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4BD5D" w14:textId="77777777" w:rsidR="005E24D0" w:rsidRPr="005E24D0" w:rsidRDefault="005E24D0" w:rsidP="005E24D0">
      <w:pPr>
        <w:widowControl/>
        <w:spacing w:before="100" w:beforeAutospacing="1" w:after="100" w:afterAutospacing="1" w:line="240" w:lineRule="auto"/>
        <w:outlineLvl w:val="1"/>
        <w:rPr>
          <w:rFonts w:ascii="Times New Roman" w:eastAsia="宋体" w:hAnsi="Times New Roman" w:cs="Times New Roman"/>
          <w:b/>
          <w:bCs/>
          <w:kern w:val="0"/>
          <w:sz w:val="36"/>
          <w:szCs w:val="36"/>
          <w14:ligatures w14:val="none"/>
        </w:rPr>
      </w:pPr>
      <w:r w:rsidRPr="005E24D0">
        <w:rPr>
          <w:rFonts w:ascii="Times New Roman" w:eastAsia="宋体" w:hAnsi="Times New Roman" w:cs="Times New Roman"/>
          <w:b/>
          <w:bCs/>
          <w:kern w:val="0"/>
          <w:sz w:val="36"/>
          <w:szCs w:val="36"/>
          <w14:ligatures w14:val="none"/>
        </w:rPr>
        <w:t>Supplementary Materials Contents</w:t>
      </w:r>
    </w:p>
    <w:p w14:paraId="41818AD4" w14:textId="77777777" w:rsidR="005E24D0" w:rsidRPr="005E24D0" w:rsidRDefault="005E24D0" w:rsidP="005E24D0">
      <w:pPr>
        <w:widowControl/>
        <w:spacing w:before="100" w:beforeAutospacing="1" w:after="100" w:afterAutospacing="1" w:line="240" w:lineRule="auto"/>
        <w:rPr>
          <w:rFonts w:ascii="Times New Roman" w:eastAsia="宋体" w:hAnsi="Times New Roman" w:cs="Times New Roman"/>
          <w:kern w:val="0"/>
          <w:sz w:val="24"/>
          <w14:ligatures w14:val="none"/>
        </w:rPr>
      </w:pPr>
      <w:r w:rsidRPr="005E24D0">
        <w:rPr>
          <w:rFonts w:ascii="Times New Roman" w:eastAsia="宋体" w:hAnsi="Times New Roman" w:cs="Times New Roman"/>
          <w:b/>
          <w:bCs/>
          <w:kern w:val="0"/>
          <w:sz w:val="24"/>
          <w14:ligatures w14:val="none"/>
        </w:rPr>
        <w:t>Supplementary Table S1. STROBE Checklist for Reporting Observational Studies</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S2. Candidate Variables and Final LASSO Coefficients for IAS Construction</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S3. Baseline Characteristics of the Derivation and External Validation Cohorts</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S4. Clinical Outcome Event Counts in the Derivation and External Validation Cohorts</w:t>
      </w:r>
    </w:p>
    <w:p w14:paraId="2DA6E37F" w14:textId="49954A5C" w:rsidR="005E24D0" w:rsidRDefault="005E24D0">
      <w:pPr>
        <w:widowControl/>
        <w:rPr>
          <w:rFonts w:ascii="Times New Roman" w:eastAsia="宋体" w:hAnsi="Times New Roman" w:cs="Times New Roman"/>
          <w:b/>
          <w:bCs/>
          <w:kern w:val="0"/>
          <w:szCs w:val="22"/>
          <w14:ligatures w14:val="none"/>
        </w:rPr>
      </w:pPr>
      <w:r>
        <w:rPr>
          <w:rFonts w:ascii="Times New Roman" w:eastAsia="宋体" w:hAnsi="Times New Roman" w:cs="Times New Roman"/>
          <w:b/>
          <w:bCs/>
          <w:kern w:val="0"/>
          <w:szCs w:val="22"/>
          <w14:ligatures w14:val="none"/>
        </w:rPr>
        <w:br w:type="page"/>
      </w:r>
    </w:p>
    <w:p w14:paraId="50A9D43A" w14:textId="0742EDBB" w:rsidR="000F2838" w:rsidRPr="002E51ED" w:rsidRDefault="000F2838" w:rsidP="00A6636A">
      <w:pPr>
        <w:widowControl/>
        <w:spacing w:after="0" w:line="240" w:lineRule="auto"/>
        <w:outlineLvl w:val="1"/>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lastRenderedPageBreak/>
        <w:t xml:space="preserve">Supplementary Table S1. </w:t>
      </w:r>
      <w:r w:rsidR="002E51ED" w:rsidRPr="002E51ED">
        <w:rPr>
          <w:rFonts w:ascii="Times New Roman" w:hAnsi="Times New Roman" w:cs="Times New Roman"/>
          <w:b/>
          <w:bCs/>
        </w:rPr>
        <w:t>STROBE Checklist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5"/>
        <w:gridCol w:w="602"/>
        <w:gridCol w:w="4218"/>
        <w:gridCol w:w="2061"/>
      </w:tblGrid>
      <w:tr w:rsidR="000F2838" w:rsidRPr="00A6636A" w14:paraId="00C934E1" w14:textId="77777777" w:rsidTr="000F2838">
        <w:trPr>
          <w:tblHeader/>
          <w:tblCellSpacing w:w="15" w:type="dxa"/>
        </w:trPr>
        <w:tc>
          <w:tcPr>
            <w:tcW w:w="0" w:type="auto"/>
            <w:vAlign w:val="center"/>
            <w:hideMark/>
          </w:tcPr>
          <w:p w14:paraId="1E3FA192"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Section/Item</w:t>
            </w:r>
          </w:p>
        </w:tc>
        <w:tc>
          <w:tcPr>
            <w:tcW w:w="0" w:type="auto"/>
            <w:vAlign w:val="center"/>
            <w:hideMark/>
          </w:tcPr>
          <w:p w14:paraId="0A26121E"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Item No.</w:t>
            </w:r>
          </w:p>
        </w:tc>
        <w:tc>
          <w:tcPr>
            <w:tcW w:w="0" w:type="auto"/>
            <w:vAlign w:val="center"/>
            <w:hideMark/>
          </w:tcPr>
          <w:p w14:paraId="7191C596"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Recommendation</w:t>
            </w:r>
          </w:p>
        </w:tc>
        <w:tc>
          <w:tcPr>
            <w:tcW w:w="0" w:type="auto"/>
            <w:vAlign w:val="center"/>
            <w:hideMark/>
          </w:tcPr>
          <w:p w14:paraId="005610A5"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Reported on Page No.</w:t>
            </w:r>
          </w:p>
        </w:tc>
      </w:tr>
      <w:tr w:rsidR="000F2838" w:rsidRPr="00A6636A" w14:paraId="65E68938" w14:textId="77777777" w:rsidTr="000F2838">
        <w:trPr>
          <w:tblCellSpacing w:w="15" w:type="dxa"/>
        </w:trPr>
        <w:tc>
          <w:tcPr>
            <w:tcW w:w="0" w:type="auto"/>
            <w:vAlign w:val="center"/>
            <w:hideMark/>
          </w:tcPr>
          <w:p w14:paraId="41FE524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Title and Abstract</w:t>
            </w:r>
          </w:p>
        </w:tc>
        <w:tc>
          <w:tcPr>
            <w:tcW w:w="0" w:type="auto"/>
            <w:vAlign w:val="center"/>
            <w:hideMark/>
          </w:tcPr>
          <w:p w14:paraId="54A7ABB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w:t>
            </w:r>
          </w:p>
        </w:tc>
        <w:tc>
          <w:tcPr>
            <w:tcW w:w="0" w:type="auto"/>
            <w:vAlign w:val="center"/>
            <w:hideMark/>
          </w:tcPr>
          <w:p w14:paraId="3F73B84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Indicate the study’s design with a commonly used term in the title or the abstract</w:t>
            </w:r>
          </w:p>
        </w:tc>
        <w:tc>
          <w:tcPr>
            <w:tcW w:w="0" w:type="auto"/>
            <w:vAlign w:val="center"/>
            <w:hideMark/>
          </w:tcPr>
          <w:p w14:paraId="5570DD4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Title; Abstract</w:t>
            </w:r>
          </w:p>
        </w:tc>
      </w:tr>
      <w:tr w:rsidR="000F2838" w:rsidRPr="00A6636A" w14:paraId="0A748D03" w14:textId="77777777" w:rsidTr="000F2838">
        <w:trPr>
          <w:tblCellSpacing w:w="15" w:type="dxa"/>
        </w:trPr>
        <w:tc>
          <w:tcPr>
            <w:tcW w:w="0" w:type="auto"/>
            <w:vAlign w:val="center"/>
            <w:hideMark/>
          </w:tcPr>
          <w:p w14:paraId="582B16A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811522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w:t>
            </w:r>
          </w:p>
        </w:tc>
        <w:tc>
          <w:tcPr>
            <w:tcW w:w="0" w:type="auto"/>
            <w:vAlign w:val="center"/>
            <w:hideMark/>
          </w:tcPr>
          <w:p w14:paraId="1B884B5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Provide in the abstract an informative and balanced summary of what was done and what was found</w:t>
            </w:r>
          </w:p>
        </w:tc>
        <w:tc>
          <w:tcPr>
            <w:tcW w:w="0" w:type="auto"/>
            <w:vAlign w:val="center"/>
            <w:hideMark/>
          </w:tcPr>
          <w:p w14:paraId="56BF783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Abstract</w:t>
            </w:r>
          </w:p>
        </w:tc>
      </w:tr>
      <w:tr w:rsidR="000F2838" w:rsidRPr="00A6636A" w14:paraId="2D83763C" w14:textId="77777777" w:rsidTr="000F2838">
        <w:trPr>
          <w:tblCellSpacing w:w="15" w:type="dxa"/>
        </w:trPr>
        <w:tc>
          <w:tcPr>
            <w:tcW w:w="0" w:type="auto"/>
            <w:vAlign w:val="center"/>
            <w:hideMark/>
          </w:tcPr>
          <w:p w14:paraId="34525F3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Introduction</w:t>
            </w:r>
          </w:p>
        </w:tc>
        <w:tc>
          <w:tcPr>
            <w:tcW w:w="0" w:type="auto"/>
            <w:vAlign w:val="center"/>
            <w:hideMark/>
          </w:tcPr>
          <w:p w14:paraId="571AAFF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w:t>
            </w:r>
          </w:p>
        </w:tc>
        <w:tc>
          <w:tcPr>
            <w:tcW w:w="0" w:type="auto"/>
            <w:vAlign w:val="center"/>
            <w:hideMark/>
          </w:tcPr>
          <w:p w14:paraId="35DE914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the scientific background and rationale for the investigation being reported</w:t>
            </w:r>
          </w:p>
        </w:tc>
        <w:tc>
          <w:tcPr>
            <w:tcW w:w="0" w:type="auto"/>
            <w:vAlign w:val="center"/>
            <w:hideMark/>
          </w:tcPr>
          <w:p w14:paraId="3677D06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Introduction</w:t>
            </w:r>
          </w:p>
        </w:tc>
      </w:tr>
      <w:tr w:rsidR="000F2838" w:rsidRPr="00A6636A" w14:paraId="00C5239B" w14:textId="77777777" w:rsidTr="000F2838">
        <w:trPr>
          <w:tblCellSpacing w:w="15" w:type="dxa"/>
        </w:trPr>
        <w:tc>
          <w:tcPr>
            <w:tcW w:w="0" w:type="auto"/>
            <w:vAlign w:val="center"/>
            <w:hideMark/>
          </w:tcPr>
          <w:p w14:paraId="275B9BB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0716CA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w:t>
            </w:r>
          </w:p>
        </w:tc>
        <w:tc>
          <w:tcPr>
            <w:tcW w:w="0" w:type="auto"/>
            <w:vAlign w:val="center"/>
            <w:hideMark/>
          </w:tcPr>
          <w:p w14:paraId="1A6162B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State specific objectives, including any prespecified hypotheses</w:t>
            </w:r>
          </w:p>
        </w:tc>
        <w:tc>
          <w:tcPr>
            <w:tcW w:w="0" w:type="auto"/>
            <w:vAlign w:val="center"/>
            <w:hideMark/>
          </w:tcPr>
          <w:p w14:paraId="2513B9A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Introduction</w:t>
            </w:r>
          </w:p>
        </w:tc>
      </w:tr>
      <w:tr w:rsidR="000F2838" w:rsidRPr="00A6636A" w14:paraId="3E770D21" w14:textId="77777777" w:rsidTr="000F2838">
        <w:trPr>
          <w:tblCellSpacing w:w="15" w:type="dxa"/>
        </w:trPr>
        <w:tc>
          <w:tcPr>
            <w:tcW w:w="0" w:type="auto"/>
            <w:vAlign w:val="center"/>
            <w:hideMark/>
          </w:tcPr>
          <w:p w14:paraId="25F39F6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Methods</w:t>
            </w:r>
          </w:p>
        </w:tc>
        <w:tc>
          <w:tcPr>
            <w:tcW w:w="0" w:type="auto"/>
            <w:vAlign w:val="center"/>
            <w:hideMark/>
          </w:tcPr>
          <w:p w14:paraId="0E37FDF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w:t>
            </w:r>
          </w:p>
        </w:tc>
        <w:tc>
          <w:tcPr>
            <w:tcW w:w="0" w:type="auto"/>
            <w:vAlign w:val="center"/>
            <w:hideMark/>
          </w:tcPr>
          <w:p w14:paraId="1515CC0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Present key elements of study design early in the paper</w:t>
            </w:r>
          </w:p>
        </w:tc>
        <w:tc>
          <w:tcPr>
            <w:tcW w:w="0" w:type="auto"/>
            <w:vAlign w:val="center"/>
            <w:hideMark/>
          </w:tcPr>
          <w:p w14:paraId="0040512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1D5477F" w14:textId="77777777" w:rsidTr="000F2838">
        <w:trPr>
          <w:tblCellSpacing w:w="15" w:type="dxa"/>
        </w:trPr>
        <w:tc>
          <w:tcPr>
            <w:tcW w:w="0" w:type="auto"/>
            <w:vAlign w:val="center"/>
            <w:hideMark/>
          </w:tcPr>
          <w:p w14:paraId="783F866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813F65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6</w:t>
            </w:r>
          </w:p>
        </w:tc>
        <w:tc>
          <w:tcPr>
            <w:tcW w:w="0" w:type="auto"/>
            <w:vAlign w:val="center"/>
            <w:hideMark/>
          </w:tcPr>
          <w:p w14:paraId="70DEF24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the setting, locations, and relevant dates, including periods of recruitment, exposure, and follow-up</w:t>
            </w:r>
          </w:p>
        </w:tc>
        <w:tc>
          <w:tcPr>
            <w:tcW w:w="0" w:type="auto"/>
            <w:vAlign w:val="center"/>
            <w:hideMark/>
          </w:tcPr>
          <w:p w14:paraId="340152E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6AC622C" w14:textId="77777777" w:rsidTr="000F2838">
        <w:trPr>
          <w:tblCellSpacing w:w="15" w:type="dxa"/>
        </w:trPr>
        <w:tc>
          <w:tcPr>
            <w:tcW w:w="0" w:type="auto"/>
            <w:vAlign w:val="center"/>
            <w:hideMark/>
          </w:tcPr>
          <w:p w14:paraId="5E24B11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40AADD6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w:t>
            </w:r>
          </w:p>
        </w:tc>
        <w:tc>
          <w:tcPr>
            <w:tcW w:w="0" w:type="auto"/>
            <w:vAlign w:val="center"/>
            <w:hideMark/>
          </w:tcPr>
          <w:p w14:paraId="75FBAF2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the eligibility criteria, and the sources and methods of selection of participants</w:t>
            </w:r>
          </w:p>
        </w:tc>
        <w:tc>
          <w:tcPr>
            <w:tcW w:w="0" w:type="auto"/>
            <w:vAlign w:val="center"/>
            <w:hideMark/>
          </w:tcPr>
          <w:p w14:paraId="537B27A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D986BCD" w14:textId="77777777" w:rsidTr="000F2838">
        <w:trPr>
          <w:tblCellSpacing w:w="15" w:type="dxa"/>
        </w:trPr>
        <w:tc>
          <w:tcPr>
            <w:tcW w:w="0" w:type="auto"/>
            <w:vAlign w:val="center"/>
            <w:hideMark/>
          </w:tcPr>
          <w:p w14:paraId="0E3EF02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F90BF0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8</w:t>
            </w:r>
          </w:p>
        </w:tc>
        <w:tc>
          <w:tcPr>
            <w:tcW w:w="0" w:type="auto"/>
            <w:vAlign w:val="center"/>
            <w:hideMark/>
          </w:tcPr>
          <w:p w14:paraId="0EFDFAE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Clearly define all outcomes, exposures, predictors, potential confounders, and effect modifiers</w:t>
            </w:r>
          </w:p>
        </w:tc>
        <w:tc>
          <w:tcPr>
            <w:tcW w:w="0" w:type="auto"/>
            <w:vAlign w:val="center"/>
            <w:hideMark/>
          </w:tcPr>
          <w:p w14:paraId="408EB3E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2.2–2.4</w:t>
            </w:r>
          </w:p>
        </w:tc>
      </w:tr>
      <w:tr w:rsidR="000F2838" w:rsidRPr="00A6636A" w14:paraId="3D6BA76D" w14:textId="77777777" w:rsidTr="000F2838">
        <w:trPr>
          <w:tblCellSpacing w:w="15" w:type="dxa"/>
        </w:trPr>
        <w:tc>
          <w:tcPr>
            <w:tcW w:w="0" w:type="auto"/>
            <w:vAlign w:val="center"/>
            <w:hideMark/>
          </w:tcPr>
          <w:p w14:paraId="1B6C6AD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294CA6D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9</w:t>
            </w:r>
          </w:p>
        </w:tc>
        <w:tc>
          <w:tcPr>
            <w:tcW w:w="0" w:type="auto"/>
            <w:vAlign w:val="center"/>
            <w:hideMark/>
          </w:tcPr>
          <w:p w14:paraId="7CAA021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sources of data and details of methods of assessment (measurement)</w:t>
            </w:r>
          </w:p>
        </w:tc>
        <w:tc>
          <w:tcPr>
            <w:tcW w:w="0" w:type="auto"/>
            <w:vAlign w:val="center"/>
            <w:hideMark/>
          </w:tcPr>
          <w:p w14:paraId="211F00B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2.3</w:t>
            </w:r>
          </w:p>
        </w:tc>
      </w:tr>
      <w:tr w:rsidR="000F2838" w:rsidRPr="00A6636A" w14:paraId="24BEFDAB" w14:textId="77777777" w:rsidTr="000F2838">
        <w:trPr>
          <w:tblCellSpacing w:w="15" w:type="dxa"/>
        </w:trPr>
        <w:tc>
          <w:tcPr>
            <w:tcW w:w="0" w:type="auto"/>
            <w:vAlign w:val="center"/>
            <w:hideMark/>
          </w:tcPr>
          <w:p w14:paraId="6602E1D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79F5F8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w:t>
            </w:r>
          </w:p>
        </w:tc>
        <w:tc>
          <w:tcPr>
            <w:tcW w:w="0" w:type="auto"/>
            <w:vAlign w:val="center"/>
            <w:hideMark/>
          </w:tcPr>
          <w:p w14:paraId="5821B1F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any efforts to address potential sources of bias</w:t>
            </w:r>
          </w:p>
        </w:tc>
        <w:tc>
          <w:tcPr>
            <w:tcW w:w="0" w:type="auto"/>
            <w:vAlign w:val="center"/>
            <w:hideMark/>
          </w:tcPr>
          <w:p w14:paraId="1FB603D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2.1, 2.2, 2.5</w:t>
            </w:r>
          </w:p>
        </w:tc>
      </w:tr>
      <w:tr w:rsidR="000F2838" w:rsidRPr="00A6636A" w14:paraId="3405906E" w14:textId="77777777" w:rsidTr="000F2838">
        <w:trPr>
          <w:tblCellSpacing w:w="15" w:type="dxa"/>
        </w:trPr>
        <w:tc>
          <w:tcPr>
            <w:tcW w:w="0" w:type="auto"/>
            <w:vAlign w:val="center"/>
            <w:hideMark/>
          </w:tcPr>
          <w:p w14:paraId="4E164E6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48CBAC7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11</w:t>
            </w:r>
          </w:p>
        </w:tc>
        <w:tc>
          <w:tcPr>
            <w:tcW w:w="0" w:type="auto"/>
            <w:vAlign w:val="center"/>
            <w:hideMark/>
          </w:tcPr>
          <w:p w14:paraId="48A487F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how the study size was arrived at</w:t>
            </w:r>
          </w:p>
        </w:tc>
        <w:tc>
          <w:tcPr>
            <w:tcW w:w="0" w:type="auto"/>
            <w:vAlign w:val="center"/>
            <w:hideMark/>
          </w:tcPr>
          <w:p w14:paraId="6B0182D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7E40B3E5" w14:textId="77777777" w:rsidTr="000F2838">
        <w:trPr>
          <w:tblCellSpacing w:w="15" w:type="dxa"/>
        </w:trPr>
        <w:tc>
          <w:tcPr>
            <w:tcW w:w="0" w:type="auto"/>
            <w:vAlign w:val="center"/>
            <w:hideMark/>
          </w:tcPr>
          <w:p w14:paraId="54829E7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205C7D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w:t>
            </w:r>
          </w:p>
        </w:tc>
        <w:tc>
          <w:tcPr>
            <w:tcW w:w="0" w:type="auto"/>
            <w:vAlign w:val="center"/>
            <w:hideMark/>
          </w:tcPr>
          <w:p w14:paraId="22CF8A8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how quantitative variables were handled in the analyses</w:t>
            </w:r>
          </w:p>
        </w:tc>
        <w:tc>
          <w:tcPr>
            <w:tcW w:w="0" w:type="auto"/>
            <w:vAlign w:val="center"/>
            <w:hideMark/>
          </w:tcPr>
          <w:p w14:paraId="0F02ECB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2.4–2.7</w:t>
            </w:r>
          </w:p>
        </w:tc>
      </w:tr>
      <w:tr w:rsidR="000F2838" w:rsidRPr="00A6636A" w14:paraId="68CB7AEC" w14:textId="77777777" w:rsidTr="000F2838">
        <w:trPr>
          <w:tblCellSpacing w:w="15" w:type="dxa"/>
        </w:trPr>
        <w:tc>
          <w:tcPr>
            <w:tcW w:w="0" w:type="auto"/>
            <w:vAlign w:val="center"/>
            <w:hideMark/>
          </w:tcPr>
          <w:p w14:paraId="134262F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74DB3A2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13</w:t>
            </w:r>
          </w:p>
        </w:tc>
        <w:tc>
          <w:tcPr>
            <w:tcW w:w="0" w:type="auto"/>
            <w:vAlign w:val="center"/>
            <w:hideMark/>
          </w:tcPr>
          <w:p w14:paraId="1951D7C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all statistical methods, including those used to control for confounding</w:t>
            </w:r>
          </w:p>
        </w:tc>
        <w:tc>
          <w:tcPr>
            <w:tcW w:w="0" w:type="auto"/>
            <w:vAlign w:val="center"/>
            <w:hideMark/>
          </w:tcPr>
          <w:p w14:paraId="73CF0A4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2.5–2.7</w:t>
            </w:r>
          </w:p>
        </w:tc>
      </w:tr>
      <w:tr w:rsidR="000F2838" w:rsidRPr="00A6636A" w14:paraId="52914412" w14:textId="77777777" w:rsidTr="000F2838">
        <w:trPr>
          <w:tblCellSpacing w:w="15" w:type="dxa"/>
        </w:trPr>
        <w:tc>
          <w:tcPr>
            <w:tcW w:w="0" w:type="auto"/>
            <w:vAlign w:val="center"/>
            <w:hideMark/>
          </w:tcPr>
          <w:p w14:paraId="6137A43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Results</w:t>
            </w:r>
          </w:p>
        </w:tc>
        <w:tc>
          <w:tcPr>
            <w:tcW w:w="0" w:type="auto"/>
            <w:vAlign w:val="center"/>
            <w:hideMark/>
          </w:tcPr>
          <w:p w14:paraId="2EA4F00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w:t>
            </w:r>
          </w:p>
        </w:tc>
        <w:tc>
          <w:tcPr>
            <w:tcW w:w="0" w:type="auto"/>
            <w:vAlign w:val="center"/>
            <w:hideMark/>
          </w:tcPr>
          <w:p w14:paraId="0899595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numbers of individuals at each stage of study (e.g., potentially eligible, examined for eligibility, included, completed follow-up, and analyzed)</w:t>
            </w:r>
          </w:p>
        </w:tc>
        <w:tc>
          <w:tcPr>
            <w:tcW w:w="0" w:type="auto"/>
            <w:vAlign w:val="center"/>
            <w:hideMark/>
          </w:tcPr>
          <w:p w14:paraId="7E064BA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3.1; Figure 1</w:t>
            </w:r>
          </w:p>
        </w:tc>
      </w:tr>
      <w:tr w:rsidR="000F2838" w:rsidRPr="00A6636A" w14:paraId="56C5FA11" w14:textId="77777777" w:rsidTr="000F2838">
        <w:trPr>
          <w:tblCellSpacing w:w="15" w:type="dxa"/>
        </w:trPr>
        <w:tc>
          <w:tcPr>
            <w:tcW w:w="0" w:type="auto"/>
            <w:vAlign w:val="center"/>
            <w:hideMark/>
          </w:tcPr>
          <w:p w14:paraId="29ED50D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043FE7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w:t>
            </w:r>
          </w:p>
        </w:tc>
        <w:tc>
          <w:tcPr>
            <w:tcW w:w="0" w:type="auto"/>
            <w:vAlign w:val="center"/>
            <w:hideMark/>
          </w:tcPr>
          <w:p w14:paraId="1B85B5F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characteristics of study participants</w:t>
            </w:r>
          </w:p>
        </w:tc>
        <w:tc>
          <w:tcPr>
            <w:tcW w:w="0" w:type="auto"/>
            <w:vAlign w:val="center"/>
            <w:hideMark/>
          </w:tcPr>
          <w:p w14:paraId="73A3321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3.1; Table 1</w:t>
            </w:r>
          </w:p>
        </w:tc>
      </w:tr>
      <w:tr w:rsidR="000F2838" w:rsidRPr="00A6636A" w14:paraId="029FEC01" w14:textId="77777777" w:rsidTr="000F2838">
        <w:trPr>
          <w:tblCellSpacing w:w="15" w:type="dxa"/>
        </w:trPr>
        <w:tc>
          <w:tcPr>
            <w:tcW w:w="0" w:type="auto"/>
            <w:vAlign w:val="center"/>
            <w:hideMark/>
          </w:tcPr>
          <w:p w14:paraId="04174A4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C8A239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16</w:t>
            </w:r>
          </w:p>
        </w:tc>
        <w:tc>
          <w:tcPr>
            <w:tcW w:w="0" w:type="auto"/>
            <w:vAlign w:val="center"/>
            <w:hideMark/>
          </w:tcPr>
          <w:p w14:paraId="2A83695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outcome events or summary measures</w:t>
            </w:r>
          </w:p>
        </w:tc>
        <w:tc>
          <w:tcPr>
            <w:tcW w:w="0" w:type="auto"/>
            <w:vAlign w:val="center"/>
            <w:hideMark/>
          </w:tcPr>
          <w:p w14:paraId="0E6CE52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3.2–3.5; Tables 3–4</w:t>
            </w:r>
          </w:p>
        </w:tc>
      </w:tr>
      <w:tr w:rsidR="000F2838" w:rsidRPr="00A6636A" w14:paraId="31D2EF10" w14:textId="77777777" w:rsidTr="000F2838">
        <w:trPr>
          <w:tblCellSpacing w:w="15" w:type="dxa"/>
        </w:trPr>
        <w:tc>
          <w:tcPr>
            <w:tcW w:w="0" w:type="auto"/>
            <w:vAlign w:val="center"/>
            <w:hideMark/>
          </w:tcPr>
          <w:p w14:paraId="4C2D85E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975E65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17</w:t>
            </w:r>
          </w:p>
        </w:tc>
        <w:tc>
          <w:tcPr>
            <w:tcW w:w="0" w:type="auto"/>
            <w:vAlign w:val="center"/>
            <w:hideMark/>
          </w:tcPr>
          <w:p w14:paraId="0B11E9F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other analyses (e.g., subgroup analyses, sensitivity analyses, external validation analyses)</w:t>
            </w:r>
          </w:p>
        </w:tc>
        <w:tc>
          <w:tcPr>
            <w:tcW w:w="0" w:type="auto"/>
            <w:vAlign w:val="center"/>
            <w:hideMark/>
          </w:tcPr>
          <w:p w14:paraId="4949DDE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3.2–3.5; Supplementary Tables/Figures</w:t>
            </w:r>
          </w:p>
        </w:tc>
      </w:tr>
      <w:tr w:rsidR="000F2838" w:rsidRPr="00A6636A" w14:paraId="4FC064C9" w14:textId="77777777" w:rsidTr="000F2838">
        <w:trPr>
          <w:tblCellSpacing w:w="15" w:type="dxa"/>
        </w:trPr>
        <w:tc>
          <w:tcPr>
            <w:tcW w:w="0" w:type="auto"/>
            <w:vAlign w:val="center"/>
            <w:hideMark/>
          </w:tcPr>
          <w:p w14:paraId="042A143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Discussion</w:t>
            </w:r>
          </w:p>
        </w:tc>
        <w:tc>
          <w:tcPr>
            <w:tcW w:w="0" w:type="auto"/>
            <w:vAlign w:val="center"/>
            <w:hideMark/>
          </w:tcPr>
          <w:p w14:paraId="5D56BF9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18</w:t>
            </w:r>
          </w:p>
        </w:tc>
        <w:tc>
          <w:tcPr>
            <w:tcW w:w="0" w:type="auto"/>
            <w:vAlign w:val="center"/>
            <w:hideMark/>
          </w:tcPr>
          <w:p w14:paraId="64022CB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Summarize key results with reference to study objectives</w:t>
            </w:r>
          </w:p>
        </w:tc>
        <w:tc>
          <w:tcPr>
            <w:tcW w:w="0" w:type="auto"/>
            <w:vAlign w:val="center"/>
            <w:hideMark/>
          </w:tcPr>
          <w:p w14:paraId="4279A51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Discussion</w:t>
            </w:r>
          </w:p>
        </w:tc>
      </w:tr>
      <w:tr w:rsidR="000F2838" w:rsidRPr="00A6636A" w14:paraId="1C315E34" w14:textId="77777777" w:rsidTr="000F2838">
        <w:trPr>
          <w:tblCellSpacing w:w="15" w:type="dxa"/>
        </w:trPr>
        <w:tc>
          <w:tcPr>
            <w:tcW w:w="0" w:type="auto"/>
            <w:vAlign w:val="center"/>
            <w:hideMark/>
          </w:tcPr>
          <w:p w14:paraId="22E75AA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208D4DC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19</w:t>
            </w:r>
          </w:p>
        </w:tc>
        <w:tc>
          <w:tcPr>
            <w:tcW w:w="0" w:type="auto"/>
            <w:vAlign w:val="center"/>
            <w:hideMark/>
          </w:tcPr>
          <w:p w14:paraId="67EE6D7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 limitations of the study, taking into account sources of potential bias or imprecision</w:t>
            </w:r>
          </w:p>
        </w:tc>
        <w:tc>
          <w:tcPr>
            <w:tcW w:w="0" w:type="auto"/>
            <w:vAlign w:val="center"/>
            <w:hideMark/>
          </w:tcPr>
          <w:p w14:paraId="40EB413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4.5</w:t>
            </w:r>
          </w:p>
        </w:tc>
      </w:tr>
      <w:tr w:rsidR="000F2838" w:rsidRPr="00A6636A" w14:paraId="43207393" w14:textId="77777777" w:rsidTr="000F2838">
        <w:trPr>
          <w:tblCellSpacing w:w="15" w:type="dxa"/>
        </w:trPr>
        <w:tc>
          <w:tcPr>
            <w:tcW w:w="0" w:type="auto"/>
            <w:vAlign w:val="center"/>
            <w:hideMark/>
          </w:tcPr>
          <w:p w14:paraId="2CF7C37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812662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20</w:t>
            </w:r>
          </w:p>
        </w:tc>
        <w:tc>
          <w:tcPr>
            <w:tcW w:w="0" w:type="auto"/>
            <w:vAlign w:val="center"/>
            <w:hideMark/>
          </w:tcPr>
          <w:p w14:paraId="34E5A94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a cautious overall interpretation of results considering objectives, limitations, multiplicity of analyses, and relevant evidence</w:t>
            </w:r>
          </w:p>
        </w:tc>
        <w:tc>
          <w:tcPr>
            <w:tcW w:w="0" w:type="auto"/>
            <w:vAlign w:val="center"/>
            <w:hideMark/>
          </w:tcPr>
          <w:p w14:paraId="699CE59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Discussion; Conclusion</w:t>
            </w:r>
          </w:p>
        </w:tc>
      </w:tr>
      <w:tr w:rsidR="000F2838" w:rsidRPr="00A6636A" w14:paraId="127BDFDF" w14:textId="77777777" w:rsidTr="000F2838">
        <w:trPr>
          <w:tblCellSpacing w:w="15" w:type="dxa"/>
        </w:trPr>
        <w:tc>
          <w:tcPr>
            <w:tcW w:w="0" w:type="auto"/>
            <w:vAlign w:val="center"/>
            <w:hideMark/>
          </w:tcPr>
          <w:p w14:paraId="4EFE9E3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907F58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21</w:t>
            </w:r>
          </w:p>
        </w:tc>
        <w:tc>
          <w:tcPr>
            <w:tcW w:w="0" w:type="auto"/>
            <w:vAlign w:val="center"/>
            <w:hideMark/>
          </w:tcPr>
          <w:p w14:paraId="6162FE3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 the generalizability (external validity) of the study results</w:t>
            </w:r>
          </w:p>
        </w:tc>
        <w:tc>
          <w:tcPr>
            <w:tcW w:w="0" w:type="auto"/>
            <w:vAlign w:val="center"/>
            <w:hideMark/>
          </w:tcPr>
          <w:p w14:paraId="2DBEF9A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4.4–4.5</w:t>
            </w:r>
          </w:p>
        </w:tc>
      </w:tr>
      <w:tr w:rsidR="000F2838" w:rsidRPr="00A6636A" w14:paraId="6678433E" w14:textId="77777777" w:rsidTr="000F2838">
        <w:trPr>
          <w:tblCellSpacing w:w="15" w:type="dxa"/>
        </w:trPr>
        <w:tc>
          <w:tcPr>
            <w:tcW w:w="0" w:type="auto"/>
            <w:vAlign w:val="center"/>
            <w:hideMark/>
          </w:tcPr>
          <w:p w14:paraId="354838F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Other Information</w:t>
            </w:r>
          </w:p>
        </w:tc>
        <w:tc>
          <w:tcPr>
            <w:tcW w:w="0" w:type="auto"/>
            <w:vAlign w:val="center"/>
            <w:hideMark/>
          </w:tcPr>
          <w:p w14:paraId="2EBD419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22</w:t>
            </w:r>
          </w:p>
        </w:tc>
        <w:tc>
          <w:tcPr>
            <w:tcW w:w="0" w:type="auto"/>
            <w:vAlign w:val="center"/>
            <w:hideMark/>
          </w:tcPr>
          <w:p w14:paraId="2D8A98C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the source of funding and the role of the funders for the present study</w:t>
            </w:r>
          </w:p>
        </w:tc>
        <w:tc>
          <w:tcPr>
            <w:tcW w:w="0" w:type="auto"/>
            <w:vAlign w:val="center"/>
            <w:hideMark/>
          </w:tcPr>
          <w:p w14:paraId="39149A8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Funding Statement / Declarations</w:t>
            </w:r>
          </w:p>
        </w:tc>
      </w:tr>
    </w:tbl>
    <w:p w14:paraId="2EB88F7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Abbreviation:</w:t>
      </w:r>
      <w:r w:rsidRPr="00A6636A">
        <w:rPr>
          <w:rFonts w:ascii="Times New Roman" w:eastAsia="宋体" w:hAnsi="Times New Roman" w:cs="Times New Roman"/>
          <w:kern w:val="0"/>
          <w:szCs w:val="22"/>
          <w14:ligatures w14:val="none"/>
        </w:rPr>
        <w:t xml:space="preserve"> STROBE, Strengthening the Reporting of Observational Studies in Epidemiology.</w:t>
      </w:r>
    </w:p>
    <w:p w14:paraId="7963CDC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A participant flow diagram detailing screening, enrollment, exclusions, derivation cohort inclusion, paired-sampling completion, follow-up completeness, and external validation cohort selection is provided in Figure 1.</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This checklist is provided in accordance with BMC Geriatrics reporting requirements for observational studies.</w:t>
      </w:r>
    </w:p>
    <w:p w14:paraId="5236679F" w14:textId="77777777" w:rsidR="00AE5A5F" w:rsidRPr="00A6636A" w:rsidRDefault="00AE5A5F" w:rsidP="00A6636A">
      <w:pPr>
        <w:widowControl/>
        <w:spacing w:after="0" w:line="240" w:lineRule="auto"/>
        <w:outlineLvl w:val="2"/>
        <w:rPr>
          <w:rFonts w:ascii="Times New Roman" w:hAnsi="Times New Roman" w:cs="Times New Roman"/>
          <w:szCs w:val="22"/>
        </w:rPr>
      </w:pPr>
    </w:p>
    <w:p w14:paraId="4290CA23" w14:textId="058E8E72" w:rsidR="00AE5A5F" w:rsidRPr="002E51ED" w:rsidRDefault="00AE5A5F"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Supplementary Table S</w:t>
      </w:r>
      <w:r w:rsidR="00BE3BA2" w:rsidRPr="00A6636A">
        <w:rPr>
          <w:rFonts w:ascii="Times New Roman" w:eastAsia="宋体" w:hAnsi="Times New Roman" w:cs="Times New Roman"/>
          <w:b/>
          <w:bCs/>
          <w:kern w:val="0"/>
          <w:szCs w:val="22"/>
          <w14:ligatures w14:val="none"/>
        </w:rPr>
        <w:t>2</w:t>
      </w:r>
      <w:r w:rsidRPr="00A6636A">
        <w:rPr>
          <w:rFonts w:ascii="Times New Roman" w:eastAsia="宋体" w:hAnsi="Times New Roman" w:cs="Times New Roman"/>
          <w:b/>
          <w:bCs/>
          <w:kern w:val="0"/>
          <w:szCs w:val="22"/>
          <w14:ligatures w14:val="none"/>
        </w:rPr>
        <w:t xml:space="preserve">. </w:t>
      </w:r>
      <w:r w:rsidR="002E51ED" w:rsidRPr="002E51ED">
        <w:rPr>
          <w:rFonts w:ascii="Times New Roman" w:hAnsi="Times New Roman" w:cs="Times New Roman"/>
          <w:b/>
          <w:bCs/>
        </w:rPr>
        <w:t>Candidate Variables and Final LASSO Coefficients for IAS Construction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3114"/>
        <w:gridCol w:w="2260"/>
        <w:gridCol w:w="1353"/>
      </w:tblGrid>
      <w:tr w:rsidR="00AE5A5F" w:rsidRPr="00A6636A" w14:paraId="0AA388C0" w14:textId="77777777" w:rsidTr="00993A21">
        <w:trPr>
          <w:tblHeader/>
          <w:tblCellSpacing w:w="15" w:type="dxa"/>
        </w:trPr>
        <w:tc>
          <w:tcPr>
            <w:tcW w:w="0" w:type="auto"/>
            <w:vAlign w:val="center"/>
            <w:hideMark/>
          </w:tcPr>
          <w:p w14:paraId="47A780B3"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Candidate variable</w:t>
            </w:r>
          </w:p>
        </w:tc>
        <w:tc>
          <w:tcPr>
            <w:tcW w:w="0" w:type="auto"/>
            <w:vAlign w:val="center"/>
            <w:hideMark/>
          </w:tcPr>
          <w:p w14:paraId="000120A8"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Biological domain</w:t>
            </w:r>
          </w:p>
        </w:tc>
        <w:tc>
          <w:tcPr>
            <w:tcW w:w="0" w:type="auto"/>
            <w:vAlign w:val="center"/>
            <w:hideMark/>
          </w:tcPr>
          <w:p w14:paraId="464E8766"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Transformation</w:t>
            </w:r>
          </w:p>
        </w:tc>
        <w:tc>
          <w:tcPr>
            <w:tcW w:w="0" w:type="auto"/>
            <w:vAlign w:val="center"/>
            <w:hideMark/>
          </w:tcPr>
          <w:p w14:paraId="4DAD4100"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Final coefficient</w:t>
            </w:r>
          </w:p>
        </w:tc>
      </w:tr>
      <w:tr w:rsidR="00AE5A5F" w:rsidRPr="00A6636A" w14:paraId="369154B0" w14:textId="77777777" w:rsidTr="00993A21">
        <w:trPr>
          <w:tblCellSpacing w:w="15" w:type="dxa"/>
        </w:trPr>
        <w:tc>
          <w:tcPr>
            <w:tcW w:w="0" w:type="auto"/>
            <w:vAlign w:val="center"/>
            <w:hideMark/>
          </w:tcPr>
          <w:p w14:paraId="3EC1E8DE"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PD-1⁺CD4⁺ T cells</w:t>
            </w:r>
          </w:p>
        </w:tc>
        <w:tc>
          <w:tcPr>
            <w:tcW w:w="0" w:type="auto"/>
            <w:vAlign w:val="center"/>
            <w:hideMark/>
          </w:tcPr>
          <w:p w14:paraId="300F728D"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T-cell exhaustion</w:t>
            </w:r>
          </w:p>
        </w:tc>
        <w:tc>
          <w:tcPr>
            <w:tcW w:w="0" w:type="auto"/>
            <w:vAlign w:val="center"/>
            <w:hideMark/>
          </w:tcPr>
          <w:p w14:paraId="5BAA664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Z-score</w:t>
            </w:r>
          </w:p>
        </w:tc>
        <w:tc>
          <w:tcPr>
            <w:tcW w:w="0" w:type="auto"/>
            <w:vAlign w:val="center"/>
            <w:hideMark/>
          </w:tcPr>
          <w:p w14:paraId="3321E66B"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0.38</w:t>
            </w:r>
          </w:p>
        </w:tc>
      </w:tr>
      <w:tr w:rsidR="00AE5A5F" w:rsidRPr="00A6636A" w14:paraId="3ECE72A3" w14:textId="77777777" w:rsidTr="00993A21">
        <w:trPr>
          <w:tblCellSpacing w:w="15" w:type="dxa"/>
        </w:trPr>
        <w:tc>
          <w:tcPr>
            <w:tcW w:w="0" w:type="auto"/>
            <w:vAlign w:val="center"/>
            <w:hideMark/>
          </w:tcPr>
          <w:p w14:paraId="006AB82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CD28⁻CD8⁺ T cells</w:t>
            </w:r>
          </w:p>
        </w:tc>
        <w:tc>
          <w:tcPr>
            <w:tcW w:w="0" w:type="auto"/>
            <w:vAlign w:val="center"/>
            <w:hideMark/>
          </w:tcPr>
          <w:p w14:paraId="1927B6AB"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T-cell terminal differentiation/senescence</w:t>
            </w:r>
          </w:p>
        </w:tc>
        <w:tc>
          <w:tcPr>
            <w:tcW w:w="0" w:type="auto"/>
            <w:vAlign w:val="center"/>
            <w:hideMark/>
          </w:tcPr>
          <w:p w14:paraId="2397735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Z-score</w:t>
            </w:r>
          </w:p>
        </w:tc>
        <w:tc>
          <w:tcPr>
            <w:tcW w:w="0" w:type="auto"/>
            <w:vAlign w:val="center"/>
            <w:hideMark/>
          </w:tcPr>
          <w:p w14:paraId="042FF4C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0.33</w:t>
            </w:r>
          </w:p>
        </w:tc>
      </w:tr>
      <w:tr w:rsidR="00AE5A5F" w:rsidRPr="00A6636A" w14:paraId="1BEA9F00" w14:textId="77777777" w:rsidTr="00993A21">
        <w:trPr>
          <w:tblCellSpacing w:w="15" w:type="dxa"/>
        </w:trPr>
        <w:tc>
          <w:tcPr>
            <w:tcW w:w="0" w:type="auto"/>
            <w:vAlign w:val="center"/>
            <w:hideMark/>
          </w:tcPr>
          <w:p w14:paraId="1110AE7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IL-6</w:t>
            </w:r>
          </w:p>
        </w:tc>
        <w:tc>
          <w:tcPr>
            <w:tcW w:w="0" w:type="auto"/>
            <w:vAlign w:val="center"/>
            <w:hideMark/>
          </w:tcPr>
          <w:p w14:paraId="48020C4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Systemic inflammation / inflammaging</w:t>
            </w:r>
          </w:p>
        </w:tc>
        <w:tc>
          <w:tcPr>
            <w:tcW w:w="0" w:type="auto"/>
            <w:vAlign w:val="center"/>
            <w:hideMark/>
          </w:tcPr>
          <w:p w14:paraId="119D1194"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log10 transformation + Z-score</w:t>
            </w:r>
          </w:p>
        </w:tc>
        <w:tc>
          <w:tcPr>
            <w:tcW w:w="0" w:type="auto"/>
            <w:vAlign w:val="center"/>
            <w:hideMark/>
          </w:tcPr>
          <w:p w14:paraId="51B806D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0.47</w:t>
            </w:r>
          </w:p>
        </w:tc>
      </w:tr>
    </w:tbl>
    <w:p w14:paraId="6E4BD742" w14:textId="77777777" w:rsidR="0052712C" w:rsidRPr="00A6636A" w:rsidRDefault="0052712C" w:rsidP="00A6636A">
      <w:pPr>
        <w:pStyle w:val="af2"/>
        <w:spacing w:before="0" w:beforeAutospacing="0" w:after="0" w:afterAutospacing="0"/>
        <w:rPr>
          <w:rFonts w:ascii="Times New Roman" w:hAnsi="Times New Roman" w:cs="Times New Roman"/>
          <w:sz w:val="22"/>
          <w:szCs w:val="22"/>
        </w:rPr>
      </w:pPr>
      <w:r w:rsidRPr="00A6636A">
        <w:rPr>
          <w:rStyle w:val="af3"/>
          <w:rFonts w:ascii="Times New Roman" w:hAnsi="Times New Roman" w:cs="Times New Roman"/>
          <w:sz w:val="22"/>
          <w:szCs w:val="22"/>
        </w:rPr>
        <w:t xml:space="preserve">Note: Only these three biologically prespecified biomarkers were entered into the LASSO model. No clinical variables, CRP, PCT, or outcome variables were included. Coefficients were not refitted after selection. The raw IAS was calculated as a weighted sum of standardized biomarkers: Raw IAS = 0.38 × </w:t>
      </w:r>
      <w:proofErr w:type="gramStart"/>
      <w:r w:rsidRPr="00A6636A">
        <w:rPr>
          <w:rStyle w:val="af3"/>
          <w:rFonts w:ascii="Times New Roman" w:hAnsi="Times New Roman" w:cs="Times New Roman"/>
          <w:sz w:val="22"/>
          <w:szCs w:val="22"/>
        </w:rPr>
        <w:t>Z(</w:t>
      </w:r>
      <w:proofErr w:type="gramEnd"/>
      <w:r w:rsidRPr="00A6636A">
        <w:rPr>
          <w:rStyle w:val="af3"/>
          <w:rFonts w:ascii="Times New Roman" w:hAnsi="Times New Roman" w:cs="Times New Roman"/>
          <w:sz w:val="22"/>
          <w:szCs w:val="22"/>
        </w:rPr>
        <w:t xml:space="preserve">PD-1⁺CD4⁺ T cells) + 0.33 </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 xml:space="preserve"> </w:t>
      </w:r>
      <w:proofErr w:type="gramStart"/>
      <w:r w:rsidRPr="00A6636A">
        <w:rPr>
          <w:rStyle w:val="af3"/>
          <w:rFonts w:ascii="Times New Roman" w:hAnsi="Times New Roman" w:cs="Times New Roman"/>
          <w:sz w:val="22"/>
          <w:szCs w:val="22"/>
        </w:rPr>
        <w:t>Z(</w:t>
      </w:r>
      <w:proofErr w:type="gramEnd"/>
      <w:r w:rsidRPr="00A6636A">
        <w:rPr>
          <w:rStyle w:val="af3"/>
          <w:rFonts w:ascii="Times New Roman" w:hAnsi="Times New Roman" w:cs="Times New Roman"/>
          <w:sz w:val="22"/>
          <w:szCs w:val="22"/>
        </w:rPr>
        <w:t xml:space="preserve">CD28⁻CD8⁺ T cells) + 0.47 </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 xml:space="preserve"> Z(log₁₀IL-6). For clinical interpretability and to avoid </w:t>
      </w:r>
      <w:r w:rsidRPr="00A6636A">
        <w:rPr>
          <w:rStyle w:val="af3"/>
          <w:rFonts w:ascii="Times New Roman" w:hAnsi="Times New Roman" w:cs="Times New Roman"/>
          <w:sz w:val="22"/>
          <w:szCs w:val="22"/>
        </w:rPr>
        <w:lastRenderedPageBreak/>
        <w:t>negative values, the raw IAS was linearly rescaled to a 0</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10 scale using min</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max normalization based on the derivation cohort. The high-versus-low IAS threshold of 5.30 was determined from the rescaled IAS using ROC analysis for 90-day all-cause mortality with the Youden index and was applied unchanged to all subsequent analyses, including external validation.</w:t>
      </w:r>
    </w:p>
    <w:p w14:paraId="7C75D49E" w14:textId="4D99A169" w:rsidR="00AE5A5F" w:rsidRPr="00A6636A" w:rsidRDefault="00AE5A5F" w:rsidP="00A6636A">
      <w:pPr>
        <w:pStyle w:val="af2"/>
        <w:spacing w:before="0" w:beforeAutospacing="0" w:after="0" w:afterAutospacing="0"/>
        <w:rPr>
          <w:rFonts w:ascii="Times New Roman" w:hAnsi="Times New Roman" w:cs="Times New Roman"/>
          <w:sz w:val="22"/>
          <w:szCs w:val="22"/>
        </w:rPr>
      </w:pPr>
    </w:p>
    <w:p w14:paraId="1A095F6B" w14:textId="02C712CA" w:rsidR="00BA6400" w:rsidRPr="002E51ED" w:rsidRDefault="00BA6400"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hAnsi="Times New Roman" w:cs="Times New Roman"/>
          <w:szCs w:val="22"/>
        </w:rPr>
        <w:t>Supplementary Table S</w:t>
      </w:r>
      <w:r w:rsidR="00BE3BA2" w:rsidRPr="00A6636A">
        <w:rPr>
          <w:rFonts w:ascii="Times New Roman" w:hAnsi="Times New Roman" w:cs="Times New Roman"/>
          <w:szCs w:val="22"/>
        </w:rPr>
        <w:t>3</w:t>
      </w:r>
      <w:r w:rsidRPr="00A6636A">
        <w:rPr>
          <w:rFonts w:ascii="Times New Roman" w:hAnsi="Times New Roman" w:cs="Times New Roman"/>
          <w:szCs w:val="22"/>
        </w:rPr>
        <w:t xml:space="preserve">. </w:t>
      </w:r>
      <w:r w:rsidR="002E51ED" w:rsidRPr="002E51ED">
        <w:rPr>
          <w:rFonts w:ascii="Times New Roman" w:hAnsi="Times New Roman" w:cs="Times New Roman"/>
          <w:b/>
          <w:bCs/>
        </w:rPr>
        <w:t>Baseline Characteristics of the Derivation and External Validation Cohorts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1"/>
        <w:gridCol w:w="2183"/>
        <w:gridCol w:w="2171"/>
        <w:gridCol w:w="741"/>
      </w:tblGrid>
      <w:tr w:rsidR="00BA6400" w:rsidRPr="00A6636A" w14:paraId="218C6834" w14:textId="77777777" w:rsidTr="00B54374">
        <w:trPr>
          <w:tblHeader/>
          <w:tblCellSpacing w:w="15" w:type="dxa"/>
        </w:trPr>
        <w:tc>
          <w:tcPr>
            <w:tcW w:w="0" w:type="auto"/>
            <w:vAlign w:val="center"/>
            <w:hideMark/>
          </w:tcPr>
          <w:p w14:paraId="749E42CA"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Variable</w:t>
            </w:r>
          </w:p>
        </w:tc>
        <w:tc>
          <w:tcPr>
            <w:tcW w:w="0" w:type="auto"/>
            <w:vAlign w:val="center"/>
            <w:hideMark/>
          </w:tcPr>
          <w:p w14:paraId="7675450D"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Derivation cohort (n=219)</w:t>
            </w:r>
          </w:p>
        </w:tc>
        <w:tc>
          <w:tcPr>
            <w:tcW w:w="0" w:type="auto"/>
            <w:vAlign w:val="center"/>
            <w:hideMark/>
          </w:tcPr>
          <w:p w14:paraId="0BE705BA"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Validation cohort (n=136)</w:t>
            </w:r>
          </w:p>
        </w:tc>
        <w:tc>
          <w:tcPr>
            <w:tcW w:w="0" w:type="auto"/>
            <w:vAlign w:val="center"/>
            <w:hideMark/>
          </w:tcPr>
          <w:p w14:paraId="38D369BE"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P value</w:t>
            </w:r>
          </w:p>
        </w:tc>
      </w:tr>
      <w:tr w:rsidR="00BA6400" w:rsidRPr="00A6636A" w14:paraId="0E269929" w14:textId="77777777" w:rsidTr="00B54374">
        <w:trPr>
          <w:tblCellSpacing w:w="15" w:type="dxa"/>
        </w:trPr>
        <w:tc>
          <w:tcPr>
            <w:tcW w:w="0" w:type="auto"/>
            <w:vAlign w:val="center"/>
            <w:hideMark/>
          </w:tcPr>
          <w:p w14:paraId="228665F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Age (years), mean ± SD</w:t>
            </w:r>
          </w:p>
        </w:tc>
        <w:tc>
          <w:tcPr>
            <w:tcW w:w="0" w:type="auto"/>
            <w:vAlign w:val="center"/>
            <w:hideMark/>
          </w:tcPr>
          <w:p w14:paraId="19035F3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72.7 ± 6.2</w:t>
            </w:r>
          </w:p>
        </w:tc>
        <w:tc>
          <w:tcPr>
            <w:tcW w:w="0" w:type="auto"/>
            <w:vAlign w:val="center"/>
            <w:hideMark/>
          </w:tcPr>
          <w:p w14:paraId="3169C08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73.4 ± 7.1</w:t>
            </w:r>
          </w:p>
        </w:tc>
        <w:tc>
          <w:tcPr>
            <w:tcW w:w="0" w:type="auto"/>
            <w:vAlign w:val="center"/>
            <w:hideMark/>
          </w:tcPr>
          <w:p w14:paraId="410C4101"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0.344</w:t>
            </w:r>
          </w:p>
        </w:tc>
      </w:tr>
      <w:tr w:rsidR="00BA6400" w:rsidRPr="00A6636A" w14:paraId="089CDAF6" w14:textId="77777777" w:rsidTr="00B54374">
        <w:trPr>
          <w:tblCellSpacing w:w="15" w:type="dxa"/>
        </w:trPr>
        <w:tc>
          <w:tcPr>
            <w:tcW w:w="0" w:type="auto"/>
            <w:vAlign w:val="center"/>
            <w:hideMark/>
          </w:tcPr>
          <w:p w14:paraId="79CE6C8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Male, n (%)</w:t>
            </w:r>
          </w:p>
        </w:tc>
        <w:tc>
          <w:tcPr>
            <w:tcW w:w="0" w:type="auto"/>
            <w:vAlign w:val="center"/>
            <w:hideMark/>
          </w:tcPr>
          <w:p w14:paraId="7F27089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150 (68.5)</w:t>
            </w:r>
          </w:p>
        </w:tc>
        <w:tc>
          <w:tcPr>
            <w:tcW w:w="0" w:type="auto"/>
            <w:vAlign w:val="center"/>
            <w:hideMark/>
          </w:tcPr>
          <w:p w14:paraId="178202B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89 (65.4)</w:t>
            </w:r>
          </w:p>
        </w:tc>
        <w:tc>
          <w:tcPr>
            <w:tcW w:w="0" w:type="auto"/>
            <w:vAlign w:val="center"/>
            <w:hideMark/>
          </w:tcPr>
          <w:p w14:paraId="71B0042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0.551</w:t>
            </w:r>
          </w:p>
        </w:tc>
      </w:tr>
      <w:tr w:rsidR="00BA6400" w:rsidRPr="00A6636A" w14:paraId="632376A6" w14:textId="77777777" w:rsidTr="00B54374">
        <w:trPr>
          <w:tblCellSpacing w:w="15" w:type="dxa"/>
        </w:trPr>
        <w:tc>
          <w:tcPr>
            <w:tcW w:w="0" w:type="auto"/>
            <w:vAlign w:val="center"/>
            <w:hideMark/>
          </w:tcPr>
          <w:p w14:paraId="0488D43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Smoking history, n (%)</w:t>
            </w:r>
          </w:p>
        </w:tc>
        <w:tc>
          <w:tcPr>
            <w:tcW w:w="0" w:type="auto"/>
            <w:vAlign w:val="center"/>
            <w:hideMark/>
          </w:tcPr>
          <w:p w14:paraId="10428C2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126 (57.5)</w:t>
            </w:r>
          </w:p>
        </w:tc>
        <w:tc>
          <w:tcPr>
            <w:tcW w:w="0" w:type="auto"/>
            <w:vAlign w:val="center"/>
            <w:hideMark/>
          </w:tcPr>
          <w:p w14:paraId="6406F71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75 (55.1)</w:t>
            </w:r>
          </w:p>
        </w:tc>
        <w:tc>
          <w:tcPr>
            <w:tcW w:w="0" w:type="auto"/>
            <w:vAlign w:val="center"/>
            <w:hideMark/>
          </w:tcPr>
          <w:p w14:paraId="7A4278D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0.659</w:t>
            </w:r>
          </w:p>
        </w:tc>
      </w:tr>
      <w:tr w:rsidR="00BA6400" w:rsidRPr="00A6636A" w14:paraId="37AFDDCF" w14:textId="77777777" w:rsidTr="00B54374">
        <w:trPr>
          <w:tblCellSpacing w:w="15" w:type="dxa"/>
        </w:trPr>
        <w:tc>
          <w:tcPr>
            <w:tcW w:w="0" w:type="auto"/>
            <w:vAlign w:val="center"/>
            <w:hideMark/>
          </w:tcPr>
          <w:p w14:paraId="628B9957"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Chronic heart failure comorbidity, n (%)</w:t>
            </w:r>
          </w:p>
        </w:tc>
        <w:tc>
          <w:tcPr>
            <w:tcW w:w="0" w:type="auto"/>
            <w:vAlign w:val="center"/>
            <w:hideMark/>
          </w:tcPr>
          <w:p w14:paraId="2086930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73 (33.3)</w:t>
            </w:r>
          </w:p>
        </w:tc>
        <w:tc>
          <w:tcPr>
            <w:tcW w:w="0" w:type="auto"/>
            <w:vAlign w:val="center"/>
            <w:hideMark/>
          </w:tcPr>
          <w:p w14:paraId="65C3F12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36 (26.5)</w:t>
            </w:r>
          </w:p>
        </w:tc>
        <w:tc>
          <w:tcPr>
            <w:tcW w:w="0" w:type="auto"/>
            <w:vAlign w:val="center"/>
            <w:hideMark/>
          </w:tcPr>
          <w:p w14:paraId="29081F92"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0.173</w:t>
            </w:r>
          </w:p>
        </w:tc>
      </w:tr>
      <w:tr w:rsidR="00BA6400" w:rsidRPr="00A6636A" w14:paraId="3CFAA81C" w14:textId="77777777" w:rsidTr="00B54374">
        <w:trPr>
          <w:tblCellSpacing w:w="15" w:type="dxa"/>
        </w:trPr>
        <w:tc>
          <w:tcPr>
            <w:tcW w:w="0" w:type="auto"/>
            <w:vAlign w:val="center"/>
            <w:hideMark/>
          </w:tcPr>
          <w:p w14:paraId="70DD29C2"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CRP (mg/L), median (IQR)</w:t>
            </w:r>
          </w:p>
        </w:tc>
        <w:tc>
          <w:tcPr>
            <w:tcW w:w="0" w:type="auto"/>
            <w:vAlign w:val="center"/>
            <w:hideMark/>
          </w:tcPr>
          <w:p w14:paraId="6F97F65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56.7 (32.6–78.9)</w:t>
            </w:r>
          </w:p>
        </w:tc>
        <w:tc>
          <w:tcPr>
            <w:tcW w:w="0" w:type="auto"/>
            <w:vAlign w:val="center"/>
            <w:hideMark/>
          </w:tcPr>
          <w:p w14:paraId="33D1E24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61.2 (34.6–80.3)</w:t>
            </w:r>
          </w:p>
        </w:tc>
        <w:tc>
          <w:tcPr>
            <w:tcW w:w="0" w:type="auto"/>
            <w:vAlign w:val="center"/>
            <w:hideMark/>
          </w:tcPr>
          <w:p w14:paraId="15E2E86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0.541</w:t>
            </w:r>
          </w:p>
        </w:tc>
      </w:tr>
      <w:tr w:rsidR="00BA6400" w:rsidRPr="00A6636A" w14:paraId="6F3F7159" w14:textId="77777777" w:rsidTr="00B54374">
        <w:trPr>
          <w:tblCellSpacing w:w="15" w:type="dxa"/>
        </w:trPr>
        <w:tc>
          <w:tcPr>
            <w:tcW w:w="0" w:type="auto"/>
            <w:vAlign w:val="center"/>
            <w:hideMark/>
          </w:tcPr>
          <w:p w14:paraId="77101B3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PCT (ng/mL), median (IQR)</w:t>
            </w:r>
          </w:p>
        </w:tc>
        <w:tc>
          <w:tcPr>
            <w:tcW w:w="0" w:type="auto"/>
            <w:vAlign w:val="center"/>
            <w:hideMark/>
          </w:tcPr>
          <w:p w14:paraId="3FF07C5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5.62 (3.81–6.35)</w:t>
            </w:r>
          </w:p>
        </w:tc>
        <w:tc>
          <w:tcPr>
            <w:tcW w:w="0" w:type="auto"/>
            <w:vAlign w:val="center"/>
            <w:hideMark/>
          </w:tcPr>
          <w:p w14:paraId="07DF2FE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5.01 (3.65–5.90)</w:t>
            </w:r>
          </w:p>
        </w:tc>
        <w:tc>
          <w:tcPr>
            <w:tcW w:w="0" w:type="auto"/>
            <w:vAlign w:val="center"/>
            <w:hideMark/>
          </w:tcPr>
          <w:p w14:paraId="183CCAD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0.425</w:t>
            </w:r>
          </w:p>
        </w:tc>
      </w:tr>
      <w:tr w:rsidR="00BA6400" w:rsidRPr="00A6636A" w14:paraId="5D0D5384" w14:textId="77777777" w:rsidTr="00B54374">
        <w:trPr>
          <w:tblCellSpacing w:w="15" w:type="dxa"/>
        </w:trPr>
        <w:tc>
          <w:tcPr>
            <w:tcW w:w="0" w:type="auto"/>
            <w:vAlign w:val="center"/>
            <w:hideMark/>
          </w:tcPr>
          <w:p w14:paraId="6FEC673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IL-6 (</w:t>
            </w:r>
            <w:proofErr w:type="spellStart"/>
            <w:r w:rsidRPr="00A6636A">
              <w:rPr>
                <w:rFonts w:ascii="Times New Roman" w:eastAsia="宋体" w:hAnsi="Times New Roman" w:cs="Times New Roman"/>
                <w:kern w:val="0"/>
                <w:szCs w:val="22"/>
                <w14:ligatures w14:val="none"/>
              </w:rPr>
              <w:t>pg</w:t>
            </w:r>
            <w:proofErr w:type="spellEnd"/>
            <w:r w:rsidRPr="00A6636A">
              <w:rPr>
                <w:rFonts w:ascii="Times New Roman" w:eastAsia="宋体" w:hAnsi="Times New Roman" w:cs="Times New Roman"/>
                <w:kern w:val="0"/>
                <w:szCs w:val="22"/>
                <w14:ligatures w14:val="none"/>
              </w:rPr>
              <w:t>/mL), median (IQR)</w:t>
            </w:r>
          </w:p>
        </w:tc>
        <w:tc>
          <w:tcPr>
            <w:tcW w:w="0" w:type="auto"/>
            <w:vAlign w:val="center"/>
            <w:hideMark/>
          </w:tcPr>
          <w:p w14:paraId="5B402A1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127.6 (98.5–172.5)</w:t>
            </w:r>
          </w:p>
        </w:tc>
        <w:tc>
          <w:tcPr>
            <w:tcW w:w="0" w:type="auto"/>
            <w:vAlign w:val="center"/>
            <w:hideMark/>
          </w:tcPr>
          <w:p w14:paraId="479C1D2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130.1 (86.7–181.2)</w:t>
            </w:r>
          </w:p>
        </w:tc>
        <w:tc>
          <w:tcPr>
            <w:tcW w:w="0" w:type="auto"/>
            <w:vAlign w:val="center"/>
            <w:hideMark/>
          </w:tcPr>
          <w:p w14:paraId="4B176F15"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0.678</w:t>
            </w:r>
          </w:p>
        </w:tc>
      </w:tr>
      <w:tr w:rsidR="00BA6400" w:rsidRPr="00A6636A" w14:paraId="466916CA" w14:textId="77777777" w:rsidTr="00B54374">
        <w:trPr>
          <w:tblCellSpacing w:w="15" w:type="dxa"/>
        </w:trPr>
        <w:tc>
          <w:tcPr>
            <w:tcW w:w="0" w:type="auto"/>
            <w:vAlign w:val="center"/>
            <w:hideMark/>
          </w:tcPr>
          <w:p w14:paraId="6349D57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CD28⁻CD8⁺ T cells (%), mean ± SD</w:t>
            </w:r>
          </w:p>
        </w:tc>
        <w:tc>
          <w:tcPr>
            <w:tcW w:w="0" w:type="auto"/>
            <w:vAlign w:val="center"/>
            <w:hideMark/>
          </w:tcPr>
          <w:p w14:paraId="228EAF9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35.7 ± 11.8</w:t>
            </w:r>
          </w:p>
        </w:tc>
        <w:tc>
          <w:tcPr>
            <w:tcW w:w="0" w:type="auto"/>
            <w:vAlign w:val="center"/>
            <w:hideMark/>
          </w:tcPr>
          <w:p w14:paraId="56F1FAC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37.6 ± 10.1</w:t>
            </w:r>
          </w:p>
        </w:tc>
        <w:tc>
          <w:tcPr>
            <w:tcW w:w="0" w:type="auto"/>
            <w:vAlign w:val="center"/>
            <w:hideMark/>
          </w:tcPr>
          <w:p w14:paraId="1C2EB1D6"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0.108</w:t>
            </w:r>
          </w:p>
        </w:tc>
      </w:tr>
      <w:tr w:rsidR="00BA6400" w:rsidRPr="00A6636A" w14:paraId="1070E425" w14:textId="77777777" w:rsidTr="00B54374">
        <w:trPr>
          <w:tblCellSpacing w:w="15" w:type="dxa"/>
        </w:trPr>
        <w:tc>
          <w:tcPr>
            <w:tcW w:w="0" w:type="auto"/>
            <w:vAlign w:val="center"/>
            <w:hideMark/>
          </w:tcPr>
          <w:p w14:paraId="489C182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PD-1⁺CD4⁺ T cells (%), mean ± SD</w:t>
            </w:r>
          </w:p>
        </w:tc>
        <w:tc>
          <w:tcPr>
            <w:tcW w:w="0" w:type="auto"/>
            <w:vAlign w:val="center"/>
            <w:hideMark/>
          </w:tcPr>
          <w:p w14:paraId="27566E2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16.0 ± 5.6</w:t>
            </w:r>
          </w:p>
        </w:tc>
        <w:tc>
          <w:tcPr>
            <w:tcW w:w="0" w:type="auto"/>
            <w:vAlign w:val="center"/>
            <w:hideMark/>
          </w:tcPr>
          <w:p w14:paraId="39CD731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15.2 ± 6.0</w:t>
            </w:r>
          </w:p>
        </w:tc>
        <w:tc>
          <w:tcPr>
            <w:tcW w:w="0" w:type="auto"/>
            <w:vAlign w:val="center"/>
            <w:hideMark/>
          </w:tcPr>
          <w:p w14:paraId="19C407E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0.211</w:t>
            </w:r>
          </w:p>
        </w:tc>
      </w:tr>
      <w:tr w:rsidR="00BA6400" w:rsidRPr="00A6636A" w14:paraId="2A83212E" w14:textId="77777777" w:rsidTr="00B54374">
        <w:trPr>
          <w:tblCellSpacing w:w="15" w:type="dxa"/>
        </w:trPr>
        <w:tc>
          <w:tcPr>
            <w:tcW w:w="0" w:type="auto"/>
            <w:vAlign w:val="center"/>
            <w:hideMark/>
          </w:tcPr>
          <w:p w14:paraId="55ED192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CD4⁺/CD8⁺ ratio, mean ± SD</w:t>
            </w:r>
          </w:p>
        </w:tc>
        <w:tc>
          <w:tcPr>
            <w:tcW w:w="0" w:type="auto"/>
            <w:vAlign w:val="center"/>
            <w:hideMark/>
          </w:tcPr>
          <w:p w14:paraId="03EA285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1.43 ± 0.56</w:t>
            </w:r>
          </w:p>
        </w:tc>
        <w:tc>
          <w:tcPr>
            <w:tcW w:w="0" w:type="auto"/>
            <w:vAlign w:val="center"/>
            <w:hideMark/>
          </w:tcPr>
          <w:p w14:paraId="49193B4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1.40 ± 0.51</w:t>
            </w:r>
          </w:p>
        </w:tc>
        <w:tc>
          <w:tcPr>
            <w:tcW w:w="0" w:type="auto"/>
            <w:vAlign w:val="center"/>
            <w:hideMark/>
          </w:tcPr>
          <w:p w14:paraId="6805330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0.604</w:t>
            </w:r>
          </w:p>
        </w:tc>
      </w:tr>
      <w:tr w:rsidR="00BA6400" w:rsidRPr="00A6636A" w14:paraId="59B86508" w14:textId="77777777" w:rsidTr="00B54374">
        <w:trPr>
          <w:tblCellSpacing w:w="15" w:type="dxa"/>
        </w:trPr>
        <w:tc>
          <w:tcPr>
            <w:tcW w:w="0" w:type="auto"/>
            <w:vAlign w:val="center"/>
            <w:hideMark/>
          </w:tcPr>
          <w:p w14:paraId="039CBDC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NLR, mean ± SD</w:t>
            </w:r>
          </w:p>
        </w:tc>
        <w:tc>
          <w:tcPr>
            <w:tcW w:w="0" w:type="auto"/>
            <w:vAlign w:val="center"/>
            <w:hideMark/>
          </w:tcPr>
          <w:p w14:paraId="2F2A1E0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4.74 ± 2.26</w:t>
            </w:r>
          </w:p>
        </w:tc>
        <w:tc>
          <w:tcPr>
            <w:tcW w:w="0" w:type="auto"/>
            <w:vAlign w:val="center"/>
            <w:hideMark/>
          </w:tcPr>
          <w:p w14:paraId="7DCE504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4.81 ± 2.32</w:t>
            </w:r>
          </w:p>
        </w:tc>
        <w:tc>
          <w:tcPr>
            <w:tcW w:w="0" w:type="auto"/>
            <w:vAlign w:val="center"/>
            <w:hideMark/>
          </w:tcPr>
          <w:p w14:paraId="6EEB736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0.780</w:t>
            </w:r>
          </w:p>
        </w:tc>
      </w:tr>
      <w:tr w:rsidR="00BA6400" w:rsidRPr="00A6636A" w14:paraId="6A02D3D6" w14:textId="77777777" w:rsidTr="00B54374">
        <w:trPr>
          <w:tblCellSpacing w:w="15" w:type="dxa"/>
        </w:trPr>
        <w:tc>
          <w:tcPr>
            <w:tcW w:w="0" w:type="auto"/>
            <w:vAlign w:val="center"/>
            <w:hideMark/>
          </w:tcPr>
          <w:p w14:paraId="1208B98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Length of hospital stay (days), mean ± SD</w:t>
            </w:r>
          </w:p>
        </w:tc>
        <w:tc>
          <w:tcPr>
            <w:tcW w:w="0" w:type="auto"/>
            <w:vAlign w:val="center"/>
            <w:hideMark/>
          </w:tcPr>
          <w:p w14:paraId="73C3214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10.4 ± 4.1</w:t>
            </w:r>
          </w:p>
        </w:tc>
        <w:tc>
          <w:tcPr>
            <w:tcW w:w="0" w:type="auto"/>
            <w:vAlign w:val="center"/>
            <w:hideMark/>
          </w:tcPr>
          <w:p w14:paraId="1FE160F7"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10.3 ± 4.4</w:t>
            </w:r>
          </w:p>
        </w:tc>
        <w:tc>
          <w:tcPr>
            <w:tcW w:w="0" w:type="auto"/>
            <w:vAlign w:val="center"/>
            <w:hideMark/>
          </w:tcPr>
          <w:p w14:paraId="24519D0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0.831</w:t>
            </w:r>
          </w:p>
        </w:tc>
      </w:tr>
    </w:tbl>
    <w:p w14:paraId="0985A9F6" w14:textId="77777777" w:rsidR="00BA6400" w:rsidRPr="00A6636A" w:rsidRDefault="00BA6400" w:rsidP="00A6636A">
      <w:pPr>
        <w:spacing w:after="0" w:line="240" w:lineRule="auto"/>
        <w:rPr>
          <w:rFonts w:ascii="Times New Roman" w:hAnsi="Times New Roman" w:cs="Times New Roman"/>
          <w:szCs w:val="22"/>
        </w:rPr>
      </w:pPr>
      <w:r w:rsidRPr="00A6636A">
        <w:rPr>
          <w:rFonts w:ascii="Times New Roman" w:hAnsi="Times New Roman" w:cs="Times New Roman"/>
          <w:szCs w:val="22"/>
        </w:rPr>
        <w:t>Continuous variables are presented as mean ± standard deviation (SD) or median (interquartile range, IQR), as appropriate. Categorical variables are presented as number (percentage). Comparisons between groups were performed using Student’s t-test or Mann–Whitney U test for continuous variables and χ² test for categorical variables.</w:t>
      </w:r>
    </w:p>
    <w:p w14:paraId="3FEA7979" w14:textId="77777777" w:rsidR="00BA6400" w:rsidRPr="00A6636A" w:rsidRDefault="00BA6400" w:rsidP="00A6636A">
      <w:pPr>
        <w:spacing w:after="0" w:line="240" w:lineRule="auto"/>
        <w:rPr>
          <w:rFonts w:ascii="Times New Roman" w:eastAsia="宋体" w:hAnsi="Times New Roman" w:cs="Times New Roman"/>
          <w:b/>
          <w:bCs/>
          <w:kern w:val="36"/>
          <w:szCs w:val="22"/>
          <w14:ligatures w14:val="none"/>
        </w:rPr>
      </w:pPr>
    </w:p>
    <w:p w14:paraId="54FF2E0B" w14:textId="77777777" w:rsidR="00B844A4" w:rsidRPr="00A6636A"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0C3CC628" w14:textId="77777777" w:rsidR="00B844A4" w:rsidRPr="00A6636A"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6A4EC83A" w14:textId="77777777" w:rsidR="00B844A4"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03194131"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7E9E9448"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6447B3C1"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66E3093B" w14:textId="77777777" w:rsidR="00A6636A" w:rsidRP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5E77186D" w14:textId="77777777" w:rsidR="005744BD" w:rsidRPr="00A6636A" w:rsidRDefault="005744BD" w:rsidP="00A6636A">
      <w:pPr>
        <w:widowControl/>
        <w:spacing w:after="0" w:line="240" w:lineRule="auto"/>
        <w:outlineLvl w:val="2"/>
        <w:rPr>
          <w:rFonts w:ascii="Times New Roman" w:eastAsia="宋体" w:hAnsi="Times New Roman" w:cs="Times New Roman"/>
          <w:b/>
          <w:bCs/>
          <w:kern w:val="0"/>
          <w:szCs w:val="22"/>
          <w14:ligatures w14:val="none"/>
        </w:rPr>
      </w:pPr>
    </w:p>
    <w:p w14:paraId="480C799A" w14:textId="25B41915" w:rsidR="00AE5A5F" w:rsidRPr="002E51ED" w:rsidRDefault="00AE5A5F"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lastRenderedPageBreak/>
        <w:t>Supplementary Table S4.</w:t>
      </w:r>
      <w:r w:rsidRPr="002E51ED">
        <w:rPr>
          <w:rFonts w:ascii="Times New Roman" w:eastAsia="宋体" w:hAnsi="Times New Roman" w:cs="Times New Roman"/>
          <w:b/>
          <w:bCs/>
          <w:kern w:val="0"/>
          <w:szCs w:val="22"/>
          <w14:ligatures w14:val="none"/>
        </w:rPr>
        <w:t xml:space="preserve"> </w:t>
      </w:r>
      <w:r w:rsidR="002E51ED" w:rsidRPr="002E51ED">
        <w:rPr>
          <w:rFonts w:ascii="Times New Roman" w:hAnsi="Times New Roman" w:cs="Times New Roman"/>
          <w:b/>
          <w:bCs/>
        </w:rPr>
        <w:t>Clinical Outcome Event Counts in the Derivation and External Validation Cohorts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55"/>
        <w:gridCol w:w="2418"/>
        <w:gridCol w:w="3123"/>
      </w:tblGrid>
      <w:tr w:rsidR="00AE5A5F" w:rsidRPr="00A6636A" w14:paraId="65A4AB09" w14:textId="77777777" w:rsidTr="00AE5A5F">
        <w:trPr>
          <w:tblHeader/>
          <w:tblCellSpacing w:w="15" w:type="dxa"/>
        </w:trPr>
        <w:tc>
          <w:tcPr>
            <w:tcW w:w="0" w:type="auto"/>
            <w:vAlign w:val="center"/>
            <w:hideMark/>
          </w:tcPr>
          <w:p w14:paraId="21A1E064"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Outcome</w:t>
            </w:r>
          </w:p>
        </w:tc>
        <w:tc>
          <w:tcPr>
            <w:tcW w:w="0" w:type="auto"/>
            <w:vAlign w:val="center"/>
            <w:hideMark/>
          </w:tcPr>
          <w:p w14:paraId="5A2A0ED4"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Derivation cohort (n = 219)</w:t>
            </w:r>
          </w:p>
        </w:tc>
        <w:tc>
          <w:tcPr>
            <w:tcW w:w="0" w:type="auto"/>
            <w:vAlign w:val="center"/>
            <w:hideMark/>
          </w:tcPr>
          <w:p w14:paraId="1A87C531"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External validation cohort (n = 136)</w:t>
            </w:r>
          </w:p>
        </w:tc>
      </w:tr>
      <w:tr w:rsidR="00AE5A5F" w:rsidRPr="00A6636A" w14:paraId="44C3F119" w14:textId="77777777" w:rsidTr="00AE5A5F">
        <w:trPr>
          <w:tblCellSpacing w:w="15" w:type="dxa"/>
        </w:trPr>
        <w:tc>
          <w:tcPr>
            <w:tcW w:w="0" w:type="auto"/>
            <w:vAlign w:val="center"/>
            <w:hideMark/>
          </w:tcPr>
          <w:p w14:paraId="794267FC"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30-day readmission, n (%)</w:t>
            </w:r>
          </w:p>
        </w:tc>
        <w:tc>
          <w:tcPr>
            <w:tcW w:w="0" w:type="auto"/>
            <w:vAlign w:val="center"/>
            <w:hideMark/>
          </w:tcPr>
          <w:p w14:paraId="039C28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34 (15.5%)</w:t>
            </w:r>
          </w:p>
        </w:tc>
        <w:tc>
          <w:tcPr>
            <w:tcW w:w="0" w:type="auto"/>
            <w:vAlign w:val="center"/>
            <w:hideMark/>
          </w:tcPr>
          <w:p w14:paraId="18BA79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21 (15.4%)</w:t>
            </w:r>
          </w:p>
        </w:tc>
      </w:tr>
      <w:tr w:rsidR="00AE5A5F" w:rsidRPr="00A6636A" w14:paraId="7C65510F" w14:textId="77777777" w:rsidTr="00AE5A5F">
        <w:trPr>
          <w:tblCellSpacing w:w="15" w:type="dxa"/>
        </w:trPr>
        <w:tc>
          <w:tcPr>
            <w:tcW w:w="0" w:type="auto"/>
            <w:vAlign w:val="center"/>
            <w:hideMark/>
          </w:tcPr>
          <w:p w14:paraId="2C0517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90-day all-cause mortality, n (%)</w:t>
            </w:r>
          </w:p>
        </w:tc>
        <w:tc>
          <w:tcPr>
            <w:tcW w:w="0" w:type="auto"/>
            <w:vAlign w:val="center"/>
            <w:hideMark/>
          </w:tcPr>
          <w:p w14:paraId="5A537A0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41 (18.7%)</w:t>
            </w:r>
          </w:p>
        </w:tc>
        <w:tc>
          <w:tcPr>
            <w:tcW w:w="0" w:type="auto"/>
            <w:vAlign w:val="center"/>
            <w:hideMark/>
          </w:tcPr>
          <w:p w14:paraId="4F7CA8D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24 (17.6%)</w:t>
            </w:r>
          </w:p>
        </w:tc>
      </w:tr>
    </w:tbl>
    <w:p w14:paraId="55E3A54F"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Clinical outcome event counts are reported to improve transparency regarding prognostic model stability, external validation performance, and events-per-variable considerations. Outcome rates in the external validation cohort were comparable to those in the derivation cohort, supporting the generalizability of IAS performance across independent populations. Mortality and readmission events in the derivation cohort formed the basis for prognostic analyses, including Cox proportional hazards modeling and discrimination analyses.</w:t>
      </w:r>
    </w:p>
    <w:p w14:paraId="4DDF57D6" w14:textId="77777777" w:rsidR="005744BD" w:rsidRPr="00A6636A" w:rsidRDefault="005744BD" w:rsidP="00A6636A">
      <w:pPr>
        <w:widowControl/>
        <w:spacing w:after="0" w:line="240" w:lineRule="auto"/>
        <w:outlineLvl w:val="2"/>
        <w:rPr>
          <w:rFonts w:ascii="Times New Roman" w:eastAsia="宋体" w:hAnsi="Times New Roman" w:cs="Times New Roman"/>
          <w:b/>
          <w:bCs/>
          <w:kern w:val="0"/>
          <w:szCs w:val="22"/>
          <w14:ligatures w14:val="none"/>
        </w:rPr>
      </w:pPr>
    </w:p>
    <w:p w14:paraId="5623578F" w14:textId="77777777" w:rsidR="00C50840" w:rsidRPr="00A6636A" w:rsidRDefault="00C50840" w:rsidP="00A6636A">
      <w:pPr>
        <w:widowControl/>
        <w:spacing w:after="0" w:line="240" w:lineRule="auto"/>
        <w:outlineLvl w:val="2"/>
        <w:rPr>
          <w:rFonts w:ascii="Times New Roman" w:eastAsia="宋体" w:hAnsi="Times New Roman" w:cs="Times New Roman"/>
          <w:b/>
          <w:bCs/>
          <w:kern w:val="0"/>
          <w:szCs w:val="22"/>
          <w14:ligatures w14:val="none"/>
        </w:rPr>
      </w:pPr>
    </w:p>
    <w:p w14:paraId="35EBE360" w14:textId="77777777" w:rsidR="00EA28DC" w:rsidRPr="00A6636A" w:rsidRDefault="00EA28DC" w:rsidP="00A6636A">
      <w:pPr>
        <w:spacing w:after="0" w:line="240" w:lineRule="auto"/>
        <w:jc w:val="center"/>
        <w:rPr>
          <w:rFonts w:ascii="Times New Roman" w:eastAsia="宋体" w:hAnsi="Times New Roman" w:cs="Times New Roman"/>
          <w:szCs w:val="22"/>
        </w:rPr>
      </w:pPr>
      <w:r w:rsidRPr="00A6636A">
        <w:rPr>
          <w:rFonts w:ascii="Times New Roman" w:hAnsi="Times New Roman" w:cs="Times New Roman"/>
          <w:noProof/>
          <w:szCs w:val="22"/>
        </w:rPr>
        <w:drawing>
          <wp:inline distT="0" distB="0" distL="0" distR="0" wp14:anchorId="260D2815" wp14:editId="61C766DF">
            <wp:extent cx="5274310" cy="2813685"/>
            <wp:effectExtent l="0" t="0" r="2540" b="5715"/>
            <wp:docPr id="371936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744AADAC" w14:textId="77777777" w:rsidR="003A2FD1" w:rsidRPr="00A6636A" w:rsidRDefault="003A2FD1" w:rsidP="00A6636A">
      <w:pPr>
        <w:widowControl/>
        <w:spacing w:after="0" w:line="240" w:lineRule="auto"/>
        <w:rPr>
          <w:rFonts w:ascii="Times New Roman" w:eastAsia="宋体" w:hAnsi="Times New Roman" w:cs="Times New Roman"/>
          <w:b/>
          <w:bCs/>
          <w:kern w:val="0"/>
          <w:szCs w:val="22"/>
          <w14:ligatures w14:val="none"/>
        </w:rPr>
      </w:pPr>
      <w:r w:rsidRPr="00A6636A">
        <w:rPr>
          <w:rFonts w:ascii="Times New Roman" w:hAnsi="Times New Roman" w:cs="Times New Roman"/>
          <w:b/>
          <w:bCs/>
          <w:szCs w:val="22"/>
        </w:rPr>
        <w:t>Supplementary Figure S1. Calibration performance of the immune aging score (IAS) in the derivation and external validation cohorts.</w:t>
      </w:r>
      <w:r w:rsidRPr="00A6636A">
        <w:rPr>
          <w:rFonts w:ascii="Times New Roman" w:eastAsia="宋体" w:hAnsi="Times New Roman" w:cs="Times New Roman"/>
          <w:b/>
          <w:bCs/>
          <w:kern w:val="0"/>
          <w:szCs w:val="22"/>
          <w14:ligatures w14:val="none"/>
        </w:rPr>
        <w:t xml:space="preserve"> </w:t>
      </w:r>
    </w:p>
    <w:p w14:paraId="56A4DD77" w14:textId="3752887B"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(A)</w:t>
      </w:r>
      <w:r w:rsidRPr="00A6636A">
        <w:rPr>
          <w:rFonts w:ascii="Times New Roman" w:eastAsia="宋体" w:hAnsi="Times New Roman" w:cs="Times New Roman"/>
          <w:kern w:val="0"/>
          <w:szCs w:val="22"/>
          <w14:ligatures w14:val="none"/>
        </w:rPr>
        <w:t xml:space="preserve"> Calibration curve in the training cohort, showing the agreement between predicted and observed event probabilities. The dotted diagonal line represents ideal calibration. Circles indicate apparent performance across deciles of predicted risk, and the dashed line represents the bootstrap-corrected calibration curve based on 1,000 resamples.</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(B)</w:t>
      </w:r>
      <w:r w:rsidRPr="00A6636A">
        <w:rPr>
          <w:rFonts w:ascii="Times New Roman" w:eastAsia="宋体" w:hAnsi="Times New Roman" w:cs="Times New Roman"/>
          <w:kern w:val="0"/>
          <w:szCs w:val="22"/>
          <w14:ligatures w14:val="none"/>
        </w:rPr>
        <w:t xml:space="preserve"> Calibration curve in the external validation cohort. Observed outcome frequencies across deciles of predicted risk are plotted against predicted probabilities, with the smoothed curve illustrating overall calibration performance.</w:t>
      </w:r>
    </w:p>
    <w:p w14:paraId="0DD0FF1E" w14:textId="77777777" w:rsidR="00EA28DC" w:rsidRPr="00A6636A" w:rsidRDefault="00EA28DC" w:rsidP="00A6636A">
      <w:pPr>
        <w:keepNext/>
        <w:keepLines/>
        <w:shd w:val="clear" w:color="auto" w:fill="FFFFFF"/>
        <w:spacing w:after="0" w:line="240" w:lineRule="auto"/>
        <w:jc w:val="center"/>
        <w:outlineLvl w:val="0"/>
        <w:rPr>
          <w:rFonts w:ascii="Times New Roman" w:eastAsia="宋体" w:hAnsi="Times New Roman" w:cs="Times New Roman"/>
          <w:szCs w:val="22"/>
        </w:rPr>
      </w:pPr>
      <w:r w:rsidRPr="00A6636A">
        <w:rPr>
          <w:rFonts w:ascii="Times New Roman" w:hAnsi="Times New Roman" w:cs="Times New Roman"/>
          <w:noProof/>
          <w:szCs w:val="22"/>
        </w:rPr>
        <w:lastRenderedPageBreak/>
        <w:drawing>
          <wp:inline distT="0" distB="0" distL="0" distR="0" wp14:anchorId="39C27086" wp14:editId="736393A7">
            <wp:extent cx="5274310" cy="2813685"/>
            <wp:effectExtent l="0" t="0" r="2540" b="5715"/>
            <wp:docPr id="19057816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63557EBA" w14:textId="77777777"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Supplementary Figure S2.</w:t>
      </w:r>
      <w:r w:rsidRPr="00A6636A">
        <w:rPr>
          <w:rFonts w:ascii="Times New Roman" w:eastAsia="宋体" w:hAnsi="Times New Roman" w:cs="Times New Roman"/>
          <w:kern w:val="0"/>
          <w:szCs w:val="22"/>
          <w14:ligatures w14:val="none"/>
        </w:rPr>
        <w:t xml:space="preserve"> </w:t>
      </w:r>
      <w:r w:rsidRPr="00A6636A">
        <w:rPr>
          <w:rFonts w:ascii="Times New Roman" w:eastAsia="宋体" w:hAnsi="Times New Roman" w:cs="Times New Roman"/>
          <w:b/>
          <w:bCs/>
          <w:kern w:val="0"/>
          <w:szCs w:val="22"/>
          <w14:ligatures w14:val="none"/>
        </w:rPr>
        <w:t>Decision curve analysis (DCA) comparing the clinical net benefit of the immune aging score (IAS) with conventional risk scores in the training and external validation cohorts.</w:t>
      </w:r>
      <w:r w:rsidRPr="00A6636A">
        <w:rPr>
          <w:rFonts w:ascii="Times New Roman" w:eastAsia="宋体" w:hAnsi="Times New Roman" w:cs="Times New Roman"/>
          <w:b/>
          <w:bCs/>
          <w:kern w:val="0"/>
          <w:szCs w:val="22"/>
          <w14:ligatures w14:val="none"/>
        </w:rPr>
        <w:br/>
        <w:t>(A)</w:t>
      </w:r>
      <w:r w:rsidRPr="00A6636A">
        <w:rPr>
          <w:rFonts w:ascii="Times New Roman" w:eastAsia="宋体" w:hAnsi="Times New Roman" w:cs="Times New Roman"/>
          <w:kern w:val="0"/>
          <w:szCs w:val="22"/>
          <w14:ligatures w14:val="none"/>
        </w:rPr>
        <w:t xml:space="preserve"> DCA in the training cohort.</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(B)</w:t>
      </w:r>
      <w:r w:rsidRPr="00A6636A">
        <w:rPr>
          <w:rFonts w:ascii="Times New Roman" w:eastAsia="宋体" w:hAnsi="Times New Roman" w:cs="Times New Roman"/>
          <w:kern w:val="0"/>
          <w:szCs w:val="22"/>
          <w14:ligatures w14:val="none"/>
        </w:rPr>
        <w:t xml:space="preserve"> DCA in the external validation cohort.</w:t>
      </w:r>
    </w:p>
    <w:p w14:paraId="61EB9703" w14:textId="77777777"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Across a wide range of threshold probabilities (0.10–0.80), IAS consistently demonstrates a higher net benefit compared with the “treat-all” and “treat-none” strategies, as well as established clinical scores (BODE and DECAF), indicating superior clinical utility for risk stratification and decision-making.</w:t>
      </w:r>
    </w:p>
    <w:p w14:paraId="291B6009" w14:textId="77777777" w:rsidR="00EA28DC" w:rsidRPr="00A6636A" w:rsidRDefault="00EA28DC" w:rsidP="00A6636A">
      <w:pPr>
        <w:spacing w:after="0" w:line="240" w:lineRule="auto"/>
        <w:rPr>
          <w:rFonts w:ascii="Times New Roman" w:hAnsi="Times New Roman" w:cs="Times New Roman"/>
          <w:szCs w:val="22"/>
        </w:rPr>
      </w:pPr>
    </w:p>
    <w:sectPr w:rsidR="00EA28DC" w:rsidRPr="00A6636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D1D04" w14:textId="77777777" w:rsidR="00E47C2F" w:rsidRDefault="00E47C2F" w:rsidP="00BA6400">
      <w:pPr>
        <w:spacing w:after="0" w:line="240" w:lineRule="auto"/>
        <w:rPr>
          <w:rFonts w:hint="eastAsia"/>
        </w:rPr>
      </w:pPr>
      <w:r>
        <w:separator/>
      </w:r>
    </w:p>
  </w:endnote>
  <w:endnote w:type="continuationSeparator" w:id="0">
    <w:p w14:paraId="6275C46A" w14:textId="77777777" w:rsidR="00E47C2F" w:rsidRDefault="00E47C2F" w:rsidP="00BA640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8973"/>
      <w:docPartObj>
        <w:docPartGallery w:val="Page Numbers (Bottom of Page)"/>
        <w:docPartUnique/>
      </w:docPartObj>
    </w:sdtPr>
    <w:sdtContent>
      <w:p w14:paraId="3A8436D3" w14:textId="6A4562A5" w:rsidR="00A6636A" w:rsidRDefault="00A6636A">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3CD5A37E" w14:textId="77777777" w:rsidR="00A6636A" w:rsidRDefault="00A6636A">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14F63" w14:textId="77777777" w:rsidR="00E47C2F" w:rsidRDefault="00E47C2F" w:rsidP="00BA6400">
      <w:pPr>
        <w:spacing w:after="0" w:line="240" w:lineRule="auto"/>
        <w:rPr>
          <w:rFonts w:hint="eastAsia"/>
        </w:rPr>
      </w:pPr>
      <w:r>
        <w:separator/>
      </w:r>
    </w:p>
  </w:footnote>
  <w:footnote w:type="continuationSeparator" w:id="0">
    <w:p w14:paraId="70689F92" w14:textId="77777777" w:rsidR="00E47C2F" w:rsidRDefault="00E47C2F" w:rsidP="00BA640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DC"/>
    <w:rsid w:val="000F2838"/>
    <w:rsid w:val="00226310"/>
    <w:rsid w:val="002E51ED"/>
    <w:rsid w:val="003A2FD1"/>
    <w:rsid w:val="0043395F"/>
    <w:rsid w:val="00454678"/>
    <w:rsid w:val="00470547"/>
    <w:rsid w:val="004C1CAA"/>
    <w:rsid w:val="0052712C"/>
    <w:rsid w:val="005744BD"/>
    <w:rsid w:val="00584E10"/>
    <w:rsid w:val="005B16A8"/>
    <w:rsid w:val="005E24D0"/>
    <w:rsid w:val="00844DD0"/>
    <w:rsid w:val="00860769"/>
    <w:rsid w:val="008A289B"/>
    <w:rsid w:val="00915608"/>
    <w:rsid w:val="009D4EA3"/>
    <w:rsid w:val="00A6636A"/>
    <w:rsid w:val="00A75178"/>
    <w:rsid w:val="00AC47FC"/>
    <w:rsid w:val="00AE5A5F"/>
    <w:rsid w:val="00B03581"/>
    <w:rsid w:val="00B844A4"/>
    <w:rsid w:val="00B95659"/>
    <w:rsid w:val="00BA6400"/>
    <w:rsid w:val="00BE3BA2"/>
    <w:rsid w:val="00C50840"/>
    <w:rsid w:val="00C75F7A"/>
    <w:rsid w:val="00D85B58"/>
    <w:rsid w:val="00DF5EEC"/>
    <w:rsid w:val="00E47C2F"/>
    <w:rsid w:val="00EA2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6BD79"/>
  <w15:chartTrackingRefBased/>
  <w15:docId w15:val="{821D8843-5513-451C-87CF-88F59E3C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8DC"/>
    <w:pPr>
      <w:widowControl w:val="0"/>
    </w:pPr>
  </w:style>
  <w:style w:type="paragraph" w:styleId="1">
    <w:name w:val="heading 1"/>
    <w:basedOn w:val="a"/>
    <w:next w:val="a"/>
    <w:link w:val="10"/>
    <w:uiPriority w:val="9"/>
    <w:qFormat/>
    <w:rsid w:val="00EA28D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A28D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A28D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A28D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A28D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A28D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A28D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A28D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A28D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28D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A28D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A28D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A28DC"/>
    <w:rPr>
      <w:rFonts w:cstheme="majorBidi"/>
      <w:color w:val="2F5496" w:themeColor="accent1" w:themeShade="BF"/>
      <w:sz w:val="28"/>
      <w:szCs w:val="28"/>
    </w:rPr>
  </w:style>
  <w:style w:type="character" w:customStyle="1" w:styleId="50">
    <w:name w:val="标题 5 字符"/>
    <w:basedOn w:val="a0"/>
    <w:link w:val="5"/>
    <w:uiPriority w:val="9"/>
    <w:semiHidden/>
    <w:rsid w:val="00EA28DC"/>
    <w:rPr>
      <w:rFonts w:cstheme="majorBidi"/>
      <w:color w:val="2F5496" w:themeColor="accent1" w:themeShade="BF"/>
      <w:sz w:val="24"/>
    </w:rPr>
  </w:style>
  <w:style w:type="character" w:customStyle="1" w:styleId="60">
    <w:name w:val="标题 6 字符"/>
    <w:basedOn w:val="a0"/>
    <w:link w:val="6"/>
    <w:uiPriority w:val="9"/>
    <w:semiHidden/>
    <w:rsid w:val="00EA28DC"/>
    <w:rPr>
      <w:rFonts w:cstheme="majorBidi"/>
      <w:b/>
      <w:bCs/>
      <w:color w:val="2F5496" w:themeColor="accent1" w:themeShade="BF"/>
    </w:rPr>
  </w:style>
  <w:style w:type="character" w:customStyle="1" w:styleId="70">
    <w:name w:val="标题 7 字符"/>
    <w:basedOn w:val="a0"/>
    <w:link w:val="7"/>
    <w:uiPriority w:val="9"/>
    <w:semiHidden/>
    <w:rsid w:val="00EA28DC"/>
    <w:rPr>
      <w:rFonts w:cstheme="majorBidi"/>
      <w:b/>
      <w:bCs/>
      <w:color w:val="595959" w:themeColor="text1" w:themeTint="A6"/>
    </w:rPr>
  </w:style>
  <w:style w:type="character" w:customStyle="1" w:styleId="80">
    <w:name w:val="标题 8 字符"/>
    <w:basedOn w:val="a0"/>
    <w:link w:val="8"/>
    <w:uiPriority w:val="9"/>
    <w:semiHidden/>
    <w:rsid w:val="00EA28DC"/>
    <w:rPr>
      <w:rFonts w:cstheme="majorBidi"/>
      <w:color w:val="595959" w:themeColor="text1" w:themeTint="A6"/>
    </w:rPr>
  </w:style>
  <w:style w:type="character" w:customStyle="1" w:styleId="90">
    <w:name w:val="标题 9 字符"/>
    <w:basedOn w:val="a0"/>
    <w:link w:val="9"/>
    <w:uiPriority w:val="9"/>
    <w:semiHidden/>
    <w:rsid w:val="00EA28DC"/>
    <w:rPr>
      <w:rFonts w:eastAsiaTheme="majorEastAsia" w:cstheme="majorBidi"/>
      <w:color w:val="595959" w:themeColor="text1" w:themeTint="A6"/>
    </w:rPr>
  </w:style>
  <w:style w:type="paragraph" w:styleId="a3">
    <w:name w:val="Title"/>
    <w:basedOn w:val="a"/>
    <w:next w:val="a"/>
    <w:link w:val="a4"/>
    <w:uiPriority w:val="10"/>
    <w:qFormat/>
    <w:rsid w:val="00EA28D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28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8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28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28DC"/>
    <w:pPr>
      <w:spacing w:before="160"/>
      <w:jc w:val="center"/>
    </w:pPr>
    <w:rPr>
      <w:i/>
      <w:iCs/>
      <w:color w:val="404040" w:themeColor="text1" w:themeTint="BF"/>
    </w:rPr>
  </w:style>
  <w:style w:type="character" w:customStyle="1" w:styleId="a8">
    <w:name w:val="引用 字符"/>
    <w:basedOn w:val="a0"/>
    <w:link w:val="a7"/>
    <w:uiPriority w:val="29"/>
    <w:rsid w:val="00EA28DC"/>
    <w:rPr>
      <w:i/>
      <w:iCs/>
      <w:color w:val="404040" w:themeColor="text1" w:themeTint="BF"/>
    </w:rPr>
  </w:style>
  <w:style w:type="paragraph" w:styleId="a9">
    <w:name w:val="List Paragraph"/>
    <w:basedOn w:val="a"/>
    <w:uiPriority w:val="34"/>
    <w:qFormat/>
    <w:rsid w:val="00EA28DC"/>
    <w:pPr>
      <w:ind w:left="720"/>
      <w:contextualSpacing/>
    </w:pPr>
  </w:style>
  <w:style w:type="character" w:styleId="aa">
    <w:name w:val="Intense Emphasis"/>
    <w:basedOn w:val="a0"/>
    <w:uiPriority w:val="21"/>
    <w:qFormat/>
    <w:rsid w:val="00EA28DC"/>
    <w:rPr>
      <w:i/>
      <w:iCs/>
      <w:color w:val="2F5496" w:themeColor="accent1" w:themeShade="BF"/>
    </w:rPr>
  </w:style>
  <w:style w:type="paragraph" w:styleId="ab">
    <w:name w:val="Intense Quote"/>
    <w:basedOn w:val="a"/>
    <w:next w:val="a"/>
    <w:link w:val="ac"/>
    <w:uiPriority w:val="30"/>
    <w:qFormat/>
    <w:rsid w:val="00EA28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A28DC"/>
    <w:rPr>
      <w:i/>
      <w:iCs/>
      <w:color w:val="2F5496" w:themeColor="accent1" w:themeShade="BF"/>
    </w:rPr>
  </w:style>
  <w:style w:type="character" w:styleId="ad">
    <w:name w:val="Intense Reference"/>
    <w:basedOn w:val="a0"/>
    <w:uiPriority w:val="32"/>
    <w:qFormat/>
    <w:rsid w:val="00EA28DC"/>
    <w:rPr>
      <w:b/>
      <w:bCs/>
      <w:smallCaps/>
      <w:color w:val="2F5496" w:themeColor="accent1" w:themeShade="BF"/>
      <w:spacing w:val="5"/>
    </w:rPr>
  </w:style>
  <w:style w:type="paragraph" w:styleId="ae">
    <w:name w:val="header"/>
    <w:basedOn w:val="a"/>
    <w:link w:val="af"/>
    <w:uiPriority w:val="99"/>
    <w:unhideWhenUsed/>
    <w:rsid w:val="00BA640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A6400"/>
    <w:rPr>
      <w:sz w:val="18"/>
      <w:szCs w:val="18"/>
    </w:rPr>
  </w:style>
  <w:style w:type="paragraph" w:styleId="af0">
    <w:name w:val="footer"/>
    <w:basedOn w:val="a"/>
    <w:link w:val="af1"/>
    <w:uiPriority w:val="99"/>
    <w:unhideWhenUsed/>
    <w:rsid w:val="00BA640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A6400"/>
    <w:rPr>
      <w:sz w:val="18"/>
      <w:szCs w:val="18"/>
    </w:rPr>
  </w:style>
  <w:style w:type="paragraph" w:styleId="af2">
    <w:name w:val="Normal (Web)"/>
    <w:basedOn w:val="a"/>
    <w:uiPriority w:val="99"/>
    <w:unhideWhenUsed/>
    <w:rsid w:val="00D85B58"/>
    <w:pPr>
      <w:widowControl/>
      <w:spacing w:before="100" w:beforeAutospacing="1" w:after="100" w:afterAutospacing="1" w:line="240" w:lineRule="auto"/>
    </w:pPr>
    <w:rPr>
      <w:rFonts w:ascii="宋体" w:eastAsia="宋体" w:hAnsi="宋体" w:cs="宋体"/>
      <w:kern w:val="0"/>
      <w:sz w:val="24"/>
      <w14:ligatures w14:val="none"/>
    </w:rPr>
  </w:style>
  <w:style w:type="character" w:styleId="af3">
    <w:name w:val="Strong"/>
    <w:basedOn w:val="a0"/>
    <w:uiPriority w:val="22"/>
    <w:qFormat/>
    <w:rsid w:val="00D85B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204</TotalTime>
  <Pages>6</Pages>
  <Words>3733</Words>
  <Characters>4071</Characters>
  <Application>Microsoft Office Word</Application>
  <DocSecurity>0</DocSecurity>
  <Lines>185</Lines>
  <Paragraphs>162</Paragraphs>
  <ScaleCrop>false</ScaleCrop>
  <Company/>
  <LinksUpToDate>false</LinksUpToDate>
  <CharactersWithSpaces>7642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huiyi wu</dc:creator>
  <cp:keywords/>
  <dc:description/>
  <cp:lastModifiedBy>huiyi wu</cp:lastModifiedBy>
  <cp:revision>222</cp:revision>
  <dcterms:created xsi:type="dcterms:W3CDTF">2026-04-12T02:20:00Z</dcterms:created>
  <dcterms:modified xsi:type="dcterms:W3CDTF">2026-04-29T00:07:00Z</dcterms:modified>
</cp:coreProperties>
</file>