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7A610" w14:textId="2EA4BBC6" w:rsidR="00C3564B" w:rsidRDefault="00C3564B" w:rsidP="00C3564B">
      <w:pPr>
        <w:spacing w:before="100" w:beforeAutospacing="1" w:after="120"/>
        <w:jc w:val="center"/>
        <w:outlineLvl w:val="2"/>
        <w:rPr>
          <w:rFonts w:asciiTheme="minorBidi" w:eastAsia="Times New Roman" w:hAnsiTheme="minorBidi" w:cs="Times New Roman"/>
          <w:b/>
          <w:bCs/>
          <w:color w:val="1F1F1F"/>
        </w:rPr>
      </w:pPr>
      <w:r>
        <w:rPr>
          <w:rFonts w:asciiTheme="minorBidi" w:eastAsia="Times New Roman" w:hAnsiTheme="minorBidi" w:cs="Times New Roman" w:hint="eastAsia"/>
          <w:b/>
          <w:bCs/>
          <w:color w:val="1F1F1F"/>
        </w:rPr>
        <w:t>S</w:t>
      </w:r>
      <w:r w:rsidRPr="0014510F">
        <w:rPr>
          <w:rFonts w:asciiTheme="minorBidi" w:eastAsia="Times New Roman" w:hAnsiTheme="minorBidi" w:cs="Times New Roman"/>
          <w:b/>
          <w:bCs/>
          <w:color w:val="1F1F1F"/>
        </w:rPr>
        <w:t>upplementary</w:t>
      </w:r>
      <w:r w:rsidR="00703A6B">
        <w:rPr>
          <w:rFonts w:asciiTheme="minorBidi" w:eastAsia="Times New Roman" w:hAnsiTheme="minorBidi" w:cs="Times New Roman"/>
          <w:b/>
          <w:bCs/>
          <w:color w:val="1F1F1F"/>
        </w:rPr>
        <w:t xml:space="preserve"> Information </w:t>
      </w:r>
      <w:r w:rsidR="00E46A33">
        <w:rPr>
          <w:rFonts w:asciiTheme="minorBidi" w:eastAsia="Times New Roman" w:hAnsiTheme="minorBidi" w:cs="Times New Roman"/>
          <w:b/>
          <w:bCs/>
          <w:color w:val="1F1F1F"/>
        </w:rPr>
        <w:t>3</w:t>
      </w:r>
    </w:p>
    <w:p w14:paraId="76A35A7D" w14:textId="0742AEF9" w:rsidR="00C3564B" w:rsidRPr="00703A6B" w:rsidRDefault="00E46A33" w:rsidP="00703A6B">
      <w:pPr>
        <w:spacing w:before="100" w:beforeAutospacing="1" w:after="120" w:line="360" w:lineRule="auto"/>
        <w:rPr>
          <w:rFonts w:asciiTheme="minorBidi" w:eastAsia="Times New Roman" w:hAnsiTheme="minorBidi" w:cs="Times New Roman"/>
          <w:b/>
          <w:bCs/>
          <w:color w:val="1F1F1F"/>
          <w:sz w:val="20"/>
          <w:szCs w:val="20"/>
        </w:rPr>
      </w:pPr>
      <w:r>
        <w:rPr>
          <w:rFonts w:ascii="MS Mincho" w:eastAsia="MS Mincho" w:hAnsi="MS Mincho" w:cs="MS Mincho"/>
          <w:b/>
          <w:bCs/>
          <w:color w:val="1F1F1F"/>
          <w:sz w:val="20"/>
          <w:szCs w:val="20"/>
        </w:rPr>
        <w:t>3</w:t>
      </w:r>
      <w:r w:rsidR="00703A6B" w:rsidRPr="00703A6B">
        <w:rPr>
          <w:rFonts w:ascii="MS Mincho" w:eastAsia="MS Mincho" w:hAnsi="MS Mincho" w:cs="MS Mincho"/>
          <w:b/>
          <w:bCs/>
          <w:color w:val="1F1F1F"/>
          <w:sz w:val="20"/>
          <w:szCs w:val="20"/>
        </w:rPr>
        <w:t>.</w:t>
      </w:r>
      <w:r w:rsidR="00C3564B" w:rsidRPr="00703A6B">
        <w:rPr>
          <w:rFonts w:asciiTheme="minorBidi" w:eastAsia="Times New Roman" w:hAnsiTheme="minorBidi" w:cs="Times New Roman"/>
          <w:b/>
          <w:bCs/>
          <w:color w:val="1F1F1F"/>
          <w:sz w:val="20"/>
          <w:szCs w:val="20"/>
        </w:rPr>
        <w:t xml:space="preserve"> Justification for the Analytical Approach (Why chose mean of ICECAP-O tariffs for analysis):</w:t>
      </w:r>
      <w:r w:rsidR="00C3564B" w:rsidRPr="00BC4D32">
        <w:rPr>
          <w:rFonts w:asciiTheme="minorBidi" w:eastAsia="Times New Roman" w:hAnsiTheme="minorBidi" w:cs="Times New Roman"/>
          <w:color w:val="1F1F1F"/>
          <w:sz w:val="20"/>
          <w:szCs w:val="20"/>
        </w:rPr>
        <w:br/>
      </w:r>
      <w:r w:rsidR="00C3564B" w:rsidRPr="00BC4D32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　</w:t>
      </w:r>
      <w:r w:rsidR="00C3564B" w:rsidRPr="00BC4D32">
        <w:rPr>
          <w:rFonts w:asciiTheme="minorBidi" w:eastAsia="Times New Roman" w:hAnsiTheme="minorBidi" w:cs="Times New Roman"/>
          <w:color w:val="1F1F1F"/>
          <w:sz w:val="20"/>
          <w:szCs w:val="20"/>
        </w:rPr>
        <w:t>Although the ICECAP-O tariffs score is bounded from 0.0 to 1.0 and its distribution was negatively skewed, we treated it as a continuous variable and employed OLS regression for the following reasons. First, given our sufficiently large sample size (N = 47</w:t>
      </w:r>
      <w:bookmarkStart w:id="0" w:name="_GoBack"/>
      <w:bookmarkEnd w:id="0"/>
      <w:r w:rsidR="00C3564B" w:rsidRPr="00BC4D32">
        <w:rPr>
          <w:rFonts w:asciiTheme="minorBidi" w:eastAsia="Times New Roman" w:hAnsiTheme="minorBidi" w:cs="Times New Roman"/>
          <w:color w:val="1F1F1F"/>
          <w:sz w:val="20"/>
          <w:szCs w:val="20"/>
        </w:rPr>
        <w:t>1), the Central Limit Theorem ensures the robustness of OLS estimates against violatio</w:t>
      </w:r>
      <w:r w:rsidR="00C3564B">
        <w:rPr>
          <w:rFonts w:asciiTheme="minorBidi" w:eastAsia="Times New Roman" w:hAnsiTheme="minorBidi" w:cs="Times New Roman"/>
          <w:color w:val="1F1F1F"/>
          <w:sz w:val="20"/>
          <w:szCs w:val="20"/>
        </w:rPr>
        <w:t>ns of the normality assumption [49]</w:t>
      </w:r>
      <w:r w:rsidR="00C3564B" w:rsidRPr="00BC4D32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. </w:t>
      </w:r>
      <w:r w:rsidR="00C3564B" w:rsidRPr="00A2249B">
        <w:rPr>
          <w:rFonts w:asciiTheme="minorBidi" w:eastAsia="Times New Roman" w:hAnsiTheme="minorBidi" w:cs="Times New Roman"/>
          <w:color w:val="1F1F1F"/>
          <w:sz w:val="20"/>
          <w:szCs w:val="20"/>
        </w:rPr>
        <w:t>Second, from a health economics perspective, mean-based estimates are preferred because they provide direct information on the magnitude of effect (marginal effect), which is essential for policy implications</w:t>
      </w:r>
      <w:r w:rsidR="00C3564B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[50</w:t>
      </w:r>
      <w:r w:rsidR="00C3564B" w:rsidRPr="00A2249B">
        <w:rPr>
          <w:rFonts w:asciiTheme="minorBidi" w:eastAsia="Times New Roman" w:hAnsiTheme="minorBidi" w:cs="Times New Roman"/>
          <w:color w:val="1F1F1F"/>
          <w:sz w:val="20"/>
          <w:szCs w:val="20"/>
        </w:rPr>
        <w:t>]. This analytical approach is consistent with previous studies examining det</w:t>
      </w:r>
      <w:r w:rsidR="00C3564B">
        <w:rPr>
          <w:rFonts w:asciiTheme="minorBidi" w:eastAsia="Times New Roman" w:hAnsiTheme="minorBidi" w:cs="Times New Roman"/>
          <w:color w:val="1F1F1F"/>
          <w:sz w:val="20"/>
          <w:szCs w:val="20"/>
        </w:rPr>
        <w:t>erminants of ICECAP-O scores [51, 52, 53</w:t>
      </w:r>
      <w:r w:rsidR="00C3564B" w:rsidRPr="00A2249B">
        <w:rPr>
          <w:rFonts w:asciiTheme="minorBidi" w:eastAsia="Times New Roman" w:hAnsiTheme="minorBidi" w:cs="Times New Roman"/>
          <w:color w:val="1F1F1F"/>
          <w:sz w:val="20"/>
          <w:szCs w:val="20"/>
        </w:rPr>
        <w:t>].</w:t>
      </w:r>
      <w:r w:rsidR="00C3564B" w:rsidRPr="00BC4D32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Additionally, methodological research in the economics of happiness has demonstrated that assuming cardinality for ordinal well-being measures yields</w:t>
      </w:r>
      <w:r w:rsidR="00C3564B" w:rsidRPr="0052502C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estimates substantively equivalent to those derive</w:t>
      </w:r>
      <w:r w:rsidR="00C3564B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d from ordinal models [54]. </w:t>
      </w:r>
      <w:r w:rsidR="00703A6B">
        <w:rPr>
          <w:rFonts w:asciiTheme="minorBidi" w:eastAsia="Times New Roman" w:hAnsiTheme="minorBidi" w:cs="Times New Roman"/>
          <w:b/>
          <w:bCs/>
          <w:color w:val="1F1F1F"/>
          <w:sz w:val="20"/>
          <w:szCs w:val="20"/>
        </w:rPr>
        <w:br/>
      </w:r>
      <w:r w:rsidR="00C3564B">
        <w:rPr>
          <w:rFonts w:asciiTheme="minorBidi" w:eastAsia="Times New Roman" w:hAnsiTheme="minorBidi" w:cs="Times New Roman"/>
          <w:color w:val="1F1F1F"/>
          <w:sz w:val="20"/>
          <w:szCs w:val="20"/>
        </w:rPr>
        <w:br/>
      </w:r>
      <w:r w:rsidR="00C3564B">
        <w:rPr>
          <w:rFonts w:ascii="ＭＳ 明朝" w:eastAsia="ＭＳ 明朝" w:hAnsi="ＭＳ 明朝" w:cs="ＭＳ 明朝"/>
          <w:color w:val="1F1F1F"/>
          <w:sz w:val="20"/>
          <w:szCs w:val="20"/>
        </w:rPr>
        <w:t xml:space="preserve">　</w:t>
      </w:r>
      <w:r w:rsidR="00C3564B" w:rsidRPr="00A2249B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Therefore, we prioritized mean-based analyses to ensure our findings are comparable with existing literature and directly applicable to discussions regarding the magnitude of disparities in capability well-being among older adults. </w:t>
      </w:r>
    </w:p>
    <w:p w14:paraId="73D36465" w14:textId="7FCD7723" w:rsidR="00C3564B" w:rsidRDefault="00C3564B" w:rsidP="00C3564B">
      <w:pPr>
        <w:spacing w:before="100" w:beforeAutospacing="1" w:after="120" w:line="360" w:lineRule="auto"/>
        <w:jc w:val="both"/>
        <w:rPr>
          <w:rFonts w:asciiTheme="minorBidi" w:eastAsia="Times New Roman" w:hAnsiTheme="minorBidi" w:cs="Times New Roman"/>
          <w:color w:val="1F1F1F"/>
          <w:sz w:val="20"/>
          <w:szCs w:val="20"/>
        </w:rPr>
      </w:pPr>
      <w:r>
        <w:rPr>
          <w:rFonts w:ascii="MS Mincho" w:eastAsia="MS Mincho" w:hAnsi="MS Mincho" w:cs="MS Mincho"/>
          <w:color w:val="1F1F1F"/>
          <w:sz w:val="20"/>
          <w:szCs w:val="20"/>
        </w:rPr>
        <w:t xml:space="preserve">　</w:t>
      </w:r>
      <w:r w:rsidRPr="00A73E76">
        <w:rPr>
          <w:rFonts w:asciiTheme="minorBidi" w:eastAsia="Times New Roman" w:hAnsiTheme="minorBidi" w:cs="Times New Roman"/>
          <w:color w:val="1F1F1F"/>
          <w:sz w:val="20"/>
          <w:szCs w:val="20"/>
        </w:rPr>
        <w:t>Furthermore, univariate analyses for each ICECAP-O domain were conducted to verify the robustness of the multivariate model selection (</w:t>
      </w:r>
      <w:r w:rsidR="00297476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Supplementary </w:t>
      </w:r>
      <w:r w:rsidR="00DF0286">
        <w:rPr>
          <w:rFonts w:asciiTheme="minorBidi" w:eastAsia="Times New Roman" w:hAnsiTheme="minorBidi" w:cs="Times New Roman"/>
          <w:color w:val="1F1F1F"/>
          <w:sz w:val="20"/>
          <w:szCs w:val="20"/>
        </w:rPr>
        <w:t>Table 2</w:t>
      </w:r>
      <w:r w:rsidRPr="00A73E76">
        <w:rPr>
          <w:rFonts w:asciiTheme="minorBidi" w:eastAsia="Times New Roman" w:hAnsiTheme="minorBidi" w:cs="Times New Roman"/>
          <w:color w:val="1F1F1F"/>
          <w:sz w:val="20"/>
          <w:szCs w:val="20"/>
        </w:rPr>
        <w:t>). As the results confirmed that there was no substantial bias within any specific domain, we employed the mean ICECAP-O tariff</w:t>
      </w:r>
      <w:r>
        <w:rPr>
          <w:rFonts w:asciiTheme="minorBidi" w:eastAsia="Times New Roman" w:hAnsiTheme="minorBidi" w:cs="Times New Roman"/>
          <w:color w:val="1F1F1F"/>
          <w:sz w:val="20"/>
          <w:szCs w:val="20"/>
        </w:rPr>
        <w:t>s</w:t>
      </w:r>
      <w:r w:rsidRPr="00A73E76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 score as the main outcome for the multivariate analysis.</w:t>
      </w:r>
    </w:p>
    <w:p w14:paraId="0FBF619E" w14:textId="77777777" w:rsidR="00C3564B" w:rsidRDefault="00C3564B" w:rsidP="00C3564B">
      <w:pPr>
        <w:spacing w:before="100" w:beforeAutospacing="1" w:after="120" w:line="360" w:lineRule="auto"/>
        <w:jc w:val="both"/>
        <w:rPr>
          <w:rFonts w:asciiTheme="minorBidi" w:eastAsia="Times New Roman" w:hAnsiTheme="minorBidi" w:cs="Times New Roman"/>
          <w:color w:val="1F1F1F"/>
          <w:sz w:val="20"/>
          <w:szCs w:val="20"/>
        </w:rPr>
      </w:pPr>
      <w:r>
        <w:rPr>
          <w:rFonts w:ascii="MS Mincho" w:eastAsia="MS Mincho" w:hAnsi="MS Mincho" w:cs="MS Mincho"/>
          <w:color w:val="1F1F1F"/>
          <w:sz w:val="20"/>
          <w:szCs w:val="20"/>
        </w:rPr>
        <w:t xml:space="preserve">　</w:t>
      </w:r>
      <w:r w:rsidRPr="00F76175">
        <w:rPr>
          <w:rFonts w:asciiTheme="minorBidi" w:eastAsia="Times New Roman" w:hAnsiTheme="minorBidi" w:cs="Times New Roman"/>
          <w:color w:val="1F1F1F"/>
          <w:sz w:val="20"/>
          <w:szCs w:val="20"/>
        </w:rPr>
        <w:t xml:space="preserve">We primarily used multivariate linear regression analysis. However, 16.4% of the observations were right-censored at the maximum score of 1.0, which is considered moderate censoring and indicates a ceiling effect. As a sensitivity analysis, we also performed Tobit regression to confirm the robustness of our main findings alongside this censoring. </w:t>
      </w:r>
      <w:r w:rsidRPr="00A2249B">
        <w:rPr>
          <w:rFonts w:asciiTheme="minorBidi" w:eastAsia="Times New Roman" w:hAnsiTheme="minorBidi" w:cs="Times New Roman"/>
          <w:color w:val="1F1F1F"/>
          <w:sz w:val="20"/>
          <w:szCs w:val="20"/>
        </w:rPr>
        <w:t>The results of the sensitivity analysis using Tobit regression, which calculated to the 16.4% right-censoring. The results were consistent with those of the main multivariate linear regression analysis.</w:t>
      </w:r>
    </w:p>
    <w:p w14:paraId="45EE080F" w14:textId="66176A65" w:rsidR="00703A6B" w:rsidRPr="00703A6B" w:rsidRDefault="00703A6B" w:rsidP="00C3564B">
      <w:pPr>
        <w:spacing w:before="100" w:beforeAutospacing="1" w:after="120" w:line="360" w:lineRule="auto"/>
        <w:jc w:val="both"/>
        <w:rPr>
          <w:rFonts w:asciiTheme="minorBidi" w:eastAsia="Times New Roman" w:hAnsiTheme="minorBidi" w:cs="Times New Roman"/>
          <w:b/>
          <w:bCs/>
          <w:color w:val="1F1F1F"/>
        </w:rPr>
      </w:pPr>
      <w:r w:rsidRPr="00703A6B">
        <w:rPr>
          <w:rFonts w:asciiTheme="minorBidi" w:eastAsia="Times New Roman" w:hAnsiTheme="minorBidi" w:cs="Times New Roman"/>
          <w:b/>
          <w:bCs/>
          <w:color w:val="1F1F1F"/>
        </w:rPr>
        <w:t xml:space="preserve">Reference </w:t>
      </w:r>
    </w:p>
    <w:p w14:paraId="6A87B7B1" w14:textId="739F0087" w:rsidR="00703A6B" w:rsidRPr="00703A6B" w:rsidRDefault="00703A6B" w:rsidP="00703A6B">
      <w:pPr>
        <w:spacing w:line="360" w:lineRule="auto"/>
        <w:rPr>
          <w:rFonts w:asciiTheme="minorBidi" w:hAnsiTheme="minorBidi" w:cs="Times New Roman"/>
          <w:color w:val="000000"/>
          <w:sz w:val="20"/>
          <w:szCs w:val="20"/>
        </w:rPr>
      </w:pP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[49] </w:t>
      </w:r>
      <w:r w:rsidRPr="00116512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Lumley, T., </w:t>
      </w:r>
      <w:proofErr w:type="spellStart"/>
      <w:r w:rsidRPr="00116512">
        <w:rPr>
          <w:rFonts w:asciiTheme="minorBidi" w:eastAsia="ＭＳ 明朝" w:hAnsiTheme="minorBidi" w:cs="ＭＳ 明朝"/>
          <w:color w:val="1F1F1F"/>
          <w:sz w:val="20"/>
          <w:szCs w:val="20"/>
        </w:rPr>
        <w:t>Diehr</w:t>
      </w:r>
      <w:proofErr w:type="spellEnd"/>
      <w:r w:rsidRPr="00116512">
        <w:rPr>
          <w:rFonts w:asciiTheme="minorBidi" w:eastAsia="ＭＳ 明朝" w:hAnsiTheme="minorBidi" w:cs="ＭＳ 明朝"/>
          <w:color w:val="1F1F1F"/>
          <w:sz w:val="20"/>
          <w:szCs w:val="20"/>
        </w:rPr>
        <w:t>, P., Emerson, S., Chen, L. (2002). "The Importance of the Normality Assumption in Large Public Health Data Sets." Annual Review of Public Health, 23, 151–169.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 w:rsidRPr="00CD34EF">
        <w:rPr>
          <w:rFonts w:asciiTheme="minorBidi" w:eastAsia="ＭＳ 明朝" w:hAnsiTheme="minorBidi" w:cs="ＭＳ 明朝"/>
          <w:color w:val="1F1F1F"/>
          <w:sz w:val="20"/>
          <w:szCs w:val="20"/>
        </w:rPr>
        <w:t>DOI: 10.1146/annurev.publhealth.23.100901.140546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. </w:t>
      </w:r>
      <w:hyperlink r:id="rId4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https://doi.org/10.1146/annurev.publhealth.23.100901.140546</w:t>
        </w:r>
      </w:hyperlink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br/>
        <w:t xml:space="preserve">[50] </w:t>
      </w:r>
      <w:proofErr w:type="spellStart"/>
      <w:r w:rsidRPr="00C730C7">
        <w:rPr>
          <w:rFonts w:asciiTheme="minorBidi" w:eastAsia="ＭＳ 明朝" w:hAnsiTheme="minorBidi" w:cs="ＭＳ 明朝"/>
          <w:color w:val="1F1F1F"/>
          <w:sz w:val="20"/>
          <w:szCs w:val="20"/>
        </w:rPr>
        <w:t>Mihaylova</w:t>
      </w:r>
      <w:proofErr w:type="spellEnd"/>
      <w:r w:rsidRPr="00C730C7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B., Briggs, A., O'Hagan, A., &amp; Thompson, S. G. (2011). "Review of statistical methods for </w:t>
      </w:r>
      <w:proofErr w:type="spellStart"/>
      <w:r w:rsidRPr="00C730C7">
        <w:rPr>
          <w:rFonts w:asciiTheme="minorBidi" w:eastAsia="ＭＳ 明朝" w:hAnsiTheme="minorBidi" w:cs="ＭＳ 明朝"/>
          <w:color w:val="1F1F1F"/>
          <w:sz w:val="20"/>
          <w:szCs w:val="20"/>
        </w:rPr>
        <w:t>analysing</w:t>
      </w:r>
      <w:proofErr w:type="spellEnd"/>
      <w:r w:rsidRPr="00C730C7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healthcare resources and costs." Health Economics, 20(8), 897–916.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 w:rsidRPr="00F561F2">
        <w:rPr>
          <w:rFonts w:asciiTheme="minorBidi" w:eastAsia="ＭＳ 明朝" w:hAnsiTheme="minorBidi" w:cs="ＭＳ 明朝"/>
          <w:color w:val="1F1F1F"/>
          <w:sz w:val="20"/>
          <w:szCs w:val="20"/>
        </w:rPr>
        <w:t>DOI: 10.1002/hec.1653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hyperlink r:id="rId5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https://doi.org/10.1002/hec.165</w:t>
        </w:r>
      </w:hyperlink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br/>
        <w:t xml:space="preserve">[51] </w:t>
      </w:r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Makai, P., </w:t>
      </w:r>
      <w:proofErr w:type="spellStart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>Koopmanschap</w:t>
      </w:r>
      <w:proofErr w:type="spellEnd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M. A., </w:t>
      </w:r>
      <w:proofErr w:type="spellStart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>Brouwer</w:t>
      </w:r>
      <w:proofErr w:type="spellEnd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W. B. F., &amp; </w:t>
      </w:r>
      <w:proofErr w:type="spellStart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>Nieboer</w:t>
      </w:r>
      <w:proofErr w:type="spellEnd"/>
      <w:r w:rsidRPr="009C6D30">
        <w:rPr>
          <w:rFonts w:asciiTheme="minorBidi" w:eastAsia="ＭＳ 明朝" w:hAnsiTheme="minorBidi" w:cs="ＭＳ 明朝"/>
          <w:color w:val="1F1F1F"/>
          <w:sz w:val="20"/>
          <w:szCs w:val="20"/>
        </w:rPr>
        <w:t>, A. P. (2013). "A validation of the ICECAP-O in a population of post-hospitalized older people in the Netherlands." Health and Quality of Life Outcomes, 11, 57.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hyperlink r:id="rId6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https://link.springer.com/article/10.1186/1477-7525-11-57</w:t>
        </w:r>
      </w:hyperlink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br/>
        <w:t xml:space="preserve">[52] </w:t>
      </w:r>
      <w:proofErr w:type="spellStart"/>
      <w:r w:rsidRPr="00932995">
        <w:rPr>
          <w:rFonts w:asciiTheme="minorBidi" w:eastAsia="ＭＳ 明朝" w:hAnsiTheme="minorBidi" w:cs="ＭＳ 明朝"/>
          <w:color w:val="1F1F1F"/>
          <w:sz w:val="20"/>
          <w:szCs w:val="20"/>
        </w:rPr>
        <w:t>Couzner</w:t>
      </w:r>
      <w:proofErr w:type="spellEnd"/>
      <w:r w:rsidRPr="00932995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L., </w:t>
      </w:r>
      <w:proofErr w:type="spellStart"/>
      <w:r w:rsidRPr="00932995">
        <w:rPr>
          <w:rFonts w:asciiTheme="minorBidi" w:eastAsia="ＭＳ 明朝" w:hAnsiTheme="minorBidi" w:cs="ＭＳ 明朝"/>
          <w:color w:val="1F1F1F"/>
          <w:sz w:val="20"/>
          <w:szCs w:val="20"/>
        </w:rPr>
        <w:t>Ratcliffe</w:t>
      </w:r>
      <w:proofErr w:type="spellEnd"/>
      <w:r w:rsidRPr="00932995">
        <w:rPr>
          <w:rFonts w:asciiTheme="minorBidi" w:eastAsia="ＭＳ 明朝" w:hAnsiTheme="minorBidi" w:cs="ＭＳ 明朝"/>
          <w:color w:val="1F1F1F"/>
          <w:sz w:val="20"/>
          <w:szCs w:val="20"/>
        </w:rPr>
        <w:t>, J., Lester, L., Flynn, T., &amp; Crotty, M. (2013). "Measuring and valuing quality of life for public health research: application of the ICECAP-O capability index in the Australian general population." International Journal of Public Health, 58(3), 367–376.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 w:rsidRPr="00932995">
        <w:rPr>
          <w:rFonts w:asciiTheme="minorBidi" w:eastAsia="ＭＳ 明朝" w:hAnsiTheme="minorBidi" w:cs="ＭＳ 明朝"/>
          <w:color w:val="1F1F1F"/>
          <w:sz w:val="20"/>
          <w:szCs w:val="20"/>
        </w:rPr>
        <w:t>DOI 10.1007/s00038-012-0407-4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hyperlink r:id="rId7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https://link.springer.com/article/10.1007/s00038-012-0407-4</w:t>
        </w:r>
      </w:hyperlink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br/>
        <w:t xml:space="preserve">[53]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Baji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P.,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Farkas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M.,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Dobos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Á.,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Zrubka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Z.,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Kovács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L.,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Gulácsi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L., &amp; </w:t>
      </w:r>
      <w:proofErr w:type="spellStart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Péntek</w:t>
      </w:r>
      <w:proofErr w:type="spellEnd"/>
      <w:r w:rsidRPr="00EE5DDC">
        <w:rPr>
          <w:rFonts w:asciiTheme="minorBidi" w:eastAsia="ＭＳ 明朝" w:hAnsiTheme="minorBidi" w:cs="ＭＳ 明朝"/>
          <w:color w:val="1F1F1F"/>
          <w:sz w:val="20"/>
          <w:szCs w:val="20"/>
        </w:rPr>
        <w:t>, M. (2021). "Comparing the measurement properties of the ICECAP-A and ICECAP-O instruments in ages 50–70: a cross-sectional study on a representative sample of the Hungarian general population." The European Journal of Health Economics, 22, 1453–1466.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hyperlink r:id="rId8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https://doi.org/10.1007/s10198-021-01325-w</w:t>
        </w:r>
      </w:hyperlink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br/>
        <w:t xml:space="preserve">[54] </w:t>
      </w:r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Ferrer-</w:t>
      </w:r>
      <w:proofErr w:type="spellStart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i</w:t>
      </w:r>
      <w:proofErr w:type="spellEnd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-</w:t>
      </w:r>
      <w:proofErr w:type="spellStart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Carbonell</w:t>
      </w:r>
      <w:proofErr w:type="spellEnd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, A., &amp; </w:t>
      </w:r>
      <w:proofErr w:type="spellStart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Frijters</w:t>
      </w:r>
      <w:proofErr w:type="spellEnd"/>
      <w:r w:rsidRPr="00C13F37">
        <w:rPr>
          <w:rFonts w:asciiTheme="minorBidi" w:eastAsia="ＭＳ 明朝" w:hAnsiTheme="minorBidi" w:cs="ＭＳ 明朝"/>
          <w:color w:val="1F1F1F"/>
          <w:sz w:val="20"/>
          <w:szCs w:val="20"/>
        </w:rPr>
        <w:t>, P. (2004). "How Important is Methodology for the estimates of the determinants of Happiness?" The Economic Journal, 114(497), 641–659.</w:t>
      </w:r>
      <w:r>
        <w:rPr>
          <w:rFonts w:asciiTheme="minorBidi" w:eastAsia="ＭＳ 明朝" w:hAnsiTheme="minorBidi" w:cs="ＭＳ 明朝"/>
          <w:color w:val="1F1F1F"/>
          <w:sz w:val="20"/>
          <w:szCs w:val="20"/>
        </w:rPr>
        <w:t xml:space="preserve"> </w:t>
      </w:r>
      <w:hyperlink r:id="rId9" w:history="1">
        <w:r w:rsidRPr="00122FDD">
          <w:rPr>
            <w:rStyle w:val="Hyperlink"/>
            <w:rFonts w:asciiTheme="minorBidi" w:eastAsia="ＭＳ 明朝" w:hAnsiTheme="minorBidi" w:cs="ＭＳ 明朝"/>
            <w:sz w:val="20"/>
            <w:szCs w:val="20"/>
          </w:rPr>
          <w:t>https://doi.org/10.1111/j.1468-0297.2004.00235.x</w:t>
        </w:r>
      </w:hyperlink>
    </w:p>
    <w:p w14:paraId="2190157E" w14:textId="59271D90" w:rsidR="0020097B" w:rsidRPr="008353A1" w:rsidRDefault="0020097B" w:rsidP="0020097B">
      <w:pPr>
        <w:spacing w:before="100" w:beforeAutospacing="1" w:after="100" w:afterAutospacing="1"/>
        <w:jc w:val="center"/>
        <w:rPr>
          <w:rFonts w:asciiTheme="minorBidi" w:hAnsiTheme="minorBidi" w:cs="Times New Roman"/>
          <w:b/>
          <w:bCs/>
          <w:color w:val="1F1F1F"/>
        </w:rPr>
      </w:pPr>
      <w:r>
        <w:rPr>
          <w:rFonts w:asciiTheme="minorBidi" w:hAnsiTheme="minorBidi" w:cs="Times New Roman"/>
          <w:b/>
          <w:bCs/>
          <w:color w:val="1F1F1F"/>
        </w:rPr>
        <w:t>S</w:t>
      </w:r>
      <w:r w:rsidRPr="0020097B">
        <w:rPr>
          <w:rFonts w:asciiTheme="minorBidi" w:hAnsiTheme="minorBidi" w:cs="Times New Roman"/>
          <w:b/>
          <w:bCs/>
          <w:color w:val="1F1F1F"/>
        </w:rPr>
        <w:t>upplementary</w:t>
      </w:r>
      <w:r>
        <w:rPr>
          <w:rFonts w:asciiTheme="minorBidi" w:hAnsiTheme="minorBidi" w:cs="Times New Roman"/>
          <w:b/>
          <w:bCs/>
          <w:color w:val="1F1F1F"/>
        </w:rPr>
        <w:t xml:space="preserve"> </w:t>
      </w:r>
      <w:r w:rsidR="00DF0286">
        <w:rPr>
          <w:rFonts w:asciiTheme="minorBidi" w:hAnsiTheme="minorBidi" w:cs="Times New Roman"/>
          <w:b/>
          <w:bCs/>
          <w:color w:val="1F1F1F"/>
        </w:rPr>
        <w:t>Table 2</w:t>
      </w:r>
      <w:r w:rsidRPr="008353A1">
        <w:rPr>
          <w:rFonts w:asciiTheme="minorBidi" w:hAnsiTheme="minorBidi" w:cs="Times New Roman"/>
          <w:b/>
          <w:bCs/>
          <w:color w:val="1F1F1F"/>
        </w:rPr>
        <w:t xml:space="preserve"> Univariate analysis of each ICECAP-O domain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10"/>
        <w:gridCol w:w="1207"/>
        <w:gridCol w:w="1140"/>
        <w:gridCol w:w="1147"/>
        <w:gridCol w:w="1137"/>
        <w:gridCol w:w="1106"/>
        <w:gridCol w:w="1173"/>
      </w:tblGrid>
      <w:tr w:rsidR="0020097B" w:rsidRPr="00252E1C" w14:paraId="216BF851" w14:textId="77777777" w:rsidTr="001F5CB6">
        <w:trPr>
          <w:trHeight w:val="560"/>
        </w:trPr>
        <w:tc>
          <w:tcPr>
            <w:tcW w:w="11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40A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Modifying Factors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94F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ICECAP-O Attachment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E3E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ICECAP-O Security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D70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ICECAP-O Role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495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ICECAP-O Enjoyment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621E" w14:textId="77777777" w:rsidR="0020097B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 xml:space="preserve">ICECAP-O </w:t>
            </w:r>
          </w:p>
          <w:p w14:paraId="7F4413D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BAAC2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ICECAP-O tariffs</w:t>
            </w:r>
          </w:p>
        </w:tc>
      </w:tr>
      <w:tr w:rsidR="0020097B" w:rsidRPr="00252E1C" w14:paraId="5CCDB6D1" w14:textId="77777777" w:rsidTr="001F5CB6">
        <w:trPr>
          <w:trHeight w:val="320"/>
        </w:trPr>
        <w:tc>
          <w:tcPr>
            <w:tcW w:w="11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F74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18D71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0FEF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374D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5839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F70A6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61E1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Mean</w:t>
            </w:r>
          </w:p>
        </w:tc>
      </w:tr>
      <w:tr w:rsidR="0020097B" w:rsidRPr="00252E1C" w14:paraId="646CAC3A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EB54EE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Gender (n = 470*)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6029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ECD7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D7A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6BDC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B006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BD4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11FE41D7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181FF0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DFF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1264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709E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2AF2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6C17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B89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0.855</w:t>
            </w:r>
          </w:p>
        </w:tc>
      </w:tr>
      <w:tr w:rsidR="0020097B" w:rsidRPr="00252E1C" w14:paraId="42EC256E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30856F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BD33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36B7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E261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74DC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022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DA2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0.848</w:t>
            </w:r>
          </w:p>
        </w:tc>
      </w:tr>
      <w:tr w:rsidR="0020097B" w:rsidRPr="00252E1C" w14:paraId="55912EF5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7864C8E5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 xml:space="preserve">Age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BF48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091E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ACB0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B792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47E9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738B55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1B5BF3F1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C345F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60-69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F1FB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FADC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A9B6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7F49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0082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6515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0.874</w:t>
            </w:r>
          </w:p>
        </w:tc>
      </w:tr>
      <w:tr w:rsidR="0020097B" w:rsidRPr="00252E1C" w14:paraId="1F158730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AA1CE6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70-79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36DC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8784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A88E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36C7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5344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44D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0.846</w:t>
            </w:r>
          </w:p>
        </w:tc>
      </w:tr>
      <w:tr w:rsidR="0020097B" w:rsidRPr="00252E1C" w14:paraId="2CE0AB70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EFF935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80+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825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8F80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0946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9845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7BAE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AF97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0.751</w:t>
            </w:r>
          </w:p>
        </w:tc>
      </w:tr>
      <w:tr w:rsidR="0020097B" w:rsidRPr="00252E1C" w14:paraId="2162BD85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421DA86D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3350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6997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B874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2CA6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A953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B3A949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72A1D6E9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0D634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Primary or lower secondary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715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2678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9BBE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9251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0BD5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B89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0.833</w:t>
            </w:r>
          </w:p>
        </w:tc>
      </w:tr>
      <w:tr w:rsidR="0020097B" w:rsidRPr="00252E1C" w14:paraId="087A6C8A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BE9DF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Upper secondary education / Higher Vocational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F91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A19D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E763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A1AC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16B3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84E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0.881</w:t>
            </w:r>
          </w:p>
        </w:tc>
      </w:tr>
      <w:tr w:rsidR="0020097B" w:rsidRPr="00252E1C" w14:paraId="53F616FF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A2A7F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Bachelor's or Higher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1E98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0.240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78D4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36BA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4D82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43F4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B959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0.908</w:t>
            </w:r>
          </w:p>
        </w:tc>
      </w:tr>
      <w:tr w:rsidR="0020097B" w:rsidRPr="00252E1C" w14:paraId="73B9236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22DD1260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6A94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87EF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C1E8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BF57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58B1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CC59A3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2C9C9ED7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908B07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Single (never married)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2463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C681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16E4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1723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8681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D798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0.869</w:t>
            </w:r>
          </w:p>
        </w:tc>
      </w:tr>
      <w:tr w:rsidR="0020097B" w:rsidRPr="00252E1C" w14:paraId="26CA81D8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8673AD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Married / Cohabiting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077F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6D01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AC7C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EA55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8B23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AFFF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0.862</w:t>
            </w:r>
          </w:p>
        </w:tc>
      </w:tr>
      <w:tr w:rsidR="0020097B" w:rsidRPr="00252E1C" w14:paraId="2ECE12C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E4108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Divorced / Living Separately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A51A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B21E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0512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6A59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AF92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4431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0.806</w:t>
            </w:r>
          </w:p>
        </w:tc>
      </w:tr>
      <w:tr w:rsidR="0020097B" w:rsidRPr="00252E1C" w14:paraId="1ECDD275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B4600C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Widowed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585D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BC4D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B807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C219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12E7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157B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0.831</w:t>
            </w:r>
          </w:p>
        </w:tc>
      </w:tr>
      <w:tr w:rsidR="0020097B" w:rsidRPr="00252E1C" w14:paraId="063DF39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0F8BF9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Children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9B58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5253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101B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BFB2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E3AF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8FA1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6E3B9DB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B75934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Has children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5D5D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96A8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98E1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C232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C739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C566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0.849</w:t>
            </w:r>
          </w:p>
        </w:tc>
      </w:tr>
      <w:tr w:rsidR="0020097B" w:rsidRPr="00252E1C" w14:paraId="6CC79187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19D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 children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F910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C2C7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28E7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F94B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805B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03F4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0.859</w:t>
            </w:r>
          </w:p>
        </w:tc>
      </w:tr>
      <w:tr w:rsidR="0020097B" w:rsidRPr="00252E1C" w14:paraId="0B12A16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26DDF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Co-residency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EBC6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F7E1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3E4D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EA1F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91BE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F970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4315F2E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C75B97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Lives alone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198E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36D1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C2A3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DA38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6660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FB8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0.864</w:t>
            </w:r>
          </w:p>
        </w:tc>
      </w:tr>
      <w:tr w:rsidR="0020097B" w:rsidRPr="00252E1C" w14:paraId="56F40D49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14D8A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Lives with others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8F3E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1F8A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DE62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44AA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1B2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B695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0.850</w:t>
            </w:r>
          </w:p>
        </w:tc>
      </w:tr>
      <w:tr w:rsidR="0020097B" w:rsidRPr="00252E1C" w14:paraId="76628C88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6BAE80A9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Current Illness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AB6C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1B83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424D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61B4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258F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BB45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</w:t>
            </w:r>
          </w:p>
        </w:tc>
      </w:tr>
      <w:tr w:rsidR="0020097B" w:rsidRPr="00252E1C" w14:paraId="13924A6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B630DF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 illness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DB1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BA6D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B771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3AA8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1F7B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8752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0.877</w:t>
            </w:r>
          </w:p>
        </w:tc>
      </w:tr>
      <w:tr w:rsidR="0020097B" w:rsidRPr="00252E1C" w14:paraId="4C5D7F3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3E36D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Has illness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A26D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0555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47D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ED22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1143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20A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0.840</w:t>
            </w:r>
          </w:p>
        </w:tc>
      </w:tr>
      <w:tr w:rsidR="0020097B" w:rsidRPr="00252E1C" w14:paraId="524310A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39E5C901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Employment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D00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575D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68DB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6E8B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A82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859A60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0D7B387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242F6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Worker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FB9F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E60C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435B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CC15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2BC2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83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0.874</w:t>
            </w:r>
          </w:p>
        </w:tc>
      </w:tr>
      <w:tr w:rsidR="0020097B" w:rsidRPr="00252E1C" w14:paraId="3B37CE3B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319C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Not working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F51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C72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7F64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0902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4FF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70BA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0.806</w:t>
            </w:r>
          </w:p>
        </w:tc>
      </w:tr>
      <w:tr w:rsidR="0020097B" w:rsidRPr="00252E1C" w14:paraId="57D1E3BF" w14:textId="77777777" w:rsidTr="001F5CB6">
        <w:trPr>
          <w:trHeight w:val="32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F73F0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Longest Job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FBB7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7B90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2BBA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5DB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82B0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7562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36197205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B09B4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Self-employed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006C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09F3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9C1A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7CD8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3CEE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4D26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0.860</w:t>
            </w:r>
          </w:p>
        </w:tc>
      </w:tr>
      <w:tr w:rsidR="0020097B" w:rsidRPr="00252E1C" w14:paraId="4E89C5E0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7FC2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Others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1A2A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916B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9399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3C1F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494E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0D43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0.847</w:t>
            </w:r>
          </w:p>
        </w:tc>
      </w:tr>
      <w:tr w:rsidR="0020097B" w:rsidRPr="00252E1C" w14:paraId="4C27D962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16790D4D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Economic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FFE2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67E2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18EE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428B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B6E9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9E7CD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4FA2709B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74EC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 difficulty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3FE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37C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F58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42A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1C78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13F9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0.890</w:t>
            </w:r>
          </w:p>
        </w:tc>
      </w:tr>
      <w:tr w:rsidR="0020097B" w:rsidRPr="00252E1C" w14:paraId="75E0599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6CCD7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Somewhat manageable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287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980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17D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7528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5C55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021D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0.849</w:t>
            </w:r>
          </w:p>
        </w:tc>
      </w:tr>
      <w:tr w:rsidR="0020097B" w:rsidRPr="00252E1C" w14:paraId="3BD7BCC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50DF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Slightly worried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D527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1050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0.103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9E18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E2D7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3EB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DA7B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0.822</w:t>
            </w:r>
          </w:p>
        </w:tc>
      </w:tr>
      <w:tr w:rsidR="0020097B" w:rsidRPr="00252E1C" w14:paraId="6B8A6007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2A31E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Very worried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89AE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B640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A930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407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56B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7E4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0.671</w:t>
            </w:r>
          </w:p>
        </w:tc>
      </w:tr>
      <w:tr w:rsidR="0020097B" w:rsidRPr="00252E1C" w14:paraId="66FEF2D6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92DE8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Household Debt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F05B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ABA7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0F6B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4E7B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A94F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FC7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21B9350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B6EFE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Has debt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D906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9E7C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DC31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3191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71E6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A64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0.843</w:t>
            </w:r>
          </w:p>
        </w:tc>
      </w:tr>
      <w:tr w:rsidR="0020097B" w:rsidRPr="00252E1C" w14:paraId="68E5AA6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54190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No debt at all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1053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930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6C3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40B4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1EE2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A009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0.864</w:t>
            </w:r>
          </w:p>
        </w:tc>
      </w:tr>
      <w:tr w:rsidR="0020097B" w:rsidRPr="00252E1C" w14:paraId="4933557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4DC7DDF4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Income Level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AC8F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D423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2FE1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9BF3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8C61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6A453E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254DB65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308A1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&lt; 20,000 baht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E4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7F1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323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CC2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F20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DDC6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0.822</w:t>
            </w:r>
          </w:p>
        </w:tc>
      </w:tr>
      <w:tr w:rsidR="0020097B" w:rsidRPr="00252E1C" w14:paraId="03B99898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B7D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20,000–39,999 baht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DC94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A34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E05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0AE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25D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5C45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0.892</w:t>
            </w:r>
          </w:p>
        </w:tc>
      </w:tr>
      <w:tr w:rsidR="0020097B" w:rsidRPr="00252E1C" w14:paraId="130441AE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BD0A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40,000+ baht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3D67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8598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01C1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613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295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9DF3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0.860</w:t>
            </w:r>
          </w:p>
        </w:tc>
      </w:tr>
      <w:tr w:rsidR="0020097B" w:rsidRPr="00252E1C" w14:paraId="2842706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255872C0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Pension Receipt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6EE9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CE61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3A6C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9A8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0072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2EA37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31BEB48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DE637A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B0D2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5204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3648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5A0F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CBD2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8AE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0.840</w:t>
            </w:r>
          </w:p>
        </w:tc>
      </w:tr>
      <w:tr w:rsidR="0020097B" w:rsidRPr="00252E1C" w14:paraId="14602359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0D11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18F8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D29B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5C68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E88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3C35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C37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0.908</w:t>
            </w:r>
          </w:p>
        </w:tc>
      </w:tr>
      <w:tr w:rsidR="0020097B" w:rsidRPr="00252E1C" w14:paraId="794EC93B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4738C2E8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Living with someone who requires your caregiving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A133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1575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07D5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48F0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FCA0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2D610C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00BB8D03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8ADC69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68B4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0.214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9E22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6F22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57EA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9233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7C3B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0.823</w:t>
            </w:r>
          </w:p>
        </w:tc>
      </w:tr>
      <w:tr w:rsidR="0020097B" w:rsidRPr="00252E1C" w14:paraId="753E7F7E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1D5D8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A72D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4832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7B82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13D6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CE1C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18F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0.868</w:t>
            </w:r>
          </w:p>
        </w:tc>
      </w:tr>
      <w:tr w:rsidR="0020097B" w:rsidRPr="00252E1C" w14:paraId="4802EC8B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79ADFFF4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Belief or Faith Status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13C3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0A8B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5ED1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57F6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6139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AF9B0D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5C42B69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397DA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Have and depend on a lot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6D58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B403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A539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5C61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DFC7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BF27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0.886</w:t>
            </w:r>
          </w:p>
        </w:tc>
      </w:tr>
      <w:tr w:rsidR="0020097B" w:rsidRPr="00252E1C" w14:paraId="673EC8A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64CC5B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Have and depend on somewhat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635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F3DB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EA7A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1E74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1E76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65F9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0.843</w:t>
            </w:r>
          </w:p>
        </w:tc>
      </w:tr>
      <w:tr w:rsidR="0020097B" w:rsidRPr="00252E1C" w14:paraId="4ACFC180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A568FD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Do not have or Not sure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9B17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8F58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FD55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9602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717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27A6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0.751</w:t>
            </w:r>
          </w:p>
        </w:tc>
      </w:tr>
      <w:tr w:rsidR="0020097B" w:rsidRPr="00252E1C" w14:paraId="7DF52900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3F28CA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Religion Type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C865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A202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057A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E7EB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F703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E4D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0097B" w:rsidRPr="00252E1C" w14:paraId="0A9E8A9E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32F2D7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Buddhism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F61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00EA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FC46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EC78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8BEA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6491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0.851</w:t>
            </w:r>
          </w:p>
        </w:tc>
      </w:tr>
      <w:tr w:rsidR="0020097B" w:rsidRPr="00252E1C" w14:paraId="0761323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3876A8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Christianity (Protestant)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D122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0.243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D42A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298C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C905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954D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84E5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0.955</w:t>
            </w:r>
          </w:p>
        </w:tc>
      </w:tr>
      <w:tr w:rsidR="0020097B" w:rsidRPr="00252E1C" w14:paraId="6DBE7CB7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D08269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Christianity (Roman Catholic)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7B77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6D28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6A39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D991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6CFA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96B1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0.856</w:t>
            </w:r>
          </w:p>
        </w:tc>
      </w:tr>
      <w:tr w:rsidR="0020097B" w:rsidRPr="00252E1C" w14:paraId="2729A98B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C36221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Animism / Folk beliefs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86A5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3BFE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6D5C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3A4E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A4DF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F0D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0.655</w:t>
            </w:r>
          </w:p>
        </w:tc>
      </w:tr>
      <w:tr w:rsidR="0020097B" w:rsidRPr="00252E1C" w14:paraId="604A9CD6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59F9A4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None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AA84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658E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D56B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5225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35EB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556A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0.795</w:t>
            </w:r>
          </w:p>
        </w:tc>
      </w:tr>
      <w:tr w:rsidR="0020097B" w:rsidRPr="00252E1C" w14:paraId="0CBF2A23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296F98EE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Social Activities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ABE7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A03E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43D2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B26F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36A5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C3487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1DE2715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C049B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Does not participate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8085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0.213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56AF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572C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0149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3448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85D5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0.817</w:t>
            </w:r>
          </w:p>
        </w:tc>
      </w:tr>
      <w:tr w:rsidR="0020097B" w:rsidRPr="00252E1C" w14:paraId="7DC16CCF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238F38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Participates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250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0.228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BFEB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6DB7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F28A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8154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5AAA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0.873</w:t>
            </w:r>
          </w:p>
        </w:tc>
      </w:tr>
      <w:tr w:rsidR="0020097B" w:rsidRPr="00252E1C" w14:paraId="46BAA998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007849CC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Volunteering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3CFA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3256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D86B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5EA7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0C06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6F316B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07808DE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08FA86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Does not participate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F930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8AE7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AE9A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3336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851B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4662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0.832</w:t>
            </w:r>
          </w:p>
        </w:tc>
      </w:tr>
      <w:tr w:rsidR="0020097B" w:rsidRPr="00252E1C" w14:paraId="4FD5C5E5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D0FB02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 xml:space="preserve">Participates 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A73F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078D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8B85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461C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7110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583F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0.877</w:t>
            </w:r>
          </w:p>
        </w:tc>
      </w:tr>
      <w:tr w:rsidR="0020097B" w:rsidRPr="00252E1C" w14:paraId="5D26FE5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hideMark/>
          </w:tcPr>
          <w:p w14:paraId="5715D08F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Subjective Health Perception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EED2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C6D3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5FF6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36C3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AEEA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62DF8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0EF1A3AE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F8FCF8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Very good health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D7EF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0.246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DF2B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5873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1F57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1D86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A86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0.958</w:t>
            </w:r>
          </w:p>
        </w:tc>
      </w:tr>
      <w:tr w:rsidR="0020097B" w:rsidRPr="00252E1C" w14:paraId="5D7ED86A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211463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Good health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8136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E00E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69D7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4243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D419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A3D4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0.882</w:t>
            </w:r>
          </w:p>
        </w:tc>
      </w:tr>
      <w:tr w:rsidR="0020097B" w:rsidRPr="00252E1C" w14:paraId="343F30D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4136BE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Not very good health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E07D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09841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DCFE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0.166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DA60A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78E4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AD58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0.807</w:t>
            </w:r>
          </w:p>
        </w:tc>
      </w:tr>
      <w:tr w:rsidR="0020097B" w:rsidRPr="00252E1C" w14:paraId="47BF3937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410E1A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Poor health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6FA8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5C2E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37BD9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0.120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322C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AECAF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0.078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6EA1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0.551</w:t>
            </w:r>
          </w:p>
        </w:tc>
      </w:tr>
      <w:tr w:rsidR="0020097B" w:rsidRPr="00252E1C" w14:paraId="6BAB7E3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0E02CA0D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PIL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E0AC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F19C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DB432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6E37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2200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b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7A3A2D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20097B" w:rsidRPr="00252E1C" w14:paraId="6E8D5D7E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7825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E29C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32D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4515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0E5E5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06EF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EAFD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0.678</w:t>
            </w:r>
          </w:p>
        </w:tc>
      </w:tr>
      <w:tr w:rsidR="0020097B" w:rsidRPr="00252E1C" w14:paraId="3CC7B2AC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88B35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4167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DB6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B7666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A168D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0.155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DD7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0DC1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0.822</w:t>
            </w:r>
          </w:p>
        </w:tc>
      </w:tr>
      <w:tr w:rsidR="0020097B" w:rsidRPr="00252E1C" w14:paraId="5170C6F4" w14:textId="77777777" w:rsidTr="001F5CB6">
        <w:trPr>
          <w:trHeight w:val="280"/>
        </w:trPr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E4E5E" w14:textId="77777777" w:rsidR="0020097B" w:rsidRPr="00252E1C" w:rsidRDefault="0020097B" w:rsidP="001F5CB6">
            <w:pPr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15CD8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38524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7722B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0.180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3CF63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7D4DE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0.190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E2290" w14:textId="77777777" w:rsidR="0020097B" w:rsidRPr="00252E1C" w:rsidRDefault="0020097B" w:rsidP="001F5CB6">
            <w:pPr>
              <w:jc w:val="center"/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</w:pPr>
            <w:r w:rsidRPr="00252E1C">
              <w:rPr>
                <w:rFonts w:asciiTheme="minorBidi" w:eastAsia="Times New Roman" w:hAnsiTheme="minorBidi" w:cs="Times New Roman"/>
                <w:color w:val="000000"/>
                <w:sz w:val="18"/>
                <w:szCs w:val="18"/>
              </w:rPr>
              <w:t>0.901</w:t>
            </w:r>
          </w:p>
        </w:tc>
      </w:tr>
    </w:tbl>
    <w:p w14:paraId="3ED8E03F" w14:textId="37D300C9" w:rsidR="00CB19F8" w:rsidRPr="00703A6B" w:rsidRDefault="0020097B" w:rsidP="00703A6B">
      <w:pPr>
        <w:spacing w:before="100" w:beforeAutospacing="1" w:after="100" w:afterAutospacing="1"/>
        <w:rPr>
          <w:rFonts w:asciiTheme="minorBidi" w:hAnsiTheme="minorBidi" w:cs="Times New Roman"/>
          <w:i/>
          <w:iCs/>
          <w:color w:val="1F1F1F"/>
          <w:sz w:val="18"/>
          <w:szCs w:val="18"/>
        </w:rPr>
      </w:pP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t>・</w:t>
      </w: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t>Indicating univariate significance: * p-value &lt;0.05, ** p-value&lt;0.01</w:t>
      </w: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br/>
      </w: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t>・</w:t>
      </w: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t>Continuous outcomes(ICECAP-O tariffs) were compared using the t-test (two groups) or One-way ANOVA (</w:t>
      </w:r>
      <w:r w:rsidRPr="00430F3C">
        <w:rPr>
          <w:rFonts w:ascii="ＭＳ 明朝" w:eastAsia="ＭＳ 明朝" w:hAnsi="ＭＳ 明朝" w:cs="ＭＳ 明朝"/>
          <w:i/>
          <w:iCs/>
          <w:color w:val="1F1F1F"/>
          <w:sz w:val="18"/>
          <w:szCs w:val="18"/>
        </w:rPr>
        <w:t>≧</w:t>
      </w:r>
      <w:r w:rsidRPr="00430F3C">
        <w:rPr>
          <w:rFonts w:asciiTheme="minorBidi" w:hAnsiTheme="minorBidi" w:cs="Times New Roman"/>
          <w:i/>
          <w:iCs/>
          <w:color w:val="1F1F1F"/>
          <w:sz w:val="18"/>
          <w:szCs w:val="18"/>
        </w:rPr>
        <w:t xml:space="preserve"> 3 groups). </w:t>
      </w:r>
    </w:p>
    <w:sectPr w:rsidR="00CB19F8" w:rsidRPr="00703A6B" w:rsidSect="00780F79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97B"/>
    <w:rsid w:val="00160C08"/>
    <w:rsid w:val="0020097B"/>
    <w:rsid w:val="00297476"/>
    <w:rsid w:val="0070263D"/>
    <w:rsid w:val="00703A6B"/>
    <w:rsid w:val="00780F79"/>
    <w:rsid w:val="00A84DB5"/>
    <w:rsid w:val="00C3564B"/>
    <w:rsid w:val="00DA705D"/>
    <w:rsid w:val="00DF0286"/>
    <w:rsid w:val="00E46A33"/>
    <w:rsid w:val="00FC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FE97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0097B"/>
    <w:rPr>
      <w:rFonts w:ascii="Times New Roman" w:hAnsi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3A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doi.org/10.1146/annurev.publhealth.23.100901.140546" TargetMode="External"/><Relationship Id="rId5" Type="http://schemas.openxmlformats.org/officeDocument/2006/relationships/hyperlink" Target="https://doi.org/10.1002/hec.165" TargetMode="External"/><Relationship Id="rId6" Type="http://schemas.openxmlformats.org/officeDocument/2006/relationships/hyperlink" Target="https://link.springer.com/article/10.1186/1477-7525-11-57" TargetMode="External"/><Relationship Id="rId7" Type="http://schemas.openxmlformats.org/officeDocument/2006/relationships/hyperlink" Target="https://link.springer.com/article/10.1007/s00038-012-0407-4" TargetMode="External"/><Relationship Id="rId8" Type="http://schemas.openxmlformats.org/officeDocument/2006/relationships/hyperlink" Target="https://doi.org/10.1007/s10198-021-01325-w" TargetMode="External"/><Relationship Id="rId9" Type="http://schemas.openxmlformats.org/officeDocument/2006/relationships/hyperlink" Target="https://doi.org/10.1111/j.1468-0297.2004.00235.x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1235</Words>
  <Characters>7045</Characters>
  <Application>Microsoft Macintosh Word</Application>
  <DocSecurity>0</DocSecurity>
  <Lines>58</Lines>
  <Paragraphs>16</Paragraphs>
  <ScaleCrop>false</ScaleCrop>
  <LinksUpToDate>false</LinksUpToDate>
  <CharactersWithSpaces>8264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kumagai yuki</dc:creator>
  <cp:keywords/>
  <dc:description/>
  <cp:lastModifiedBy>kumagai yuki</cp:lastModifiedBy>
  <cp:revision>7</cp:revision>
  <dcterms:created xsi:type="dcterms:W3CDTF">2026-04-02T15:11:00Z</dcterms:created>
  <dcterms:modified xsi:type="dcterms:W3CDTF">2026-07-15T15:26:00Z</dcterms:modified>
</cp:coreProperties>
</file>