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9987B" w14:textId="77777777" w:rsidR="00A96605" w:rsidRDefault="00A96605" w:rsidP="00A96605">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Supplementary</w:t>
      </w:r>
    </w:p>
    <w:p w14:paraId="7FFB9580" w14:textId="77777777" w:rsidR="00A96605" w:rsidRDefault="00A96605" w:rsidP="00A96605">
      <w:pPr>
        <w:spacing w:after="0" w:line="360" w:lineRule="auto"/>
        <w:rPr>
          <w:rFonts w:ascii="Times New Roman" w:hAnsi="Times New Roman" w:cs="Times New Roman"/>
          <w:b/>
          <w:bCs/>
          <w:sz w:val="24"/>
          <w:szCs w:val="24"/>
        </w:rPr>
      </w:pPr>
    </w:p>
    <w:p w14:paraId="71A34223" w14:textId="77777777" w:rsidR="00A96605" w:rsidRPr="005275C9" w:rsidRDefault="00A96605" w:rsidP="00A96605">
      <w:pPr>
        <w:spacing w:after="0" w:line="360" w:lineRule="auto"/>
        <w:rPr>
          <w:rFonts w:ascii="Times New Roman" w:eastAsia="Times New Roman" w:hAnsi="Times New Roman" w:cs="Times New Roman"/>
          <w:b/>
          <w:bCs/>
          <w:kern w:val="0"/>
          <w:sz w:val="24"/>
          <w:szCs w:val="24"/>
          <w:lang w:val="en-TH"/>
          <w14:ligatures w14:val="none"/>
        </w:rPr>
      </w:pPr>
      <w:r w:rsidRPr="005275C9">
        <w:rPr>
          <w:rFonts w:ascii="Times New Roman" w:eastAsia="Times New Roman" w:hAnsi="Times New Roman" w:cs="Times New Roman"/>
          <w:b/>
          <w:bCs/>
          <w:kern w:val="0"/>
          <w:sz w:val="24"/>
          <w:szCs w:val="24"/>
          <w:lang w:val="en-TH"/>
          <w14:ligatures w14:val="none"/>
        </w:rPr>
        <w:t>Modified frailty index (mFI)</w:t>
      </w:r>
    </w:p>
    <w:p w14:paraId="1F2D3579" w14:textId="77777777" w:rsidR="00A96605" w:rsidRPr="005275C9" w:rsidRDefault="00A96605" w:rsidP="00A96605">
      <w:pPr>
        <w:spacing w:after="0" w:line="360" w:lineRule="auto"/>
        <w:ind w:firstLine="360"/>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The Modified Frailty Index (mFI) is a deficit accumulation measure of frailty validated across multiple surgical specialties. The mFI was derived by matching 70 variables from the Canadian Study of Health and Aging Frailty Index to 11 comorbidity variables from the American College of Surgeons National Surgical Quality Improvement Program (NSQIP).[6,9]</w:t>
      </w:r>
    </w:p>
    <w:p w14:paraId="24692712" w14:textId="77777777" w:rsidR="00A96605" w:rsidRPr="005275C9" w:rsidRDefault="00A96605" w:rsidP="00A96605">
      <w:pPr>
        <w:spacing w:after="0" w:line="360" w:lineRule="auto"/>
        <w:ind w:firstLine="360"/>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The mFI is calculated as the proportion of deficits present out of the 11 assessed items, which include the following:[9]</w:t>
      </w:r>
    </w:p>
    <w:p w14:paraId="710C9548" w14:textId="77777777" w:rsidR="00A96605" w:rsidRPr="005275C9" w:rsidRDefault="00A96605" w:rsidP="00A96605">
      <w:pPr>
        <w:numPr>
          <w:ilvl w:val="0"/>
          <w:numId w:val="1"/>
        </w:num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Non-independent functional status (partially or totally dependent in activities of daily living) </w:t>
      </w:r>
    </w:p>
    <w:p w14:paraId="0AC7F0C2" w14:textId="77777777" w:rsidR="00A96605" w:rsidRPr="005275C9" w:rsidRDefault="00A96605" w:rsidP="00A96605">
      <w:pPr>
        <w:numPr>
          <w:ilvl w:val="0"/>
          <w:numId w:val="1"/>
        </w:num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diabetes mellitus requiring oral agents or insulin therapy </w:t>
      </w:r>
    </w:p>
    <w:p w14:paraId="336BF0DC" w14:textId="77777777" w:rsidR="00A96605" w:rsidRPr="005275C9" w:rsidRDefault="00A96605" w:rsidP="00A96605">
      <w:pPr>
        <w:numPr>
          <w:ilvl w:val="0"/>
          <w:numId w:val="1"/>
        </w:num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chronic obstructive pulmonary disease exacerbation or pneumonia within 30 days </w:t>
      </w:r>
    </w:p>
    <w:p w14:paraId="4F03EC1B" w14:textId="77777777" w:rsidR="00A96605" w:rsidRPr="005275C9" w:rsidRDefault="00A96605" w:rsidP="00A96605">
      <w:pPr>
        <w:numPr>
          <w:ilvl w:val="0"/>
          <w:numId w:val="1"/>
        </w:num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congestive heart failure exacerbation within 30 days </w:t>
      </w:r>
    </w:p>
    <w:p w14:paraId="6485ACE3" w14:textId="77777777" w:rsidR="00A96605" w:rsidRPr="005275C9" w:rsidRDefault="00A96605" w:rsidP="00A96605">
      <w:pPr>
        <w:numPr>
          <w:ilvl w:val="0"/>
          <w:numId w:val="1"/>
        </w:num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myocardial infarction within 6 months </w:t>
      </w:r>
    </w:p>
    <w:p w14:paraId="77465B93" w14:textId="77777777" w:rsidR="00A96605" w:rsidRPr="005275C9" w:rsidRDefault="00A96605" w:rsidP="00A96605">
      <w:pPr>
        <w:numPr>
          <w:ilvl w:val="0"/>
          <w:numId w:val="1"/>
        </w:num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angina within 30 days or prior percutaneous coronary intervention or coronary artery bypass grafting </w:t>
      </w:r>
    </w:p>
    <w:p w14:paraId="613411CF" w14:textId="77777777" w:rsidR="00A96605" w:rsidRPr="005275C9" w:rsidRDefault="00A96605" w:rsidP="00A96605">
      <w:pPr>
        <w:numPr>
          <w:ilvl w:val="0"/>
          <w:numId w:val="1"/>
        </w:num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Hypertension requiring medication </w:t>
      </w:r>
    </w:p>
    <w:p w14:paraId="259C1256" w14:textId="77777777" w:rsidR="00A96605" w:rsidRPr="005275C9" w:rsidRDefault="00A96605" w:rsidP="00A96605">
      <w:pPr>
        <w:numPr>
          <w:ilvl w:val="0"/>
          <w:numId w:val="1"/>
        </w:num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peripheral vascular disease </w:t>
      </w:r>
    </w:p>
    <w:p w14:paraId="6F782270" w14:textId="77777777" w:rsidR="00A96605" w:rsidRPr="005275C9" w:rsidRDefault="00A96605" w:rsidP="00A96605">
      <w:pPr>
        <w:numPr>
          <w:ilvl w:val="0"/>
          <w:numId w:val="1"/>
        </w:num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Acutely impaired sensorium </w:t>
      </w:r>
    </w:p>
    <w:p w14:paraId="6ECE218A" w14:textId="77777777" w:rsidR="00A96605" w:rsidRPr="005275C9" w:rsidRDefault="00A96605" w:rsidP="00A96605">
      <w:pPr>
        <w:numPr>
          <w:ilvl w:val="0"/>
          <w:numId w:val="1"/>
        </w:num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Transient ischemic attack or cerebrovascular accident without deficits </w:t>
      </w:r>
    </w:p>
    <w:p w14:paraId="74E998E6" w14:textId="77777777" w:rsidR="00A96605" w:rsidRDefault="00A96605" w:rsidP="00A96605">
      <w:pPr>
        <w:numPr>
          <w:ilvl w:val="0"/>
          <w:numId w:val="1"/>
        </w:num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Cerebrovascular accident with deficits </w:t>
      </w:r>
    </w:p>
    <w:p w14:paraId="409BB3CE" w14:textId="77777777" w:rsidR="00A96605" w:rsidRPr="005275C9" w:rsidRDefault="00A96605" w:rsidP="00A96605">
      <w:pPr>
        <w:spacing w:after="0" w:line="360" w:lineRule="auto"/>
        <w:ind w:left="720"/>
        <w:rPr>
          <w:rFonts w:ascii="Times New Roman" w:eastAsia="Times New Roman" w:hAnsi="Times New Roman" w:cs="Times New Roman"/>
          <w:kern w:val="0"/>
          <w:sz w:val="24"/>
          <w:szCs w:val="24"/>
          <w:lang w:val="en-TH"/>
          <w14:ligatures w14:val="none"/>
        </w:rPr>
      </w:pPr>
    </w:p>
    <w:p w14:paraId="304DB03E" w14:textId="77777777" w:rsidR="00A96605" w:rsidRDefault="00A96605" w:rsidP="00A96605">
      <w:pPr>
        <w:spacing w:after="0" w:line="36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b/>
          <w:bCs/>
          <w:kern w:val="0"/>
          <w:sz w:val="24"/>
          <w:szCs w:val="24"/>
          <w:lang w:val="en-TH"/>
          <w14:ligatures w14:val="none"/>
        </w:rPr>
        <w:t>Interpretation</w:t>
      </w:r>
      <w:r w:rsidRPr="005275C9">
        <w:rPr>
          <w:rFonts w:ascii="Times New Roman" w:eastAsia="Times New Roman" w:hAnsi="Times New Roman" w:cs="Times New Roman"/>
          <w:kern w:val="0"/>
          <w:sz w:val="24"/>
          <w:szCs w:val="24"/>
          <w:lang w:val="en-TH"/>
          <w14:ligatures w14:val="none"/>
        </w:rPr>
        <w:br/>
        <w:t>• Frail: mFI-11 ≥ 0.27 (3 out of 11 items)</w:t>
      </w:r>
      <w:r w:rsidRPr="005275C9">
        <w:rPr>
          <w:rFonts w:ascii="Times New Roman" w:eastAsia="Times New Roman" w:hAnsi="Times New Roman" w:cs="Times New Roman"/>
          <w:kern w:val="0"/>
          <w:sz w:val="24"/>
          <w:szCs w:val="24"/>
          <w:lang w:val="en-TH"/>
          <w14:ligatures w14:val="none"/>
        </w:rPr>
        <w:br/>
        <w:t>• Prefrail: mFI-11 &gt; 0 and &lt; 0.27</w:t>
      </w:r>
      <w:r w:rsidRPr="005275C9">
        <w:rPr>
          <w:rFonts w:ascii="Times New Roman" w:eastAsia="Times New Roman" w:hAnsi="Times New Roman" w:cs="Times New Roman"/>
          <w:kern w:val="0"/>
          <w:sz w:val="24"/>
          <w:szCs w:val="24"/>
          <w:lang w:val="en-TH"/>
          <w14:ligatures w14:val="none"/>
        </w:rPr>
        <w:br/>
        <w:t>• Robust: mFI-11 = 0</w:t>
      </w:r>
    </w:p>
    <w:p w14:paraId="4AD9C83E" w14:textId="77777777" w:rsidR="00F47C18" w:rsidRDefault="00F47C18">
      <w:pPr>
        <w:rPr>
          <w:lang w:val="en-TH"/>
        </w:rPr>
      </w:pPr>
    </w:p>
    <w:p w14:paraId="0A63B256" w14:textId="77777777" w:rsidR="00A96605" w:rsidRDefault="00A96605">
      <w:pPr>
        <w:rPr>
          <w:lang w:val="en-TH"/>
        </w:rPr>
      </w:pPr>
    </w:p>
    <w:p w14:paraId="4521419E" w14:textId="77777777" w:rsidR="00A96605" w:rsidRDefault="00A96605">
      <w:pPr>
        <w:rPr>
          <w:lang w:val="en-TH"/>
        </w:rPr>
      </w:pPr>
    </w:p>
    <w:p w14:paraId="6E054413" w14:textId="77777777" w:rsidR="00A96605" w:rsidRDefault="00A96605" w:rsidP="00A96605">
      <w:pPr>
        <w:pStyle w:val="NormalWeb"/>
        <w:spacing w:line="360" w:lineRule="auto"/>
        <w:rPr>
          <w:rStyle w:val="Strong"/>
          <w:rFonts w:eastAsiaTheme="majorEastAsia"/>
          <w:b w:val="0"/>
          <w:bCs w:val="0"/>
        </w:rPr>
      </w:pPr>
      <w:r>
        <w:rPr>
          <w:rStyle w:val="Strong"/>
          <w:rFonts w:eastAsiaTheme="majorEastAsia"/>
        </w:rPr>
        <w:lastRenderedPageBreak/>
        <w:t xml:space="preserve">Supplementary Table S1. </w:t>
      </w:r>
      <w:r w:rsidRPr="00A96605">
        <w:rPr>
          <w:rStyle w:val="Strong"/>
          <w:rFonts w:eastAsiaTheme="majorEastAsia"/>
          <w:b w:val="0"/>
          <w:bCs w:val="0"/>
        </w:rPr>
        <w:t>Sensitivity analysis of the association between frailty and intraoperative hypotension after removal of antihypertensive medication use from the multivariable model.</w:t>
      </w:r>
    </w:p>
    <w:tbl>
      <w:tblPr>
        <w:tblW w:w="0" w:type="auto"/>
        <w:tblCellMar>
          <w:left w:w="0" w:type="dxa"/>
          <w:right w:w="0" w:type="dxa"/>
        </w:tblCellMar>
        <w:tblLook w:val="04A0" w:firstRow="1" w:lastRow="0" w:firstColumn="1" w:lastColumn="0" w:noHBand="0" w:noVBand="1"/>
      </w:tblPr>
      <w:tblGrid>
        <w:gridCol w:w="2827"/>
        <w:gridCol w:w="1418"/>
        <w:gridCol w:w="709"/>
        <w:gridCol w:w="1275"/>
        <w:gridCol w:w="1134"/>
        <w:gridCol w:w="851"/>
      </w:tblGrid>
      <w:tr w:rsidR="00A96605" w:rsidRPr="00A96605" w14:paraId="20CD1505"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93EE377"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c>
          <w:tcPr>
            <w:tcW w:w="141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CA91609"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b/>
                <w:bCs/>
                <w:color w:val="000000"/>
                <w:kern w:val="0"/>
                <w:sz w:val="15"/>
                <w:szCs w:val="15"/>
                <w:lang w:val="en-TH"/>
                <w14:ligatures w14:val="none"/>
              </w:rPr>
              <w:t>crude OR(95%CI)</w:t>
            </w:r>
          </w:p>
        </w:tc>
        <w:tc>
          <w:tcPr>
            <w:tcW w:w="70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A569BF3" w14:textId="77777777" w:rsidR="0053531A" w:rsidRDefault="00A96605" w:rsidP="00A96605">
            <w:pPr>
              <w:spacing w:after="0" w:line="240" w:lineRule="auto"/>
              <w:rPr>
                <w:rFonts w:ascii="Helvetica Neue" w:eastAsia="Times New Roman" w:hAnsi="Helvetica Neue" w:cs="Times New Roman"/>
                <w:b/>
                <w:bCs/>
                <w:color w:val="000000"/>
                <w:kern w:val="0"/>
                <w:sz w:val="15"/>
                <w:szCs w:val="15"/>
                <w:lang w:val="en-TH"/>
                <w14:ligatures w14:val="none"/>
              </w:rPr>
            </w:pPr>
            <w:r w:rsidRPr="00A96605">
              <w:rPr>
                <w:rFonts w:ascii="Helvetica Neue" w:eastAsia="Times New Roman" w:hAnsi="Helvetica Neue" w:cs="Times New Roman"/>
                <w:b/>
                <w:bCs/>
                <w:color w:val="000000"/>
                <w:kern w:val="0"/>
                <w:sz w:val="15"/>
                <w:szCs w:val="15"/>
                <w:lang w:val="en-TH"/>
                <w14:ligatures w14:val="none"/>
              </w:rPr>
              <w:t xml:space="preserve">crude </w:t>
            </w:r>
          </w:p>
          <w:p w14:paraId="3DBF395A" w14:textId="5006A78D"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b/>
                <w:bCs/>
                <w:color w:val="000000"/>
                <w:kern w:val="0"/>
                <w:sz w:val="15"/>
                <w:szCs w:val="15"/>
                <w:lang w:val="en-TH"/>
                <w14:ligatures w14:val="none"/>
              </w:rPr>
              <w:t>P value</w:t>
            </w:r>
          </w:p>
        </w:tc>
        <w:tc>
          <w:tcPr>
            <w:tcW w:w="127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C08029E"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b/>
                <w:bCs/>
                <w:color w:val="000000"/>
                <w:kern w:val="0"/>
                <w:sz w:val="15"/>
                <w:szCs w:val="15"/>
                <w:lang w:val="en-TH"/>
                <w14:ligatures w14:val="none"/>
              </w:rPr>
              <w:t>adj. OR(95%CI)</w:t>
            </w:r>
          </w:p>
        </w:tc>
        <w:tc>
          <w:tcPr>
            <w:tcW w:w="11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A5947D6"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b/>
                <w:bCs/>
                <w:color w:val="000000"/>
                <w:kern w:val="0"/>
                <w:sz w:val="15"/>
                <w:szCs w:val="15"/>
                <w:lang w:val="en-TH"/>
                <w14:ligatures w14:val="none"/>
              </w:rPr>
              <w:t>P(Wald's test)</w:t>
            </w:r>
          </w:p>
        </w:tc>
        <w:tc>
          <w:tcPr>
            <w:tcW w:w="85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E258787"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b/>
                <w:bCs/>
                <w:color w:val="000000"/>
                <w:kern w:val="0"/>
                <w:sz w:val="15"/>
                <w:szCs w:val="15"/>
                <w:lang w:val="en-TH"/>
                <w14:ligatures w14:val="none"/>
              </w:rPr>
              <w:t>P(LR-test)</w:t>
            </w:r>
          </w:p>
        </w:tc>
      </w:tr>
      <w:tr w:rsidR="00A96605" w:rsidRPr="00A96605" w14:paraId="76B99718" w14:textId="77777777" w:rsidTr="0053531A">
        <w:trPr>
          <w:trHeight w:val="180"/>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6AC2586" w14:textId="0AFC2E8C" w:rsidR="00A96605" w:rsidRPr="00A96605" w:rsidRDefault="0053531A" w:rsidP="00A96605">
            <w:pPr>
              <w:spacing w:after="0" w:line="240" w:lineRule="auto"/>
              <w:rPr>
                <w:rFonts w:ascii="Times New Roman" w:eastAsia="Times New Roman" w:hAnsi="Times New Roman" w:cs="Times New Roman"/>
                <w:kern w:val="0"/>
                <w:sz w:val="24"/>
                <w:szCs w:val="24"/>
                <w:lang w:val="en-TH"/>
                <w14:ligatures w14:val="none"/>
              </w:rPr>
            </w:pPr>
            <w:r>
              <w:rPr>
                <w:rFonts w:ascii="Helvetica Neue" w:eastAsia="Times New Roman" w:hAnsi="Helvetica Neue" w:cs="Times New Roman"/>
                <w:b/>
                <w:bCs/>
                <w:color w:val="000000"/>
                <w:kern w:val="0"/>
                <w:sz w:val="15"/>
                <w:szCs w:val="15"/>
                <w:lang w:val="en-TH"/>
                <w14:ligatures w14:val="none"/>
              </w:rPr>
              <w:t>Frailty status</w:t>
            </w:r>
            <w:r w:rsidR="00A96605" w:rsidRPr="00A96605">
              <w:rPr>
                <w:rFonts w:ascii="Helvetica Neue" w:eastAsia="Times New Roman" w:hAnsi="Helvetica Neue" w:cs="Times New Roman"/>
                <w:b/>
                <w:bCs/>
                <w:color w:val="000000"/>
                <w:kern w:val="0"/>
                <w:sz w:val="15"/>
                <w:szCs w:val="15"/>
                <w:lang w:val="en-TH"/>
                <w14:ligatures w14:val="none"/>
              </w:rPr>
              <w:t>: ref.=robust</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28752C"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23FD9D"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C547B3"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5C8BCC"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6BEEEB"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0.955</w:t>
            </w:r>
          </w:p>
        </w:tc>
      </w:tr>
      <w:tr w:rsidR="00A96605" w:rsidRPr="00A96605" w14:paraId="05582599"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8E658F2" w14:textId="77777777" w:rsidR="00A96605" w:rsidRPr="0053531A"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53531A">
              <w:rPr>
                <w:rFonts w:ascii="Helvetica Neue" w:eastAsia="Times New Roman" w:hAnsi="Helvetica Neue" w:cs="Times New Roman"/>
                <w:color w:val="000000"/>
                <w:kern w:val="0"/>
                <w:sz w:val="15"/>
                <w:szCs w:val="15"/>
                <w:lang w:val="en-TH"/>
                <w14:ligatures w14:val="none"/>
              </w:rPr>
              <w:t>   frail</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EF250A"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1.06 (0.56,2.01)</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6CC467"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0.854</w:t>
            </w: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B7801B"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1.04 (0.54,2.02)</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BA59BC"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0.899</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11578B"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r>
      <w:tr w:rsidR="00A96605" w:rsidRPr="00A96605" w14:paraId="1D9A8725"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1A7179B" w14:textId="77777777" w:rsidR="00A96605" w:rsidRPr="0053531A"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53531A">
              <w:rPr>
                <w:rFonts w:ascii="Helvetica Neue" w:eastAsia="Times New Roman" w:hAnsi="Helvetica Neue" w:cs="Times New Roman"/>
                <w:color w:val="000000"/>
                <w:kern w:val="0"/>
                <w:sz w:val="15"/>
                <w:szCs w:val="15"/>
                <w:lang w:val="en-TH"/>
                <w14:ligatures w14:val="none"/>
              </w:rPr>
              <w:t>   prefrail</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41518E"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0.93 (0.53,1.64)</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E26990"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0.795</w:t>
            </w: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F87CE7"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0.98 (0.54,1.76)</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DC573F"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0.935</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0C07F8"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r>
      <w:tr w:rsidR="00A96605" w:rsidRPr="00A96605" w14:paraId="325DFF73"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D27218E" w14:textId="77777777" w:rsidR="0053531A" w:rsidRDefault="0053531A" w:rsidP="00A96605">
            <w:pPr>
              <w:spacing w:after="0" w:line="240" w:lineRule="auto"/>
              <w:rPr>
                <w:rFonts w:ascii="Helvetica Neue" w:eastAsia="Times New Roman" w:hAnsi="Helvetica Neue" w:cs="Times New Roman"/>
                <w:b/>
                <w:bCs/>
                <w:color w:val="000000"/>
                <w:kern w:val="0"/>
                <w:sz w:val="15"/>
                <w:szCs w:val="15"/>
                <w:lang w:val="en-TH"/>
                <w14:ligatures w14:val="none"/>
              </w:rPr>
            </w:pPr>
            <w:r>
              <w:rPr>
                <w:rFonts w:ascii="Helvetica Neue" w:eastAsia="Times New Roman" w:hAnsi="Helvetica Neue" w:cs="Times New Roman"/>
                <w:b/>
                <w:bCs/>
                <w:color w:val="000000"/>
                <w:kern w:val="0"/>
                <w:sz w:val="15"/>
                <w:szCs w:val="15"/>
                <w:lang w:val="en-TH"/>
                <w14:ligatures w14:val="none"/>
              </w:rPr>
              <w:t>Anesthetic technique</w:t>
            </w:r>
          </w:p>
          <w:p w14:paraId="3131F5C3" w14:textId="5FA7C35E" w:rsidR="00A96605" w:rsidRPr="0053531A" w:rsidRDefault="0053531A" w:rsidP="00A96605">
            <w:pPr>
              <w:spacing w:after="0" w:line="240" w:lineRule="auto"/>
              <w:rPr>
                <w:rFonts w:ascii="Helvetica Neue" w:eastAsia="Times New Roman" w:hAnsi="Helvetica Neue" w:cs="Times New Roman"/>
                <w:kern w:val="0"/>
                <w:sz w:val="24"/>
                <w:szCs w:val="24"/>
                <w:lang w:val="en-TH"/>
                <w14:ligatures w14:val="none"/>
              </w:rPr>
            </w:pPr>
            <w:r>
              <w:rPr>
                <w:rFonts w:ascii="Times New Roman" w:eastAsia="Times New Roman" w:hAnsi="Times New Roman" w:cs="Times New Roman"/>
                <w:kern w:val="0"/>
                <w:sz w:val="24"/>
                <w:szCs w:val="24"/>
                <w:lang w:val="en-TH"/>
                <w14:ligatures w14:val="none"/>
              </w:rPr>
              <w:t xml:space="preserve">  </w:t>
            </w:r>
            <w:r w:rsidRPr="0053531A">
              <w:rPr>
                <w:rFonts w:ascii="Helvetica Neue" w:eastAsia="Times New Roman" w:hAnsi="Helvetica Neue" w:cs="Times New Roman"/>
                <w:kern w:val="0"/>
                <w:sz w:val="15"/>
                <w:szCs w:val="15"/>
                <w:lang w:val="en-TH"/>
                <w14:ligatures w14:val="none"/>
              </w:rPr>
              <w:t>Spinal vs general anesthesia</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ADF5EE"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0.55 (0.35,0.85)</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C09F3B"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0.007</w:t>
            </w: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A93FE5"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0.55 (0.35,0.86)</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052D81"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0.008</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AF6FBA"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0.007</w:t>
            </w:r>
          </w:p>
        </w:tc>
      </w:tr>
      <w:tr w:rsidR="00A96605" w:rsidRPr="00A96605" w14:paraId="55CDFAE4"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662DF84" w14:textId="79AFB768" w:rsidR="00A96605" w:rsidRPr="00A96605" w:rsidRDefault="0053531A" w:rsidP="00A96605">
            <w:pPr>
              <w:spacing w:after="0" w:line="240" w:lineRule="auto"/>
              <w:rPr>
                <w:rFonts w:ascii="Times New Roman" w:eastAsia="Times New Roman" w:hAnsi="Times New Roman" w:cs="Times New Roman"/>
                <w:kern w:val="0"/>
                <w:sz w:val="24"/>
                <w:szCs w:val="24"/>
                <w:lang w:val="en-TH"/>
                <w14:ligatures w14:val="none"/>
              </w:rPr>
            </w:pPr>
            <w:r>
              <w:rPr>
                <w:rFonts w:ascii="Helvetica Neue" w:eastAsia="Times New Roman" w:hAnsi="Helvetica Neue" w:cs="Times New Roman"/>
                <w:b/>
                <w:bCs/>
                <w:color w:val="000000"/>
                <w:kern w:val="0"/>
                <w:sz w:val="15"/>
                <w:szCs w:val="15"/>
                <w:lang w:val="en-TH"/>
                <w14:ligatures w14:val="none"/>
              </w:rPr>
              <w:t xml:space="preserve">Fracture type: </w:t>
            </w:r>
            <w:r w:rsidR="00A96605" w:rsidRPr="00A96605">
              <w:rPr>
                <w:rFonts w:ascii="Helvetica Neue" w:eastAsia="Times New Roman" w:hAnsi="Helvetica Neue" w:cs="Times New Roman"/>
                <w:b/>
                <w:bCs/>
                <w:color w:val="000000"/>
                <w:kern w:val="0"/>
                <w:sz w:val="15"/>
                <w:szCs w:val="15"/>
                <w:lang w:val="en-TH"/>
                <w14:ligatures w14:val="none"/>
              </w:rPr>
              <w:t>ref.=femoral</w:t>
            </w:r>
            <w:r>
              <w:rPr>
                <w:rFonts w:ascii="Helvetica Neue" w:eastAsia="Times New Roman" w:hAnsi="Helvetica Neue" w:cs="Times New Roman"/>
                <w:b/>
                <w:bCs/>
                <w:color w:val="000000"/>
                <w:kern w:val="0"/>
                <w:sz w:val="15"/>
                <w:szCs w:val="15"/>
                <w:lang w:val="en-TH"/>
                <w14:ligatures w14:val="none"/>
              </w:rPr>
              <w:t xml:space="preserve"> </w:t>
            </w:r>
            <w:r w:rsidR="00A96605" w:rsidRPr="00A96605">
              <w:rPr>
                <w:rFonts w:ascii="Helvetica Neue" w:eastAsia="Times New Roman" w:hAnsi="Helvetica Neue" w:cs="Times New Roman"/>
                <w:b/>
                <w:bCs/>
                <w:color w:val="000000"/>
                <w:kern w:val="0"/>
                <w:sz w:val="15"/>
                <w:szCs w:val="15"/>
                <w:lang w:val="en-TH"/>
                <w14:ligatures w14:val="none"/>
              </w:rPr>
              <w:t>neck</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256D93"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E950BC"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CAF5D8"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462621"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317E7B"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0.033</w:t>
            </w:r>
          </w:p>
        </w:tc>
      </w:tr>
      <w:tr w:rsidR="00A96605" w:rsidRPr="00A96605" w14:paraId="6147BE9E"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A1EDE3C" w14:textId="77777777" w:rsidR="00A96605" w:rsidRPr="0053531A"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53531A">
              <w:rPr>
                <w:rFonts w:ascii="Helvetica Neue" w:eastAsia="Times New Roman" w:hAnsi="Helvetica Neue" w:cs="Times New Roman"/>
                <w:color w:val="000000"/>
                <w:kern w:val="0"/>
                <w:sz w:val="15"/>
                <w:szCs w:val="15"/>
                <w:lang w:val="en-TH"/>
                <w14:ligatures w14:val="none"/>
              </w:rPr>
              <w:t>   intertrochanteric</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4082BB"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1.84 (1.28,2.64)</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E41F17"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0.001</w:t>
            </w: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89A96B"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1.66 (1.14,2.42)</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355592"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0.009</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20AADD"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r>
      <w:tr w:rsidR="00A96605" w:rsidRPr="00A96605" w14:paraId="7D5FD5D9"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868A78A" w14:textId="77777777" w:rsidR="00A96605" w:rsidRPr="0053531A"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53531A">
              <w:rPr>
                <w:rFonts w:ascii="Helvetica Neue" w:eastAsia="Times New Roman" w:hAnsi="Helvetica Neue" w:cs="Times New Roman"/>
                <w:color w:val="000000"/>
                <w:kern w:val="0"/>
                <w:sz w:val="15"/>
                <w:szCs w:val="15"/>
                <w:lang w:val="en-TH"/>
                <w14:ligatures w14:val="none"/>
              </w:rPr>
              <w:t>   subtrochanteric</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F02171"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1.61 (0.65,4.02)</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3FAA63"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0.305</w:t>
            </w: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789CF7"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0.98 (0.36,2.68)</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2A8A05"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0.968</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FDB6F0"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r>
      <w:tr w:rsidR="00A96605" w:rsidRPr="00A96605" w14:paraId="65BAF530"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09BDCAB" w14:textId="77777777" w:rsidR="00A96605" w:rsidRPr="0053531A"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53531A">
              <w:rPr>
                <w:rFonts w:ascii="Helvetica Neue" w:eastAsia="Times New Roman" w:hAnsi="Helvetica Neue" w:cs="Times New Roman"/>
                <w:color w:val="000000"/>
                <w:kern w:val="0"/>
                <w:sz w:val="15"/>
                <w:szCs w:val="15"/>
                <w:lang w:val="en-TH"/>
                <w14:ligatures w14:val="none"/>
              </w:rPr>
              <w:t>   femoral-head</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6D8009"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 (0,Inf)</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D5B309"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0.98</w:t>
            </w: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422AF9"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 (0,Inf)</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776FF9"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0.98</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0F4AF3" w14:textId="77777777" w:rsidR="00A96605" w:rsidRPr="00A96605" w:rsidRDefault="00A96605" w:rsidP="00A96605">
            <w:pPr>
              <w:spacing w:after="0" w:line="240" w:lineRule="auto"/>
              <w:rPr>
                <w:rFonts w:ascii="Helvetica" w:eastAsia="Times New Roman" w:hAnsi="Helvetica" w:cs="Times New Roman"/>
                <w:kern w:val="0"/>
                <w:sz w:val="18"/>
                <w:szCs w:val="18"/>
                <w:lang w:val="en-TH"/>
                <w14:ligatures w14:val="none"/>
              </w:rPr>
            </w:pPr>
          </w:p>
        </w:tc>
      </w:tr>
      <w:tr w:rsidR="00A96605" w:rsidRPr="00A96605" w14:paraId="0DC6B710"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F1F7F6D" w14:textId="2685ED14" w:rsidR="00A96605" w:rsidRPr="0053531A" w:rsidRDefault="0053531A" w:rsidP="00A96605">
            <w:pPr>
              <w:spacing w:after="0" w:line="240" w:lineRule="auto"/>
              <w:rPr>
                <w:rFonts w:ascii="Helvetica Neue" w:eastAsia="Times New Roman" w:hAnsi="Helvetica Neue" w:cs="Times New Roman"/>
                <w:b/>
                <w:bCs/>
                <w:kern w:val="0"/>
                <w:sz w:val="15"/>
                <w:szCs w:val="18"/>
                <w:lang w:val="en-TH"/>
                <w14:ligatures w14:val="none"/>
              </w:rPr>
            </w:pPr>
            <w:r w:rsidRPr="0053531A">
              <w:rPr>
                <w:rFonts w:ascii="Helvetica Neue" w:hAnsi="Helvetica Neue"/>
                <w:b/>
                <w:bCs/>
                <w:sz w:val="15"/>
                <w:szCs w:val="18"/>
              </w:rPr>
              <w:t>Operative time (per hour increase)</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681EE3"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1.37 (1.08,1.74)</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75BD56"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0.01</w:t>
            </w: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ED6208"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1.32 (1.01,1.72)</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D6CC4A"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0.04</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67DE44"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0.038</w:t>
            </w:r>
          </w:p>
        </w:tc>
      </w:tr>
      <w:tr w:rsidR="00A96605" w:rsidRPr="00A96605" w14:paraId="2942E30B"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8237604" w14:textId="221D08E9" w:rsidR="00A96605" w:rsidRPr="0053531A" w:rsidRDefault="0053531A" w:rsidP="00A96605">
            <w:pPr>
              <w:spacing w:after="0" w:line="240" w:lineRule="auto"/>
              <w:rPr>
                <w:rFonts w:ascii="Helvetica Neue" w:eastAsia="Times New Roman" w:hAnsi="Helvetica Neue" w:cs="Times New Roman"/>
                <w:b/>
                <w:bCs/>
                <w:kern w:val="0"/>
                <w:sz w:val="15"/>
                <w:szCs w:val="18"/>
                <w:lang w:val="en-TH"/>
                <w14:ligatures w14:val="none"/>
              </w:rPr>
            </w:pPr>
            <w:r w:rsidRPr="0053531A">
              <w:rPr>
                <w:rFonts w:ascii="Helvetica Neue" w:hAnsi="Helvetica Neue"/>
                <w:b/>
                <w:bCs/>
                <w:sz w:val="15"/>
                <w:szCs w:val="18"/>
              </w:rPr>
              <w:t>Colloid infusion</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734800"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2.31 (1.1,4.85)</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9E0BF5"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0.027</w:t>
            </w: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3D7551"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2.29 (1.07,4.92)</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CA90ED"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0.033</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26882C"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0.026</w:t>
            </w:r>
          </w:p>
        </w:tc>
      </w:tr>
      <w:tr w:rsidR="00A96605" w:rsidRPr="00A96605" w14:paraId="3194A5E1"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4DD3355" w14:textId="01EA0B5E" w:rsidR="00A96605" w:rsidRPr="00A96605" w:rsidRDefault="0053531A" w:rsidP="00A96605">
            <w:pPr>
              <w:spacing w:after="0" w:line="240" w:lineRule="auto"/>
              <w:rPr>
                <w:rFonts w:ascii="Times New Roman" w:eastAsia="Times New Roman" w:hAnsi="Times New Roman" w:cs="Times New Roman"/>
                <w:kern w:val="0"/>
                <w:sz w:val="24"/>
                <w:szCs w:val="24"/>
                <w:lang w:val="en-TH"/>
                <w14:ligatures w14:val="none"/>
              </w:rPr>
            </w:pPr>
            <w:r>
              <w:rPr>
                <w:rFonts w:ascii="Helvetica Neue" w:eastAsia="Times New Roman" w:hAnsi="Helvetica Neue" w:cs="Times New Roman"/>
                <w:b/>
                <w:bCs/>
                <w:color w:val="000000"/>
                <w:kern w:val="0"/>
                <w:sz w:val="15"/>
                <w:szCs w:val="15"/>
                <w:lang w:val="en-TH"/>
                <w14:ligatures w14:val="none"/>
              </w:rPr>
              <w:t>A</w:t>
            </w:r>
            <w:r w:rsidR="00A96605" w:rsidRPr="00A96605">
              <w:rPr>
                <w:rFonts w:ascii="Helvetica Neue" w:eastAsia="Times New Roman" w:hAnsi="Helvetica Neue" w:cs="Times New Roman"/>
                <w:b/>
                <w:bCs/>
                <w:color w:val="000000"/>
                <w:kern w:val="0"/>
                <w:sz w:val="15"/>
                <w:szCs w:val="15"/>
                <w:lang w:val="en-TH"/>
                <w14:ligatures w14:val="none"/>
              </w:rPr>
              <w:t>ge (cont. var.)</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07170C"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1.01 (0.99,1.04)</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0C1907"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0.328</w:t>
            </w: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28EA25"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1.01 (0.99,1.04)</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AB8E05"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0.357</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7423F7"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0.357</w:t>
            </w:r>
          </w:p>
        </w:tc>
      </w:tr>
      <w:tr w:rsidR="00A96605" w:rsidRPr="00A96605" w14:paraId="1939BB10" w14:textId="77777777" w:rsidTr="0053531A">
        <w:trPr>
          <w:trHeight w:val="165"/>
        </w:trPr>
        <w:tc>
          <w:tcPr>
            <w:tcW w:w="282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A6CBF8B"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b/>
                <w:bCs/>
                <w:color w:val="000000"/>
                <w:kern w:val="0"/>
                <w:sz w:val="15"/>
                <w:szCs w:val="15"/>
                <w:lang w:val="en-TH"/>
                <w14:ligatures w14:val="none"/>
              </w:rPr>
              <w:t>sex: female vs male</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FD11C9"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0.89 (0.61,1.31)</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A02124"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0.558</w:t>
            </w:r>
          </w:p>
        </w:tc>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2422BE"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0.94 (0.64,1.39)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55A37F"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0.764</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6E1C20" w14:textId="77777777" w:rsidR="00A96605" w:rsidRPr="00A96605" w:rsidRDefault="00A96605" w:rsidP="00A96605">
            <w:pPr>
              <w:spacing w:after="0" w:line="240" w:lineRule="auto"/>
              <w:rPr>
                <w:rFonts w:ascii="Times New Roman" w:eastAsia="Times New Roman" w:hAnsi="Times New Roman" w:cs="Times New Roman"/>
                <w:kern w:val="0"/>
                <w:sz w:val="24"/>
                <w:szCs w:val="24"/>
                <w:lang w:val="en-TH"/>
                <w14:ligatures w14:val="none"/>
              </w:rPr>
            </w:pPr>
            <w:r w:rsidRPr="00A96605">
              <w:rPr>
                <w:rFonts w:ascii="Helvetica Neue" w:eastAsia="Times New Roman" w:hAnsi="Helvetica Neue" w:cs="Times New Roman"/>
                <w:color w:val="000000"/>
                <w:kern w:val="0"/>
                <w:sz w:val="15"/>
                <w:szCs w:val="15"/>
                <w:lang w:val="en-TH"/>
                <w14:ligatures w14:val="none"/>
              </w:rPr>
              <w:t>0.764</w:t>
            </w:r>
          </w:p>
        </w:tc>
      </w:tr>
    </w:tbl>
    <w:p w14:paraId="2DF5A127" w14:textId="7FF4E3E1" w:rsidR="00A96605" w:rsidRPr="00A96605" w:rsidRDefault="00A96605" w:rsidP="00A96605">
      <w:pPr>
        <w:pStyle w:val="NormalWeb"/>
        <w:spacing w:line="360" w:lineRule="auto"/>
        <w:rPr>
          <w:b/>
          <w:bCs/>
        </w:rPr>
      </w:pPr>
      <w:r>
        <w:t>Adjusted for age, sex, fracture type, anesthetic technique, operative time, and colloid infusion.</w:t>
      </w:r>
    </w:p>
    <w:p w14:paraId="37BD1B7A" w14:textId="77777777" w:rsidR="00A96605" w:rsidRPr="00A96605" w:rsidRDefault="00A96605">
      <w:pPr>
        <w:rPr>
          <w:lang w:val="en-TH"/>
        </w:rPr>
      </w:pPr>
    </w:p>
    <w:sectPr w:rsidR="00A96605" w:rsidRPr="00A966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212A1"/>
    <w:multiLevelType w:val="multilevel"/>
    <w:tmpl w:val="A6A47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7928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605"/>
    <w:rsid w:val="00006600"/>
    <w:rsid w:val="00006A1B"/>
    <w:rsid w:val="00012010"/>
    <w:rsid w:val="000526E3"/>
    <w:rsid w:val="000A6C9C"/>
    <w:rsid w:val="000B6C36"/>
    <w:rsid w:val="000B783B"/>
    <w:rsid w:val="000D0286"/>
    <w:rsid w:val="000D28FC"/>
    <w:rsid w:val="001118CF"/>
    <w:rsid w:val="001212BA"/>
    <w:rsid w:val="0012617E"/>
    <w:rsid w:val="001347A2"/>
    <w:rsid w:val="0014571C"/>
    <w:rsid w:val="001517A2"/>
    <w:rsid w:val="001651D3"/>
    <w:rsid w:val="00174BF0"/>
    <w:rsid w:val="001829FC"/>
    <w:rsid w:val="00185AEA"/>
    <w:rsid w:val="00197382"/>
    <w:rsid w:val="001A6C1E"/>
    <w:rsid w:val="001D5A79"/>
    <w:rsid w:val="001E226A"/>
    <w:rsid w:val="001F23EB"/>
    <w:rsid w:val="0023005E"/>
    <w:rsid w:val="0024348C"/>
    <w:rsid w:val="00246E27"/>
    <w:rsid w:val="0025239C"/>
    <w:rsid w:val="00270656"/>
    <w:rsid w:val="00294F38"/>
    <w:rsid w:val="002B6514"/>
    <w:rsid w:val="002C0CAC"/>
    <w:rsid w:val="002D106A"/>
    <w:rsid w:val="00301010"/>
    <w:rsid w:val="003276E7"/>
    <w:rsid w:val="003336FC"/>
    <w:rsid w:val="003362AD"/>
    <w:rsid w:val="00350A12"/>
    <w:rsid w:val="003557A2"/>
    <w:rsid w:val="0037129A"/>
    <w:rsid w:val="003A383B"/>
    <w:rsid w:val="003A6E23"/>
    <w:rsid w:val="003B106D"/>
    <w:rsid w:val="003B4742"/>
    <w:rsid w:val="0047583B"/>
    <w:rsid w:val="00475DBD"/>
    <w:rsid w:val="00475EE3"/>
    <w:rsid w:val="004847F8"/>
    <w:rsid w:val="004A158A"/>
    <w:rsid w:val="004B09BA"/>
    <w:rsid w:val="004B4E51"/>
    <w:rsid w:val="004C09E8"/>
    <w:rsid w:val="004D275C"/>
    <w:rsid w:val="004D5CFA"/>
    <w:rsid w:val="004F5A93"/>
    <w:rsid w:val="005038B4"/>
    <w:rsid w:val="00522F9E"/>
    <w:rsid w:val="0053531A"/>
    <w:rsid w:val="005376A9"/>
    <w:rsid w:val="00547D4E"/>
    <w:rsid w:val="00570D30"/>
    <w:rsid w:val="0058714F"/>
    <w:rsid w:val="005A1E0D"/>
    <w:rsid w:val="005D20EA"/>
    <w:rsid w:val="005E3440"/>
    <w:rsid w:val="005F0238"/>
    <w:rsid w:val="005F122D"/>
    <w:rsid w:val="005F2E54"/>
    <w:rsid w:val="005F32D4"/>
    <w:rsid w:val="005F5D88"/>
    <w:rsid w:val="005F64D1"/>
    <w:rsid w:val="00606C21"/>
    <w:rsid w:val="00610864"/>
    <w:rsid w:val="00690488"/>
    <w:rsid w:val="0069731C"/>
    <w:rsid w:val="006B1DCB"/>
    <w:rsid w:val="006B6318"/>
    <w:rsid w:val="006C7C19"/>
    <w:rsid w:val="006E7901"/>
    <w:rsid w:val="007110B5"/>
    <w:rsid w:val="00715812"/>
    <w:rsid w:val="007315D9"/>
    <w:rsid w:val="00791191"/>
    <w:rsid w:val="00794A8C"/>
    <w:rsid w:val="007D4CF5"/>
    <w:rsid w:val="0080340D"/>
    <w:rsid w:val="00812002"/>
    <w:rsid w:val="008126DF"/>
    <w:rsid w:val="008372F9"/>
    <w:rsid w:val="00872688"/>
    <w:rsid w:val="00875416"/>
    <w:rsid w:val="008B38D6"/>
    <w:rsid w:val="008B5EA2"/>
    <w:rsid w:val="008B69E9"/>
    <w:rsid w:val="008D3C09"/>
    <w:rsid w:val="008E1A89"/>
    <w:rsid w:val="008E4E25"/>
    <w:rsid w:val="008E5AFA"/>
    <w:rsid w:val="008F4B5A"/>
    <w:rsid w:val="00902A58"/>
    <w:rsid w:val="00907EE6"/>
    <w:rsid w:val="00921DEB"/>
    <w:rsid w:val="009262E7"/>
    <w:rsid w:val="009441A4"/>
    <w:rsid w:val="00950620"/>
    <w:rsid w:val="0097543A"/>
    <w:rsid w:val="00977030"/>
    <w:rsid w:val="00996DB7"/>
    <w:rsid w:val="009B1128"/>
    <w:rsid w:val="009F072E"/>
    <w:rsid w:val="009F084C"/>
    <w:rsid w:val="009F4801"/>
    <w:rsid w:val="009F5364"/>
    <w:rsid w:val="00A12A69"/>
    <w:rsid w:val="00A2297D"/>
    <w:rsid w:val="00A24FBC"/>
    <w:rsid w:val="00A32F0C"/>
    <w:rsid w:val="00A574F5"/>
    <w:rsid w:val="00A96605"/>
    <w:rsid w:val="00AA18CA"/>
    <w:rsid w:val="00AD3E95"/>
    <w:rsid w:val="00AD60E0"/>
    <w:rsid w:val="00B72F35"/>
    <w:rsid w:val="00BA1D04"/>
    <w:rsid w:val="00BA4DFD"/>
    <w:rsid w:val="00BA6748"/>
    <w:rsid w:val="00C0403E"/>
    <w:rsid w:val="00C306CD"/>
    <w:rsid w:val="00C36A73"/>
    <w:rsid w:val="00C4452E"/>
    <w:rsid w:val="00C463BA"/>
    <w:rsid w:val="00C52D77"/>
    <w:rsid w:val="00C734A3"/>
    <w:rsid w:val="00C764E3"/>
    <w:rsid w:val="00CB7A9E"/>
    <w:rsid w:val="00CC13EC"/>
    <w:rsid w:val="00CC4944"/>
    <w:rsid w:val="00CE3FF5"/>
    <w:rsid w:val="00CF016A"/>
    <w:rsid w:val="00CF2F67"/>
    <w:rsid w:val="00D00682"/>
    <w:rsid w:val="00D10110"/>
    <w:rsid w:val="00D17D02"/>
    <w:rsid w:val="00D25B0A"/>
    <w:rsid w:val="00D31CE0"/>
    <w:rsid w:val="00D7380E"/>
    <w:rsid w:val="00DA13BD"/>
    <w:rsid w:val="00DA1F54"/>
    <w:rsid w:val="00DA7CFC"/>
    <w:rsid w:val="00DB7C79"/>
    <w:rsid w:val="00DC4316"/>
    <w:rsid w:val="00DC5103"/>
    <w:rsid w:val="00DE11EC"/>
    <w:rsid w:val="00DE7DAF"/>
    <w:rsid w:val="00DF7EDE"/>
    <w:rsid w:val="00E147F0"/>
    <w:rsid w:val="00E2276F"/>
    <w:rsid w:val="00E258EE"/>
    <w:rsid w:val="00E31844"/>
    <w:rsid w:val="00E34452"/>
    <w:rsid w:val="00E63890"/>
    <w:rsid w:val="00E81E3A"/>
    <w:rsid w:val="00E83B0E"/>
    <w:rsid w:val="00E84417"/>
    <w:rsid w:val="00EA463B"/>
    <w:rsid w:val="00EB5A54"/>
    <w:rsid w:val="00F07DA7"/>
    <w:rsid w:val="00F165EE"/>
    <w:rsid w:val="00F27A7B"/>
    <w:rsid w:val="00F300B0"/>
    <w:rsid w:val="00F31299"/>
    <w:rsid w:val="00F479CE"/>
    <w:rsid w:val="00F47C18"/>
    <w:rsid w:val="00F528AD"/>
    <w:rsid w:val="00F66180"/>
    <w:rsid w:val="00F7045C"/>
    <w:rsid w:val="00FC463C"/>
    <w:rsid w:val="00FD1798"/>
    <w:rsid w:val="00FE7ED3"/>
    <w:rsid w:val="00FF29B1"/>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decimalSymbol w:val="."/>
  <w:listSeparator w:val=","/>
  <w14:docId w14:val="7D51CDF3"/>
  <w15:chartTrackingRefBased/>
  <w15:docId w15:val="{B934704A-8190-BE40-90DE-813676CE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TH"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605"/>
    <w:pPr>
      <w:spacing w:after="160" w:line="259" w:lineRule="auto"/>
    </w:pPr>
    <w:rPr>
      <w:sz w:val="22"/>
      <w:szCs w:val="28"/>
      <w:lang w:val="en-US"/>
    </w:rPr>
  </w:style>
  <w:style w:type="paragraph" w:styleId="Heading1">
    <w:name w:val="heading 1"/>
    <w:basedOn w:val="Normal"/>
    <w:next w:val="Normal"/>
    <w:link w:val="Heading1Char"/>
    <w:uiPriority w:val="9"/>
    <w:qFormat/>
    <w:rsid w:val="00A96605"/>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A96605"/>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A96605"/>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A96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60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A9660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A96605"/>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A96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605"/>
    <w:rPr>
      <w:rFonts w:eastAsiaTheme="majorEastAsia" w:cstheme="majorBidi"/>
      <w:color w:val="272727" w:themeColor="text1" w:themeTint="D8"/>
    </w:rPr>
  </w:style>
  <w:style w:type="paragraph" w:styleId="Title">
    <w:name w:val="Title"/>
    <w:basedOn w:val="Normal"/>
    <w:next w:val="Normal"/>
    <w:link w:val="TitleChar"/>
    <w:uiPriority w:val="10"/>
    <w:qFormat/>
    <w:rsid w:val="00A96605"/>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A9660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A96605"/>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A9660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A96605"/>
    <w:pPr>
      <w:spacing w:before="160"/>
      <w:jc w:val="center"/>
    </w:pPr>
    <w:rPr>
      <w:i/>
      <w:iCs/>
      <w:color w:val="404040" w:themeColor="text1" w:themeTint="BF"/>
    </w:rPr>
  </w:style>
  <w:style w:type="character" w:customStyle="1" w:styleId="QuoteChar">
    <w:name w:val="Quote Char"/>
    <w:basedOn w:val="DefaultParagraphFont"/>
    <w:link w:val="Quote"/>
    <w:uiPriority w:val="29"/>
    <w:rsid w:val="00A96605"/>
    <w:rPr>
      <w:rFonts w:cs="Angsana New"/>
      <w:i/>
      <w:iCs/>
      <w:color w:val="404040" w:themeColor="text1" w:themeTint="BF"/>
    </w:rPr>
  </w:style>
  <w:style w:type="paragraph" w:styleId="ListParagraph">
    <w:name w:val="List Paragraph"/>
    <w:basedOn w:val="Normal"/>
    <w:uiPriority w:val="34"/>
    <w:qFormat/>
    <w:rsid w:val="00A96605"/>
    <w:pPr>
      <w:ind w:left="720"/>
      <w:contextualSpacing/>
    </w:pPr>
  </w:style>
  <w:style w:type="character" w:styleId="IntenseEmphasis">
    <w:name w:val="Intense Emphasis"/>
    <w:basedOn w:val="DefaultParagraphFont"/>
    <w:uiPriority w:val="21"/>
    <w:qFormat/>
    <w:rsid w:val="00A96605"/>
    <w:rPr>
      <w:i/>
      <w:iCs/>
      <w:color w:val="0F4761" w:themeColor="accent1" w:themeShade="BF"/>
    </w:rPr>
  </w:style>
  <w:style w:type="paragraph" w:styleId="IntenseQuote">
    <w:name w:val="Intense Quote"/>
    <w:basedOn w:val="Normal"/>
    <w:next w:val="Normal"/>
    <w:link w:val="IntenseQuoteChar"/>
    <w:uiPriority w:val="30"/>
    <w:qFormat/>
    <w:rsid w:val="00A96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605"/>
    <w:rPr>
      <w:rFonts w:cs="Angsana New"/>
      <w:i/>
      <w:iCs/>
      <w:color w:val="0F4761" w:themeColor="accent1" w:themeShade="BF"/>
    </w:rPr>
  </w:style>
  <w:style w:type="character" w:styleId="IntenseReference">
    <w:name w:val="Intense Reference"/>
    <w:basedOn w:val="DefaultParagraphFont"/>
    <w:uiPriority w:val="32"/>
    <w:qFormat/>
    <w:rsid w:val="00A96605"/>
    <w:rPr>
      <w:b/>
      <w:bCs/>
      <w:smallCaps/>
      <w:color w:val="0F4761" w:themeColor="accent1" w:themeShade="BF"/>
      <w:spacing w:val="5"/>
    </w:rPr>
  </w:style>
  <w:style w:type="paragraph" w:styleId="NormalWeb">
    <w:name w:val="Normal (Web)"/>
    <w:basedOn w:val="Normal"/>
    <w:uiPriority w:val="99"/>
    <w:semiHidden/>
    <w:unhideWhenUsed/>
    <w:rsid w:val="00A96605"/>
    <w:pPr>
      <w:spacing w:before="100" w:beforeAutospacing="1" w:after="100" w:afterAutospacing="1" w:line="240" w:lineRule="auto"/>
    </w:pPr>
    <w:rPr>
      <w:rFonts w:ascii="Times New Roman" w:eastAsia="Times New Roman" w:hAnsi="Times New Roman" w:cs="Times New Roman"/>
      <w:kern w:val="0"/>
      <w:sz w:val="24"/>
      <w:szCs w:val="24"/>
      <w:lang w:val="en-TH"/>
      <w14:ligatures w14:val="none"/>
    </w:rPr>
  </w:style>
  <w:style w:type="character" w:styleId="Strong">
    <w:name w:val="Strong"/>
    <w:basedOn w:val="DefaultParagraphFont"/>
    <w:uiPriority w:val="22"/>
    <w:qFormat/>
    <w:rsid w:val="00A96605"/>
    <w:rPr>
      <w:b/>
      <w:bCs/>
    </w:rPr>
  </w:style>
  <w:style w:type="character" w:customStyle="1" w:styleId="apple-converted-space">
    <w:name w:val="apple-converted-space"/>
    <w:basedOn w:val="DefaultParagraphFont"/>
    <w:rsid w:val="00A96605"/>
  </w:style>
  <w:style w:type="character" w:styleId="Hyperlink">
    <w:name w:val="Hyperlink"/>
    <w:basedOn w:val="DefaultParagraphFont"/>
    <w:uiPriority w:val="99"/>
    <w:semiHidden/>
    <w:unhideWhenUsed/>
    <w:rsid w:val="00A966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Karuna Sutthibenjakul</dc:creator>
  <cp:keywords/>
  <dc:description/>
  <cp:lastModifiedBy>Karuna Sutthibenjakul</cp:lastModifiedBy>
  <cp:revision>2</cp:revision>
  <dcterms:created xsi:type="dcterms:W3CDTF">2026-06-22T10:20:00Z</dcterms:created>
  <dcterms:modified xsi:type="dcterms:W3CDTF">2026-06-22T10:36:00Z</dcterms:modified>
</cp:coreProperties>
</file>