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8845" w14:textId="4BC4E7A1" w:rsidR="004E7DDC" w:rsidRPr="00CF3A4B" w:rsidRDefault="00000000" w:rsidP="005121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985B69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ile 1. STROBE checklist for cross-sectional studies</w:t>
      </w:r>
    </w:p>
    <w:p w14:paraId="32B4ADA9" w14:textId="77777777" w:rsidR="004E7DDC" w:rsidRPr="00CF3A4B" w:rsidRDefault="00000000" w:rsidP="005121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Manuscript title: Functional fitness, perceived barriers and exercise health belief domains as correlates of physical activity in older adults attending a Third Age University: a cross-sectional study</w:t>
      </w:r>
    </w:p>
    <w:tbl>
      <w:tblPr>
        <w:tblStyle w:val="TabloKlavuzu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577"/>
        <w:gridCol w:w="2846"/>
        <w:gridCol w:w="1302"/>
        <w:gridCol w:w="2248"/>
        <w:gridCol w:w="5039"/>
      </w:tblGrid>
      <w:tr w:rsidR="004E7DDC" w:rsidRPr="00CF3A4B" w14:paraId="222988B2" w14:textId="77777777" w:rsidTr="00CF3A4B">
        <w:tc>
          <w:tcPr>
            <w:tcW w:w="442" w:type="pct"/>
          </w:tcPr>
          <w:p w14:paraId="2C53855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Section</w:t>
            </w:r>
          </w:p>
        </w:tc>
        <w:tc>
          <w:tcPr>
            <w:tcW w:w="219" w:type="pct"/>
          </w:tcPr>
          <w:p w14:paraId="1B2E48D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Item</w:t>
            </w:r>
          </w:p>
        </w:tc>
        <w:tc>
          <w:tcPr>
            <w:tcW w:w="1080" w:type="pct"/>
          </w:tcPr>
          <w:p w14:paraId="59AE61A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STROBE checklist item</w:t>
            </w:r>
          </w:p>
        </w:tc>
        <w:tc>
          <w:tcPr>
            <w:tcW w:w="494" w:type="pct"/>
          </w:tcPr>
          <w:p w14:paraId="11E66C2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Status</w:t>
            </w:r>
          </w:p>
        </w:tc>
        <w:tc>
          <w:tcPr>
            <w:tcW w:w="853" w:type="pct"/>
          </w:tcPr>
          <w:p w14:paraId="4FCF545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Reported location</w:t>
            </w:r>
          </w:p>
        </w:tc>
        <w:tc>
          <w:tcPr>
            <w:tcW w:w="1912" w:type="pct"/>
          </w:tcPr>
          <w:p w14:paraId="5FE2FDA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Notes for this manuscript</w:t>
            </w:r>
          </w:p>
        </w:tc>
      </w:tr>
      <w:tr w:rsidR="004E7DDC" w:rsidRPr="00CF3A4B" w14:paraId="7F958895" w14:textId="77777777" w:rsidTr="00CF3A4B">
        <w:tc>
          <w:tcPr>
            <w:tcW w:w="442" w:type="pct"/>
          </w:tcPr>
          <w:p w14:paraId="2E6DE1C4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Title and abstract</w:t>
            </w:r>
          </w:p>
        </w:tc>
        <w:tc>
          <w:tcPr>
            <w:tcW w:w="219" w:type="pct"/>
          </w:tcPr>
          <w:p w14:paraId="487AF28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1a</w:t>
            </w:r>
          </w:p>
        </w:tc>
        <w:tc>
          <w:tcPr>
            <w:tcW w:w="1080" w:type="pct"/>
          </w:tcPr>
          <w:p w14:paraId="2FB6BBB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Identify the study design using a commonly used term in the title or abstract.</w:t>
            </w:r>
          </w:p>
        </w:tc>
        <w:tc>
          <w:tcPr>
            <w:tcW w:w="494" w:type="pct"/>
          </w:tcPr>
          <w:p w14:paraId="104D69A7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04DAE84A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Title page; Abstract (Methods).</w:t>
            </w:r>
          </w:p>
        </w:tc>
        <w:tc>
          <w:tcPr>
            <w:tcW w:w="1912" w:type="pct"/>
          </w:tcPr>
          <w:p w14:paraId="5D0E105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 title includes "cross-sectional study"; the abstract identifies the cross-sectional design.</w:t>
            </w:r>
          </w:p>
        </w:tc>
      </w:tr>
      <w:tr w:rsidR="004E7DDC" w:rsidRPr="00CF3A4B" w14:paraId="585E398E" w14:textId="77777777" w:rsidTr="00CF3A4B">
        <w:tc>
          <w:tcPr>
            <w:tcW w:w="442" w:type="pct"/>
          </w:tcPr>
          <w:p w14:paraId="26A5B810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Title and abstract</w:t>
            </w:r>
          </w:p>
        </w:tc>
        <w:tc>
          <w:tcPr>
            <w:tcW w:w="219" w:type="pct"/>
          </w:tcPr>
          <w:p w14:paraId="3E93021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1b</w:t>
            </w:r>
          </w:p>
        </w:tc>
        <w:tc>
          <w:tcPr>
            <w:tcW w:w="1080" w:type="pct"/>
          </w:tcPr>
          <w:p w14:paraId="28C3589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Provide an informative and balanced summary of what was done and what was found.</w:t>
            </w:r>
          </w:p>
        </w:tc>
        <w:tc>
          <w:tcPr>
            <w:tcW w:w="494" w:type="pct"/>
          </w:tcPr>
          <w:p w14:paraId="692A497B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1651EF78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Abstract.</w:t>
            </w:r>
          </w:p>
        </w:tc>
        <w:tc>
          <w:tcPr>
            <w:tcW w:w="1912" w:type="pct"/>
          </w:tcPr>
          <w:p w14:paraId="605C84C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Structured abstract names the PASE, PAB, EHBMS and SFT instruments and summarises background, methods, principal results, explained variance (25.3%; adjusted 20.8%) and cautious conclusions.</w:t>
            </w:r>
          </w:p>
        </w:tc>
      </w:tr>
      <w:tr w:rsidR="004E7DDC" w:rsidRPr="00CF3A4B" w14:paraId="3FA5C5C7" w14:textId="77777777" w:rsidTr="00CF3A4B">
        <w:tc>
          <w:tcPr>
            <w:tcW w:w="442" w:type="pct"/>
          </w:tcPr>
          <w:p w14:paraId="31D2DB12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Introduction</w:t>
            </w:r>
          </w:p>
        </w:tc>
        <w:tc>
          <w:tcPr>
            <w:tcW w:w="219" w:type="pct"/>
          </w:tcPr>
          <w:p w14:paraId="012B1D4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080" w:type="pct"/>
          </w:tcPr>
          <w:p w14:paraId="6E0E06A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Explain the scientific background and rationale for the investigation.</w:t>
            </w:r>
          </w:p>
        </w:tc>
        <w:tc>
          <w:tcPr>
            <w:tcW w:w="494" w:type="pct"/>
          </w:tcPr>
          <w:p w14:paraId="2B23004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78CF6D1A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Background.</w:t>
            </w:r>
          </w:p>
        </w:tc>
        <w:tc>
          <w:tcPr>
            <w:tcW w:w="1912" w:type="pct"/>
          </w:tcPr>
          <w:p w14:paraId="4899643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Rationale covers physical inactivity in older adults, functional fitness, Health Belief Model domains, perceived barriers and the U3A context, and clarifies that the EHBMS-assessed belief domains do not include exercise self-efficacy.</w:t>
            </w:r>
          </w:p>
        </w:tc>
      </w:tr>
      <w:tr w:rsidR="004E7DDC" w:rsidRPr="00CF3A4B" w14:paraId="392BF609" w14:textId="77777777" w:rsidTr="00CF3A4B">
        <w:tc>
          <w:tcPr>
            <w:tcW w:w="442" w:type="pct"/>
          </w:tcPr>
          <w:p w14:paraId="55A1478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Introduction</w:t>
            </w:r>
          </w:p>
        </w:tc>
        <w:tc>
          <w:tcPr>
            <w:tcW w:w="219" w:type="pct"/>
          </w:tcPr>
          <w:p w14:paraId="2742A10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80" w:type="pct"/>
          </w:tcPr>
          <w:p w14:paraId="4229255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State specific objectives, including any prespecified hypotheses.</w:t>
            </w:r>
          </w:p>
        </w:tc>
        <w:tc>
          <w:tcPr>
            <w:tcW w:w="494" w:type="pct"/>
          </w:tcPr>
          <w:p w14:paraId="3F8B897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6724D5BE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Background, final paragraph.</w:t>
            </w:r>
          </w:p>
        </w:tc>
        <w:tc>
          <w:tcPr>
            <w:tcW w:w="1912" w:type="pct"/>
          </w:tcPr>
          <w:p w14:paraId="0B28D97B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Objectives and prespecified hypotheses are stated at the end of the Background; hypotheses are framed as independent associations, with no formal between-domain comparison planned.</w:t>
            </w:r>
          </w:p>
        </w:tc>
      </w:tr>
      <w:tr w:rsidR="004E7DDC" w:rsidRPr="00CF3A4B" w14:paraId="5EB24920" w14:textId="77777777" w:rsidTr="00CF3A4B">
        <w:tc>
          <w:tcPr>
            <w:tcW w:w="442" w:type="pct"/>
          </w:tcPr>
          <w:p w14:paraId="668A9381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6D49ACB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080" w:type="pct"/>
          </w:tcPr>
          <w:p w14:paraId="3E73645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 key elements of study design early in the paper.</w:t>
            </w:r>
          </w:p>
        </w:tc>
        <w:tc>
          <w:tcPr>
            <w:tcW w:w="494" w:type="pct"/>
          </w:tcPr>
          <w:p w14:paraId="6BDDF7B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3D74D63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Study design and setting.</w:t>
            </w:r>
          </w:p>
        </w:tc>
        <w:tc>
          <w:tcPr>
            <w:tcW w:w="1912" w:type="pct"/>
          </w:tcPr>
          <w:p w14:paraId="464BA2D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Cross-sectional, correlational design is reported at the beginning of Methods.</w:t>
            </w:r>
          </w:p>
        </w:tc>
      </w:tr>
      <w:tr w:rsidR="004E7DDC" w:rsidRPr="00CF3A4B" w14:paraId="212DCF5D" w14:textId="77777777" w:rsidTr="00CF3A4B">
        <w:tc>
          <w:tcPr>
            <w:tcW w:w="442" w:type="pct"/>
          </w:tcPr>
          <w:p w14:paraId="78AC2D9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005EA37A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0" w:type="pct"/>
          </w:tcPr>
          <w:p w14:paraId="49B21EB7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setting, locations and relevant dates, including recruitment and data collection period.</w:t>
            </w:r>
          </w:p>
        </w:tc>
        <w:tc>
          <w:tcPr>
            <w:tcW w:w="494" w:type="pct"/>
          </w:tcPr>
          <w:p w14:paraId="5151307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32BC3EB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Study design and setting; Participants.</w:t>
            </w:r>
          </w:p>
        </w:tc>
        <w:tc>
          <w:tcPr>
            <w:tcW w:w="1912" w:type="pct"/>
          </w:tcPr>
          <w:p w14:paraId="7ABF8A6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Setting is Akdeniz University 60+ Tazelenme University, Antalya, Türkiye; data collected October-December 2024.</w:t>
            </w:r>
          </w:p>
        </w:tc>
      </w:tr>
      <w:tr w:rsidR="004E7DDC" w:rsidRPr="00CF3A4B" w14:paraId="0BE837FB" w14:textId="77777777" w:rsidTr="00CF3A4B">
        <w:tc>
          <w:tcPr>
            <w:tcW w:w="442" w:type="pct"/>
          </w:tcPr>
          <w:p w14:paraId="7578E7F1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3A66FB7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080" w:type="pct"/>
          </w:tcPr>
          <w:p w14:paraId="1BCADCD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eligibility criteria and methods of selecting participants.</w:t>
            </w:r>
          </w:p>
        </w:tc>
        <w:tc>
          <w:tcPr>
            <w:tcW w:w="494" w:type="pct"/>
          </w:tcPr>
          <w:p w14:paraId="5086728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50E38F43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Participants; Fig. 1.</w:t>
            </w:r>
          </w:p>
        </w:tc>
        <w:tc>
          <w:tcPr>
            <w:tcW w:w="1912" w:type="pct"/>
          </w:tcPr>
          <w:p w14:paraId="44FBD35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Eligibility, exclusion criteria, purposive in-person recruitment and participant flow are described.</w:t>
            </w:r>
          </w:p>
        </w:tc>
      </w:tr>
      <w:tr w:rsidR="004E7DDC" w:rsidRPr="00CF3A4B" w14:paraId="547820BD" w14:textId="77777777" w:rsidTr="00CF3A4B">
        <w:tc>
          <w:tcPr>
            <w:tcW w:w="442" w:type="pct"/>
          </w:tcPr>
          <w:p w14:paraId="66B85D91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49EA6528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80" w:type="pct"/>
          </w:tcPr>
          <w:p w14:paraId="4037956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Define all outcomes, exposures, predictors, potential confounders and effect modifiers; give diagnostic criteria if relevant.</w:t>
            </w:r>
          </w:p>
        </w:tc>
        <w:tc>
          <w:tcPr>
            <w:tcW w:w="494" w:type="pct"/>
          </w:tcPr>
          <w:p w14:paraId="2F6C9E5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750423D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Measures; Statistical analysis.</w:t>
            </w:r>
          </w:p>
        </w:tc>
        <w:tc>
          <w:tcPr>
            <w:tcW w:w="1912" w:type="pct"/>
          </w:tcPr>
          <w:p w14:paraId="3AE0931A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Outcome is PASE physical activity; predictors include PAB perceived barriers, EHBMS exercise health belief domains (which do not include self-efficacy), SFT components and demographic covariates including a defined chronic-disease indicator.</w:t>
            </w:r>
          </w:p>
        </w:tc>
      </w:tr>
      <w:tr w:rsidR="004E7DDC" w:rsidRPr="00CF3A4B" w14:paraId="052C7C92" w14:textId="77777777" w:rsidTr="00CF3A4B">
        <w:tc>
          <w:tcPr>
            <w:tcW w:w="442" w:type="pct"/>
          </w:tcPr>
          <w:p w14:paraId="1F8CD9C4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798AE547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080" w:type="pct"/>
          </w:tcPr>
          <w:p w14:paraId="608AD40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 each variable of interest, provide sources of data and details of assessment or measurement methods.</w:t>
            </w:r>
          </w:p>
        </w:tc>
        <w:tc>
          <w:tcPr>
            <w:tcW w:w="494" w:type="pct"/>
          </w:tcPr>
          <w:p w14:paraId="48F4AE2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6DC96B40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Measures.</w:t>
            </w:r>
          </w:p>
        </w:tc>
        <w:tc>
          <w:tcPr>
            <w:tcW w:w="1912" w:type="pct"/>
          </w:tcPr>
          <w:p w14:paraId="63245DB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PASE, PAB, EHBMS, SFT and BMI measurement are described with reliability information where available; chronic disease ascertainment (self-reported physician-diagnosed conditions) and binary coding are defined.</w:t>
            </w:r>
          </w:p>
        </w:tc>
      </w:tr>
      <w:tr w:rsidR="004E7DDC" w:rsidRPr="00CF3A4B" w14:paraId="67FF9373" w14:textId="77777777" w:rsidTr="00CF3A4B">
        <w:tc>
          <w:tcPr>
            <w:tcW w:w="442" w:type="pct"/>
          </w:tcPr>
          <w:p w14:paraId="16B391E8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01F132D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080" w:type="pct"/>
          </w:tcPr>
          <w:p w14:paraId="1D385FD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efforts to address potential sources of bias.</w:t>
            </w:r>
          </w:p>
        </w:tc>
        <w:tc>
          <w:tcPr>
            <w:tcW w:w="494" w:type="pct"/>
          </w:tcPr>
          <w:p w14:paraId="16C166A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148B8084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Methods: Participants; Measures; Statistical analysis; Additional file 2;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Limitations.</w:t>
            </w:r>
          </w:p>
        </w:tc>
        <w:tc>
          <w:tcPr>
            <w:tcW w:w="1912" w:type="pct"/>
          </w:tcPr>
          <w:p w14:paraId="46CE00C0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Eligibility criteria, standardised SFT administration, FDR correction, sensitivity analyses and limitations related to self-report, selection and missing data are reported.</w:t>
            </w:r>
          </w:p>
        </w:tc>
      </w:tr>
      <w:tr w:rsidR="004E7DDC" w:rsidRPr="00CF3A4B" w14:paraId="455510A8" w14:textId="77777777" w:rsidTr="00CF3A4B">
        <w:tc>
          <w:tcPr>
            <w:tcW w:w="442" w:type="pct"/>
          </w:tcPr>
          <w:p w14:paraId="52C88A7A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7275532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0" w:type="pct"/>
          </w:tcPr>
          <w:p w14:paraId="1A0390B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Explain how the study size was arrived at.</w:t>
            </w:r>
          </w:p>
        </w:tc>
        <w:tc>
          <w:tcPr>
            <w:tcW w:w="494" w:type="pct"/>
          </w:tcPr>
          <w:p w14:paraId="15D3105A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5D2700B2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Sample size and power/precision considerations.</w:t>
            </w:r>
          </w:p>
        </w:tc>
        <w:tc>
          <w:tcPr>
            <w:tcW w:w="1912" w:type="pct"/>
          </w:tcPr>
          <w:p w14:paraId="3C5288C0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Accessible U3A population and eligibility constraints are stated; post hoc sensitivity/power calculations are provided.</w:t>
            </w:r>
          </w:p>
        </w:tc>
      </w:tr>
      <w:tr w:rsidR="004E7DDC" w:rsidRPr="00CF3A4B" w14:paraId="4CDE4886" w14:textId="77777777" w:rsidTr="00CF3A4B">
        <w:tc>
          <w:tcPr>
            <w:tcW w:w="442" w:type="pct"/>
          </w:tcPr>
          <w:p w14:paraId="6B6CCDE0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48230A3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080" w:type="pct"/>
          </w:tcPr>
          <w:p w14:paraId="034B423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Explain how quantitative variables were handled in the analyses; describe groupings if applicable.</w:t>
            </w:r>
          </w:p>
        </w:tc>
        <w:tc>
          <w:tcPr>
            <w:tcW w:w="494" w:type="pct"/>
          </w:tcPr>
          <w:p w14:paraId="7938CD5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132B5343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Measures; Statistical analysis; Table 1.</w:t>
            </w:r>
          </w:p>
        </w:tc>
        <w:tc>
          <w:tcPr>
            <w:tcW w:w="1912" w:type="pct"/>
          </w:tcPr>
          <w:p w14:paraId="00260018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Continuous scores were analysed as continuous variables; BMI and age categories are displayed descriptively; sex and chronic disease groups are defined, and Table 1 presents characteristics stratified by sex.</w:t>
            </w:r>
          </w:p>
        </w:tc>
      </w:tr>
      <w:tr w:rsidR="004E7DDC" w:rsidRPr="00CF3A4B" w14:paraId="4B61F050" w14:textId="77777777" w:rsidTr="00CF3A4B">
        <w:tc>
          <w:tcPr>
            <w:tcW w:w="442" w:type="pct"/>
          </w:tcPr>
          <w:p w14:paraId="0691122E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067313E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12a</w:t>
            </w:r>
          </w:p>
        </w:tc>
        <w:tc>
          <w:tcPr>
            <w:tcW w:w="1080" w:type="pct"/>
          </w:tcPr>
          <w:p w14:paraId="07CE55D0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all statistical methods, including methods used to control for confounding.</w:t>
            </w:r>
          </w:p>
        </w:tc>
        <w:tc>
          <w:tcPr>
            <w:tcW w:w="494" w:type="pct"/>
          </w:tcPr>
          <w:p w14:paraId="11BED37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60C28FCF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Statistical analysis; Additional file 2.</w:t>
            </w:r>
          </w:p>
        </w:tc>
        <w:tc>
          <w:tcPr>
            <w:tcW w:w="1912" w:type="pct"/>
          </w:tcPr>
          <w:p w14:paraId="2313D86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Pearson/Spearman correlations, FDR correction, Welch tests, hierarchical regression and covariates are described in the main text; full assumption-check and diagnostic specifications are provided in Additional file 2; prespecified group comparisons are reported with nominal (non-FDR-corrected) p values.</w:t>
            </w:r>
          </w:p>
        </w:tc>
      </w:tr>
      <w:tr w:rsidR="004E7DDC" w:rsidRPr="00CF3A4B" w14:paraId="090C9988" w14:textId="77777777" w:rsidTr="00CF3A4B">
        <w:tc>
          <w:tcPr>
            <w:tcW w:w="442" w:type="pct"/>
          </w:tcPr>
          <w:p w14:paraId="074D016F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303CC708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12b</w:t>
            </w:r>
          </w:p>
        </w:tc>
        <w:tc>
          <w:tcPr>
            <w:tcW w:w="1080" w:type="pct"/>
          </w:tcPr>
          <w:p w14:paraId="26AC513A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methods used to examine subgroups and interactions, if any.</w:t>
            </w:r>
          </w:p>
        </w:tc>
        <w:tc>
          <w:tcPr>
            <w:tcW w:w="494" w:type="pct"/>
          </w:tcPr>
          <w:p w14:paraId="3BB4F74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Partly reported / not prespecified</w:t>
            </w:r>
          </w:p>
        </w:tc>
        <w:tc>
          <w:tcPr>
            <w:tcW w:w="853" w:type="pct"/>
          </w:tcPr>
          <w:p w14:paraId="2880785A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Statistical analysis; Results: Group differences in physical activity.</w:t>
            </w:r>
          </w:p>
        </w:tc>
        <w:tc>
          <w:tcPr>
            <w:tcW w:w="1912" w:type="pct"/>
          </w:tcPr>
          <w:p w14:paraId="6395E8B0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Sex and chronic disease group differences were examined descriptively. No interaction analyses were prespecified.</w:t>
            </w:r>
          </w:p>
        </w:tc>
      </w:tr>
      <w:tr w:rsidR="004E7DDC" w:rsidRPr="00CF3A4B" w14:paraId="2C38AC8F" w14:textId="77777777" w:rsidTr="00CF3A4B">
        <w:tc>
          <w:tcPr>
            <w:tcW w:w="442" w:type="pct"/>
          </w:tcPr>
          <w:p w14:paraId="436AB7F8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70207C7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12c</w:t>
            </w:r>
          </w:p>
        </w:tc>
        <w:tc>
          <w:tcPr>
            <w:tcW w:w="1080" w:type="pct"/>
          </w:tcPr>
          <w:p w14:paraId="29538CC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Explain how missing data were addressed.</w:t>
            </w:r>
          </w:p>
        </w:tc>
        <w:tc>
          <w:tcPr>
            <w:tcW w:w="494" w:type="pct"/>
          </w:tcPr>
          <w:p w14:paraId="054C0337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5023F772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Statistical analysis; Additional file 2; Results: Hierarchical regression predicting physical activity; Limitations.</w:t>
            </w:r>
          </w:p>
        </w:tc>
        <w:tc>
          <w:tcPr>
            <w:tcW w:w="1912" w:type="pct"/>
          </w:tcPr>
          <w:p w14:paraId="0ED8BF8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Data-processing steps (outlier removal, 2-minute step non-completion, complete-case regression, N = 193) are described in Statistical analysis; missing-data comparison procedures are specified in Additional file 2; complete-case versus excluded comparisons are reported in Results; sensitivity analyses address missingness.</w:t>
            </w:r>
          </w:p>
        </w:tc>
      </w:tr>
      <w:tr w:rsidR="004E7DDC" w:rsidRPr="00CF3A4B" w14:paraId="2DE8EE2A" w14:textId="77777777" w:rsidTr="00CF3A4B">
        <w:tc>
          <w:tcPr>
            <w:tcW w:w="442" w:type="pct"/>
          </w:tcPr>
          <w:p w14:paraId="1540AFD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6DA7507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12d</w:t>
            </w:r>
          </w:p>
        </w:tc>
        <w:tc>
          <w:tcPr>
            <w:tcW w:w="1080" w:type="pct"/>
          </w:tcPr>
          <w:p w14:paraId="46C6618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If applicable, describe analytical methods accounting for the sampling strategy.</w:t>
            </w:r>
          </w:p>
        </w:tc>
        <w:tc>
          <w:tcPr>
            <w:tcW w:w="494" w:type="pct"/>
          </w:tcPr>
          <w:p w14:paraId="439988A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applicable</w:t>
            </w:r>
          </w:p>
        </w:tc>
        <w:tc>
          <w:tcPr>
            <w:tcW w:w="853" w:type="pct"/>
          </w:tcPr>
          <w:p w14:paraId="741D8454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Participants.</w:t>
            </w:r>
          </w:p>
        </w:tc>
        <w:tc>
          <w:tcPr>
            <w:tcW w:w="1912" w:type="pct"/>
          </w:tcPr>
          <w:p w14:paraId="2B6A73CB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 sample was purposive and in-person from a single U3A; no complex survey sampling weights or clustering procedures were used.</w:t>
            </w:r>
          </w:p>
        </w:tc>
      </w:tr>
      <w:tr w:rsidR="004E7DDC" w:rsidRPr="00CF3A4B" w14:paraId="3D5AAAD2" w14:textId="77777777" w:rsidTr="00CF3A4B">
        <w:tc>
          <w:tcPr>
            <w:tcW w:w="442" w:type="pct"/>
          </w:tcPr>
          <w:p w14:paraId="5C059CAB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219" w:type="pct"/>
          </w:tcPr>
          <w:p w14:paraId="5E583D0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12e</w:t>
            </w:r>
          </w:p>
        </w:tc>
        <w:tc>
          <w:tcPr>
            <w:tcW w:w="1080" w:type="pct"/>
          </w:tcPr>
          <w:p w14:paraId="7A2A783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Describe any sensitivity analyses.</w:t>
            </w:r>
          </w:p>
        </w:tc>
        <w:tc>
          <w:tcPr>
            <w:tcW w:w="494" w:type="pct"/>
          </w:tcPr>
          <w:p w14:paraId="4A525F5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5520A7EE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Statistical analysis; Additional file 2; Results: Hierarchical regression predicting physical activity.</w:t>
            </w:r>
          </w:p>
        </w:tc>
        <w:tc>
          <w:tcPr>
            <w:tcW w:w="1912" w:type="pct"/>
          </w:tcPr>
          <w:p w14:paraId="60D7440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Analyses excluding the 2-minute step test (in the full sample and within the complete-case sample), a parsimonious regression, a non-completion model, and a chronic-disease count-covariate model are specified in Additional file 2 and reported in Results.</w:t>
            </w:r>
          </w:p>
        </w:tc>
      </w:tr>
      <w:tr w:rsidR="004E7DDC" w:rsidRPr="00CF3A4B" w14:paraId="6EA76B1E" w14:textId="77777777" w:rsidTr="00CF3A4B">
        <w:tc>
          <w:tcPr>
            <w:tcW w:w="442" w:type="pct"/>
          </w:tcPr>
          <w:p w14:paraId="5A581D0B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015F184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13a</w:t>
            </w:r>
          </w:p>
        </w:tc>
        <w:tc>
          <w:tcPr>
            <w:tcW w:w="1080" w:type="pct"/>
          </w:tcPr>
          <w:p w14:paraId="3832F0C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 numbers of individuals at each stage of the study.</w:t>
            </w:r>
          </w:p>
        </w:tc>
        <w:tc>
          <w:tcPr>
            <w:tcW w:w="494" w:type="pct"/>
          </w:tcPr>
          <w:p w14:paraId="154BB06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13BA2D04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Methods: Participants; Statistical analysis; Fig. 1; Results: Participant characteristics.</w:t>
            </w:r>
          </w:p>
        </w:tc>
        <w:tc>
          <w:tcPr>
            <w:tcW w:w="1912" w:type="pct"/>
          </w:tcPr>
          <w:p w14:paraId="685DB9A2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Screened (255), excluded/withdrew (40), baseline data (215), analytical sample (214), 2-minute step sample (194) and complete-case regression sample (193) are reported.</w:t>
            </w:r>
          </w:p>
        </w:tc>
      </w:tr>
      <w:tr w:rsidR="004E7DDC" w:rsidRPr="00CF3A4B" w14:paraId="1E1F03EF" w14:textId="77777777" w:rsidTr="00CF3A4B">
        <w:tc>
          <w:tcPr>
            <w:tcW w:w="442" w:type="pct"/>
          </w:tcPr>
          <w:p w14:paraId="27C553FD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5833CE9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13b</w:t>
            </w:r>
          </w:p>
        </w:tc>
        <w:tc>
          <w:tcPr>
            <w:tcW w:w="1080" w:type="pct"/>
          </w:tcPr>
          <w:p w14:paraId="5688CA0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Give reasons for non-participation at each stage.</w:t>
            </w:r>
          </w:p>
        </w:tc>
        <w:tc>
          <w:tcPr>
            <w:tcW w:w="494" w:type="pct"/>
          </w:tcPr>
          <w:p w14:paraId="58BC16B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42C1051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Fig. 1; Methods: Participants; Statistical analysis.</w:t>
            </w:r>
          </w:p>
        </w:tc>
        <w:tc>
          <w:tcPr>
            <w:tcW w:w="1912" w:type="pct"/>
          </w:tcPr>
          <w:p w14:paraId="01EDE2B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Exclusion and withdrawal reasons are shown in Fig. 1; outlier exclusion and regression missingness are described in Statistical analysis and Results.</w:t>
            </w:r>
          </w:p>
        </w:tc>
      </w:tr>
      <w:tr w:rsidR="004E7DDC" w:rsidRPr="00CF3A4B" w14:paraId="1EF760A2" w14:textId="77777777" w:rsidTr="00CF3A4B">
        <w:tc>
          <w:tcPr>
            <w:tcW w:w="442" w:type="pct"/>
          </w:tcPr>
          <w:p w14:paraId="26E6BAED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7C9DCB12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13c</w:t>
            </w:r>
          </w:p>
        </w:tc>
        <w:tc>
          <w:tcPr>
            <w:tcW w:w="1080" w:type="pct"/>
          </w:tcPr>
          <w:p w14:paraId="4C845B7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Consider use of a flow diagram.</w:t>
            </w:r>
          </w:p>
        </w:tc>
        <w:tc>
          <w:tcPr>
            <w:tcW w:w="494" w:type="pct"/>
          </w:tcPr>
          <w:p w14:paraId="0CB69E42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54E20744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Fig. 1.</w:t>
            </w:r>
          </w:p>
        </w:tc>
        <w:tc>
          <w:tcPr>
            <w:tcW w:w="1912" w:type="pct"/>
          </w:tcPr>
          <w:p w14:paraId="7E3DABD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Participant flow diagram is provided.</w:t>
            </w:r>
          </w:p>
        </w:tc>
      </w:tr>
      <w:tr w:rsidR="004E7DDC" w:rsidRPr="00CF3A4B" w14:paraId="77699898" w14:textId="77777777" w:rsidTr="00CF3A4B">
        <w:tc>
          <w:tcPr>
            <w:tcW w:w="442" w:type="pct"/>
          </w:tcPr>
          <w:p w14:paraId="1342D96E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069C1BB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14a</w:t>
            </w:r>
          </w:p>
        </w:tc>
        <w:tc>
          <w:tcPr>
            <w:tcW w:w="1080" w:type="pct"/>
          </w:tcPr>
          <w:p w14:paraId="2DE1062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Give characteristics of study participants and information 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exposures/predictors and potential confounders.</w:t>
            </w:r>
          </w:p>
        </w:tc>
        <w:tc>
          <w:tcPr>
            <w:tcW w:w="494" w:type="pct"/>
          </w:tcPr>
          <w:p w14:paraId="2CB55CC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Reported</w:t>
            </w:r>
          </w:p>
        </w:tc>
        <w:tc>
          <w:tcPr>
            <w:tcW w:w="853" w:type="pct"/>
          </w:tcPr>
          <w:p w14:paraId="44B640D9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Results: Participant characteristics; Table 1;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Table 2.</w:t>
            </w:r>
          </w:p>
        </w:tc>
        <w:tc>
          <w:tcPr>
            <w:tcW w:w="1912" w:type="pct"/>
          </w:tcPr>
          <w:p w14:paraId="1EE2A1E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Sociodemographic, anthropometric, psychosocial, physical activity and functional fitness characteristics are reported, with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Table 1 fully stratified by sex (Total/Women/Men).</w:t>
            </w:r>
          </w:p>
        </w:tc>
      </w:tr>
      <w:tr w:rsidR="004E7DDC" w:rsidRPr="00CF3A4B" w14:paraId="141EB1CC" w14:textId="77777777" w:rsidTr="00CF3A4B">
        <w:tc>
          <w:tcPr>
            <w:tcW w:w="442" w:type="pct"/>
          </w:tcPr>
          <w:p w14:paraId="290FE739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Results</w:t>
            </w:r>
          </w:p>
        </w:tc>
        <w:tc>
          <w:tcPr>
            <w:tcW w:w="219" w:type="pct"/>
          </w:tcPr>
          <w:p w14:paraId="62262DA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14b</w:t>
            </w:r>
          </w:p>
        </w:tc>
        <w:tc>
          <w:tcPr>
            <w:tcW w:w="1080" w:type="pct"/>
          </w:tcPr>
          <w:p w14:paraId="6DB339F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Indicate the number of participants with missing data for each variable of interest.</w:t>
            </w:r>
          </w:p>
        </w:tc>
        <w:tc>
          <w:tcPr>
            <w:tcW w:w="494" w:type="pct"/>
          </w:tcPr>
          <w:p w14:paraId="0FC46738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7CB88DC1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Table 2; Results: Hierarchical regression predicting physical activity.</w:t>
            </w:r>
          </w:p>
        </w:tc>
        <w:tc>
          <w:tcPr>
            <w:tcW w:w="1912" w:type="pct"/>
          </w:tcPr>
          <w:p w14:paraId="4F23311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Variable-specific N values are reported in Table 2; 2-minute step and complete-case missingness are discussed.</w:t>
            </w:r>
          </w:p>
        </w:tc>
      </w:tr>
      <w:tr w:rsidR="004E7DDC" w:rsidRPr="00CF3A4B" w14:paraId="1A6459FF" w14:textId="77777777" w:rsidTr="00CF3A4B">
        <w:tc>
          <w:tcPr>
            <w:tcW w:w="442" w:type="pct"/>
          </w:tcPr>
          <w:p w14:paraId="7897974D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6A946E0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14c</w:t>
            </w:r>
          </w:p>
        </w:tc>
        <w:tc>
          <w:tcPr>
            <w:tcW w:w="1080" w:type="pct"/>
          </w:tcPr>
          <w:p w14:paraId="5B4D71D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Summarise follow-up time, if applicable.</w:t>
            </w:r>
          </w:p>
        </w:tc>
        <w:tc>
          <w:tcPr>
            <w:tcW w:w="494" w:type="pct"/>
          </w:tcPr>
          <w:p w14:paraId="4514E52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applicable</w:t>
            </w:r>
          </w:p>
        </w:tc>
        <w:tc>
          <w:tcPr>
            <w:tcW w:w="853" w:type="pct"/>
          </w:tcPr>
          <w:p w14:paraId="4DA8BF4C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applicable.</w:t>
            </w:r>
          </w:p>
        </w:tc>
        <w:tc>
          <w:tcPr>
            <w:tcW w:w="1912" w:type="pct"/>
          </w:tcPr>
          <w:p w14:paraId="5DBF992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Cross-sectional study; no follow-up period.</w:t>
            </w:r>
          </w:p>
        </w:tc>
      </w:tr>
      <w:tr w:rsidR="004E7DDC" w:rsidRPr="00CF3A4B" w14:paraId="0CB7A25D" w14:textId="77777777" w:rsidTr="00CF3A4B">
        <w:tc>
          <w:tcPr>
            <w:tcW w:w="442" w:type="pct"/>
          </w:tcPr>
          <w:p w14:paraId="16DD4EC6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4323D22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1080" w:type="pct"/>
          </w:tcPr>
          <w:p w14:paraId="5042F6CB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 numbers of outcome events or summary measures.</w:t>
            </w:r>
          </w:p>
        </w:tc>
        <w:tc>
          <w:tcPr>
            <w:tcW w:w="494" w:type="pct"/>
          </w:tcPr>
          <w:p w14:paraId="3402998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62C9547E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Results: Physical activity, perceived barriers, and exercise health beliefs; Table 2.</w:t>
            </w:r>
          </w:p>
        </w:tc>
        <w:tc>
          <w:tcPr>
            <w:tcW w:w="1912" w:type="pct"/>
          </w:tcPr>
          <w:p w14:paraId="60BB4E4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PASE score distribution and summary statistics are reported.</w:t>
            </w:r>
          </w:p>
        </w:tc>
      </w:tr>
      <w:tr w:rsidR="004E7DDC" w:rsidRPr="00CF3A4B" w14:paraId="65BEE230" w14:textId="77777777" w:rsidTr="00CF3A4B">
        <w:tc>
          <w:tcPr>
            <w:tcW w:w="442" w:type="pct"/>
          </w:tcPr>
          <w:p w14:paraId="7BDC7AB6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545C8968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16a</w:t>
            </w:r>
          </w:p>
        </w:tc>
        <w:tc>
          <w:tcPr>
            <w:tcW w:w="1080" w:type="pct"/>
          </w:tcPr>
          <w:p w14:paraId="7D104D3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 unadjusted and adjusted estimates with precision where appropriate.</w:t>
            </w:r>
          </w:p>
        </w:tc>
        <w:tc>
          <w:tcPr>
            <w:tcW w:w="494" w:type="pct"/>
          </w:tcPr>
          <w:p w14:paraId="756E5F0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263FED01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Results: correlations and Hierarchical regression predicting physical activity; Tables 3-6.</w:t>
            </w:r>
          </w:p>
        </w:tc>
        <w:tc>
          <w:tcPr>
            <w:tcW w:w="1912" w:type="pct"/>
          </w:tcPr>
          <w:p w14:paraId="7D73FD07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Correlation coefficients with 95% CIs and regression coefficients with 95% CIs are reported.</w:t>
            </w:r>
          </w:p>
        </w:tc>
      </w:tr>
      <w:tr w:rsidR="004E7DDC" w:rsidRPr="00CF3A4B" w14:paraId="0990F2C1" w14:textId="77777777" w:rsidTr="00CF3A4B">
        <w:tc>
          <w:tcPr>
            <w:tcW w:w="442" w:type="pct"/>
          </w:tcPr>
          <w:p w14:paraId="66F833F6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5AEE4D1E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16b</w:t>
            </w:r>
          </w:p>
        </w:tc>
        <w:tc>
          <w:tcPr>
            <w:tcW w:w="1080" w:type="pct"/>
          </w:tcPr>
          <w:p w14:paraId="03114F32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 category boundaries when continuous variables are categorised.</w:t>
            </w:r>
          </w:p>
        </w:tc>
        <w:tc>
          <w:tcPr>
            <w:tcW w:w="494" w:type="pct"/>
          </w:tcPr>
          <w:p w14:paraId="4A17D5BB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 / limited use</w:t>
            </w:r>
          </w:p>
        </w:tc>
        <w:tc>
          <w:tcPr>
            <w:tcW w:w="853" w:type="pct"/>
          </w:tcPr>
          <w:p w14:paraId="0F6F32FE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Table 1; Results: Participant characteristics.</w:t>
            </w:r>
          </w:p>
        </w:tc>
        <w:tc>
          <w:tcPr>
            <w:tcW w:w="1912" w:type="pct"/>
          </w:tcPr>
          <w:p w14:paraId="3803EC67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BMI and age-group boundaries are reported in descriptive tables; primary continuous predictors were analysed continuously.</w:t>
            </w:r>
          </w:p>
        </w:tc>
      </w:tr>
      <w:tr w:rsidR="004E7DDC" w:rsidRPr="00CF3A4B" w14:paraId="2A5521D1" w14:textId="77777777" w:rsidTr="00CF3A4B">
        <w:tc>
          <w:tcPr>
            <w:tcW w:w="442" w:type="pct"/>
          </w:tcPr>
          <w:p w14:paraId="18BD8698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39E13CB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16c</w:t>
            </w:r>
          </w:p>
        </w:tc>
        <w:tc>
          <w:tcPr>
            <w:tcW w:w="1080" w:type="pct"/>
          </w:tcPr>
          <w:p w14:paraId="10E283C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If relevant, translate relative risk into absolute risk for a meaningful period.</w:t>
            </w:r>
          </w:p>
        </w:tc>
        <w:tc>
          <w:tcPr>
            <w:tcW w:w="494" w:type="pct"/>
          </w:tcPr>
          <w:p w14:paraId="5CE75B70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applicable</w:t>
            </w:r>
          </w:p>
        </w:tc>
        <w:tc>
          <w:tcPr>
            <w:tcW w:w="853" w:type="pct"/>
          </w:tcPr>
          <w:p w14:paraId="32ABBD37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applicable.</w:t>
            </w:r>
          </w:p>
        </w:tc>
        <w:tc>
          <w:tcPr>
            <w:tcW w:w="1912" w:type="pct"/>
          </w:tcPr>
          <w:p w14:paraId="0186C58B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relative-risk estimates or event-incidence outcomes were analysed.</w:t>
            </w:r>
          </w:p>
        </w:tc>
      </w:tr>
      <w:tr w:rsidR="004E7DDC" w:rsidRPr="00CF3A4B" w14:paraId="10918F94" w14:textId="77777777" w:rsidTr="00CF3A4B">
        <w:tc>
          <w:tcPr>
            <w:tcW w:w="442" w:type="pct"/>
          </w:tcPr>
          <w:p w14:paraId="1EFF0ADF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219" w:type="pct"/>
          </w:tcPr>
          <w:p w14:paraId="3950D7FA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1080" w:type="pct"/>
          </w:tcPr>
          <w:p w14:paraId="6D7A748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 other analyses, including subgroup and sensitivity analyses.</w:t>
            </w:r>
          </w:p>
        </w:tc>
        <w:tc>
          <w:tcPr>
            <w:tcW w:w="494" w:type="pct"/>
          </w:tcPr>
          <w:p w14:paraId="0DD5A4B5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581C6DD2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Results: Group differences in physical activity; Hierarchical regression predicting physical activity.</w:t>
            </w:r>
          </w:p>
        </w:tc>
        <w:tc>
          <w:tcPr>
            <w:tcW w:w="1912" w:type="pct"/>
          </w:tcPr>
          <w:p w14:paraId="55AE08B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Sex/chronic disease group differences (nominal p), Spearman sensitivity analyses, and regression sensitivity analyses (2-minute step exclusion, parsimonious model, non-completion model, and chronic-disease count-covariate model) are reported.</w:t>
            </w:r>
          </w:p>
        </w:tc>
      </w:tr>
      <w:tr w:rsidR="004E7DDC" w:rsidRPr="00CF3A4B" w14:paraId="639F0E52" w14:textId="77777777" w:rsidTr="00CF3A4B">
        <w:tc>
          <w:tcPr>
            <w:tcW w:w="442" w:type="pct"/>
          </w:tcPr>
          <w:p w14:paraId="3B3DE999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219" w:type="pct"/>
          </w:tcPr>
          <w:p w14:paraId="51375B5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1080" w:type="pct"/>
          </w:tcPr>
          <w:p w14:paraId="53B7DA6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Summarise key results with reference to study objectives.</w:t>
            </w:r>
          </w:p>
        </w:tc>
        <w:tc>
          <w:tcPr>
            <w:tcW w:w="494" w:type="pct"/>
          </w:tcPr>
          <w:p w14:paraId="4F421A9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36034B7B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Discussion, first paragraph; Conclusions.</w:t>
            </w:r>
          </w:p>
        </w:tc>
        <w:tc>
          <w:tcPr>
            <w:tcW w:w="1912" w:type="pct"/>
          </w:tcPr>
          <w:p w14:paraId="377376BD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Central findings are summarised in relation to belief domains, perceived barriers and functional fitness.</w:t>
            </w:r>
          </w:p>
        </w:tc>
      </w:tr>
      <w:tr w:rsidR="004E7DDC" w:rsidRPr="00CF3A4B" w14:paraId="4E58FCFC" w14:textId="77777777" w:rsidTr="00CF3A4B">
        <w:tc>
          <w:tcPr>
            <w:tcW w:w="442" w:type="pct"/>
          </w:tcPr>
          <w:p w14:paraId="67F53B93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219" w:type="pct"/>
          </w:tcPr>
          <w:p w14:paraId="45FB63C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1080" w:type="pct"/>
          </w:tcPr>
          <w:p w14:paraId="58306A71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 limitations, considering sources of potential bias or imprecision.</w:t>
            </w:r>
          </w:p>
        </w:tc>
        <w:tc>
          <w:tcPr>
            <w:tcW w:w="494" w:type="pct"/>
          </w:tcPr>
          <w:p w14:paraId="54704904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72AE01BB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Limitations.</w:t>
            </w:r>
          </w:p>
        </w:tc>
        <w:tc>
          <w:tcPr>
            <w:tcW w:w="1912" w:type="pct"/>
          </w:tcPr>
          <w:p w14:paraId="188556A0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Cross-sectional design, predictor-outcome conceptual overlap, order-dependent hierarchical variance, selected sample, PASE self-report, EHBMS ceiling effects, missing SFT data, binary chronic disease coding, unmeasured confounding, the absence of formal SFT inter-rater reliability, and the marked sex imbalance (72.9% women) are discussed.</w:t>
            </w:r>
          </w:p>
        </w:tc>
      </w:tr>
      <w:tr w:rsidR="004E7DDC" w:rsidRPr="00CF3A4B" w14:paraId="3524BD33" w14:textId="77777777" w:rsidTr="00CF3A4B">
        <w:tc>
          <w:tcPr>
            <w:tcW w:w="442" w:type="pct"/>
          </w:tcPr>
          <w:p w14:paraId="46EE269D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219" w:type="pct"/>
          </w:tcPr>
          <w:p w14:paraId="394C316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080" w:type="pct"/>
          </w:tcPr>
          <w:p w14:paraId="3B10D4A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Provide a cautious overall interpretation considering objectives, limitations, multiplicity, related evidence and other relevant evidence.</w:t>
            </w:r>
          </w:p>
        </w:tc>
        <w:tc>
          <w:tcPr>
            <w:tcW w:w="494" w:type="pct"/>
          </w:tcPr>
          <w:p w14:paraId="0FBACB09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0C0BCCDF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Discussion; Conclusions.</w:t>
            </w:r>
          </w:p>
        </w:tc>
        <w:tc>
          <w:tcPr>
            <w:tcW w:w="1912" w:type="pct"/>
          </w:tcPr>
          <w:p w14:paraId="3BBF4E1F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Interpretation is cautious and explicitly avoids causal conclusions; FDR multiplicity correction, nominal group comparisons and measurement limitations are considered.</w:t>
            </w:r>
          </w:p>
        </w:tc>
      </w:tr>
      <w:tr w:rsidR="004E7DDC" w:rsidRPr="00CF3A4B" w14:paraId="42303412" w14:textId="77777777" w:rsidTr="00CF3A4B">
        <w:tc>
          <w:tcPr>
            <w:tcW w:w="442" w:type="pct"/>
          </w:tcPr>
          <w:p w14:paraId="5D7B215F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219" w:type="pct"/>
          </w:tcPr>
          <w:p w14:paraId="57BC1D2A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1080" w:type="pct"/>
          </w:tcPr>
          <w:p w14:paraId="66B7C46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Discuss the generalisability of the study results.</w:t>
            </w:r>
          </w:p>
        </w:tc>
        <w:tc>
          <w:tcPr>
            <w:tcW w:w="494" w:type="pct"/>
          </w:tcPr>
          <w:p w14:paraId="32F76037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853" w:type="pct"/>
          </w:tcPr>
          <w:p w14:paraId="5732F6EB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Limitations; Conclusions.</w:t>
            </w:r>
          </w:p>
        </w:tc>
        <w:tc>
          <w:tcPr>
            <w:tcW w:w="1912" w:type="pct"/>
          </w:tcPr>
          <w:p w14:paraId="59378683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Generalisability limits to less-engaged, older-old, lower-education or frailer populations are discussed.</w:t>
            </w:r>
          </w:p>
        </w:tc>
      </w:tr>
      <w:tr w:rsidR="004E7DDC" w:rsidRPr="00CF3A4B" w14:paraId="1C5E7083" w14:textId="77777777" w:rsidTr="00CF3A4B">
        <w:tc>
          <w:tcPr>
            <w:tcW w:w="442" w:type="pct"/>
          </w:tcPr>
          <w:p w14:paraId="4E4A6045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information</w:t>
            </w:r>
          </w:p>
        </w:tc>
        <w:tc>
          <w:tcPr>
            <w:tcW w:w="219" w:type="pct"/>
          </w:tcPr>
          <w:p w14:paraId="165C06B8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22</w:t>
            </w:r>
          </w:p>
        </w:tc>
        <w:tc>
          <w:tcPr>
            <w:tcW w:w="1080" w:type="pct"/>
          </w:tcPr>
          <w:p w14:paraId="637A778A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Give source of funding and the role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of funders.</w:t>
            </w:r>
          </w:p>
        </w:tc>
        <w:tc>
          <w:tcPr>
            <w:tcW w:w="494" w:type="pct"/>
          </w:tcPr>
          <w:p w14:paraId="6C48D9E6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Reported</w:t>
            </w:r>
          </w:p>
        </w:tc>
        <w:tc>
          <w:tcPr>
            <w:tcW w:w="853" w:type="pct"/>
          </w:tcPr>
          <w:p w14:paraId="41DC348E" w14:textId="77777777" w:rsidR="004E7DDC" w:rsidRPr="00CF3A4B" w:rsidRDefault="00000000" w:rsidP="005121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Declarations: Funding.</w:t>
            </w:r>
          </w:p>
        </w:tc>
        <w:tc>
          <w:tcPr>
            <w:tcW w:w="1912" w:type="pct"/>
          </w:tcPr>
          <w:p w14:paraId="37D909EC" w14:textId="77777777" w:rsidR="004E7DDC" w:rsidRPr="00CF3A4B" w:rsidRDefault="00000000" w:rsidP="005121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external funding was received; no funder role applies.</w:t>
            </w:r>
          </w:p>
        </w:tc>
      </w:tr>
    </w:tbl>
    <w:p w14:paraId="411706FE" w14:textId="77777777" w:rsidR="00985B69" w:rsidRPr="00B53682" w:rsidRDefault="00000000" w:rsidP="00985B69">
      <w:pPr>
        <w:pStyle w:val="ListeParagraf"/>
        <w:numPr>
          <w:ilvl w:val="0"/>
          <w:numId w:val="10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Reference: </w:t>
      </w:r>
      <w:r w:rsidR="00985B69" w:rsidRPr="00B53682">
        <w:rPr>
          <w:rFonts w:ascii="Times New Roman" w:hAnsi="Times New Roman" w:cs="Times New Roman"/>
          <w:color w:val="000000" w:themeColor="text1"/>
          <w:sz w:val="24"/>
          <w:szCs w:val="24"/>
        </w:rPr>
        <w:t>von Elm E, Altman DG, Egger M, Pocock SJ, Gøtzsche PC, Vandenbroucke JP. Strengthening the reporting of observational studies in epidemiology (STROBE) statement: guidelines for reporting observational studies. BMJ. 2007;335(7624):806-808. https://doi.org/10.1136/bmj.39335.541782.AD</w:t>
      </w:r>
    </w:p>
    <w:p w14:paraId="54614AE5" w14:textId="2B740CBA" w:rsidR="004E7DDC" w:rsidRPr="00CF3A4B" w:rsidRDefault="004E7DDC" w:rsidP="005121B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E7DDC" w:rsidRPr="00CF3A4B" w:rsidSect="00CF3A4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FC399" w14:textId="77777777" w:rsidR="00CB245B" w:rsidRDefault="00CB245B" w:rsidP="0026561F">
      <w:pPr>
        <w:spacing w:after="0" w:line="240" w:lineRule="auto"/>
      </w:pPr>
      <w:r>
        <w:separator/>
      </w:r>
    </w:p>
  </w:endnote>
  <w:endnote w:type="continuationSeparator" w:id="0">
    <w:p w14:paraId="563A3004" w14:textId="77777777" w:rsidR="00CB245B" w:rsidRDefault="00CB245B" w:rsidP="0026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7E6D" w14:textId="77777777" w:rsidR="00CB245B" w:rsidRDefault="00CB245B" w:rsidP="0026561F">
      <w:pPr>
        <w:spacing w:after="0" w:line="240" w:lineRule="auto"/>
      </w:pPr>
      <w:r>
        <w:separator/>
      </w:r>
    </w:p>
  </w:footnote>
  <w:footnote w:type="continuationSeparator" w:id="0">
    <w:p w14:paraId="6894DEC7" w14:textId="77777777" w:rsidR="00CB245B" w:rsidRDefault="00CB245B" w:rsidP="00265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3927D0"/>
    <w:multiLevelType w:val="hybridMultilevel"/>
    <w:tmpl w:val="2CF64F92"/>
    <w:lvl w:ilvl="0" w:tplc="402AFF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73223">
    <w:abstractNumId w:val="8"/>
  </w:num>
  <w:num w:numId="2" w16cid:durableId="348528874">
    <w:abstractNumId w:val="6"/>
  </w:num>
  <w:num w:numId="3" w16cid:durableId="863131625">
    <w:abstractNumId w:val="5"/>
  </w:num>
  <w:num w:numId="4" w16cid:durableId="1498493477">
    <w:abstractNumId w:val="4"/>
  </w:num>
  <w:num w:numId="5" w16cid:durableId="2111849146">
    <w:abstractNumId w:val="7"/>
  </w:num>
  <w:num w:numId="6" w16cid:durableId="1998607990">
    <w:abstractNumId w:val="3"/>
  </w:num>
  <w:num w:numId="7" w16cid:durableId="1197156512">
    <w:abstractNumId w:val="2"/>
  </w:num>
  <w:num w:numId="8" w16cid:durableId="818226564">
    <w:abstractNumId w:val="1"/>
  </w:num>
  <w:num w:numId="9" w16cid:durableId="1656176972">
    <w:abstractNumId w:val="0"/>
  </w:num>
  <w:num w:numId="10" w16cid:durableId="641084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654"/>
    <w:rsid w:val="0026561F"/>
    <w:rsid w:val="00291273"/>
    <w:rsid w:val="0029639D"/>
    <w:rsid w:val="00326F90"/>
    <w:rsid w:val="004E7DDC"/>
    <w:rsid w:val="005121B1"/>
    <w:rsid w:val="00985B69"/>
    <w:rsid w:val="00AA1D8D"/>
    <w:rsid w:val="00B47730"/>
    <w:rsid w:val="00CB0664"/>
    <w:rsid w:val="00CB245B"/>
    <w:rsid w:val="00CF3A4B"/>
    <w:rsid w:val="00EF6306"/>
    <w:rsid w:val="00F52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6C9BC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1575</Words>
  <Characters>8983</Characters>
  <Application>Microsoft Office Word</Application>
  <DocSecurity>0</DocSecurity>
  <Lines>74</Lines>
  <Paragraphs>21</Paragraphs>
  <ScaleCrop>false</ScaleCrop>
  <Manager/>
  <Company/>
  <LinksUpToDate>false</LinksUpToDate>
  <CharactersWithSpaces>10537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2026-07-22T11:37:00Z</dcterms:created>
  <dcterms:modified xsi:type="dcterms:W3CDTF">2026-07-22T11:37:00Z</dcterms:modified>
  <cp:category/>
</cp:coreProperties>
</file>