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"/>
        <w:gridCol w:w="1606"/>
        <w:gridCol w:w="4404"/>
        <w:gridCol w:w="2430"/>
        <w:gridCol w:w="2885"/>
        <w:gridCol w:w="2263"/>
      </w:tblGrid>
      <w:tr w:rsidR="00EA5C49" w:rsidRPr="00EA5C49" w14:paraId="686E29EF" w14:textId="77777777" w:rsidTr="00EA5C49">
        <w:trPr>
          <w:tblHeader/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A805835" w14:textId="77777777" w:rsidR="00EA5C49" w:rsidRPr="00EA5C49" w:rsidRDefault="00EA5C49" w:rsidP="00EA5C49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No.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8C4D395" w14:textId="77777777" w:rsidR="00EA5C49" w:rsidRPr="00EA5C49" w:rsidRDefault="00EA5C49" w:rsidP="00EA5C49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Content Category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1F5A4F1" w14:textId="2292FBB1" w:rsidR="00EA5C49" w:rsidRPr="00EA5C49" w:rsidRDefault="00EA5C49" w:rsidP="00EA5C49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ChiCTR</w:t>
            </w:r>
            <w:proofErr w:type="spellEnd"/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Registration Information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7C572AA" w14:textId="77777777" w:rsidR="00EA5C49" w:rsidRPr="00EA5C49" w:rsidRDefault="00EA5C49" w:rsidP="00EA5C49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Ethics-approved Original Protocol Content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CCCB7AD" w14:textId="77777777" w:rsidR="00EA5C49" w:rsidRPr="00EA5C49" w:rsidRDefault="00EA5C49" w:rsidP="00EA5C49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Final Manuscript Content (R1-V2)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4AF6979" w14:textId="77777777" w:rsidR="00EA5C49" w:rsidRPr="00EA5C49" w:rsidRDefault="00EA5C49" w:rsidP="00EA5C49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Remarks and Correction Explanation</w:t>
            </w:r>
          </w:p>
        </w:tc>
      </w:tr>
      <w:tr w:rsidR="00EA5C49" w:rsidRPr="00EA5C49" w14:paraId="3E903AC3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54BB400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4455FB5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Trial recruitment and implementation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4757853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Recruitment status: Completed (updated); Actual recruiting period: 2024-07-07 to 2025-03-03; 60 participants randomized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995CC4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Planned recruitment: 2023-04-01 to 2025-04-30; planned enrolment: 60 participants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2CA0474" w14:textId="74254AE8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</w:pPr>
            <w:bookmarkStart w:id="0" w:name="OLE_LINK124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Actual screening: 2024-07-07 to 2025-03-03; 60 participants randomized, 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were </w:t>
            </w: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included in the ITT set for analysis.</w:t>
            </w:r>
            <w:bookmarkEnd w:id="0"/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B198F04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Registration was not updated in time;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ChiCTR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correction application submitted and approved. Status now correctly shows “Completed” with actual recruitment dates.</w:t>
            </w:r>
          </w:p>
        </w:tc>
      </w:tr>
      <w:tr w:rsidR="00EA5C49" w:rsidRPr="00EA5C49" w14:paraId="616F1B8B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E2B1F0F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7536296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Blinding design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4F9C9B0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Single-blind trial; participants, outcome assessors, data analysts, and principal investigator blinded; attending anesthesiologists unblinded due to intervention nature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DBB63CB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Single-blind trial; participants, outcome assessors, data analysts, and principal investigator blinded; attending anesthesiologists unblinded but excluded from postoperative data collection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8F02A28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Single-blind trial; attending anesthesiologists unblinded due to intervention nature and excluded from endpoint data collection; all outcome assessors, data analysts, and participants blinded; blinding integrity verified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08DF7FB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Registration previously listed “None”; now correctly updated to single-blind. Original protocol and manuscript are identical; blinding verification results added to manuscript.</w:t>
            </w:r>
          </w:p>
        </w:tc>
      </w:tr>
      <w:tr w:rsidR="00EA5C49" w:rsidRPr="00EA5C49" w14:paraId="703E79A6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E8088A6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40735DA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Randomization method and software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3A9B51A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SAS 9.4 software; 1:1 allocation; block randomization (block size = 6); independent statistician; sealed opaque envelopes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095762B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SAS 9.4 software; 1:1 allocation; block randomization (block size = 6); independent statistician; sealed opaque envelopes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0E333A6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SAS 9.4 software; 1:1 allocation; block randomization (block size = 6); independent statistician via randomization system; sealed coded envelopes held by operating-room nurse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74153F4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Registration previously listed “Stata”; now correctly updated. Core design identical in protocol and manuscript; trial strictly followed protocol.</w:t>
            </w:r>
          </w:p>
        </w:tc>
      </w:tr>
      <w:tr w:rsidR="00EA5C49" w:rsidRPr="00EA5C49" w14:paraId="7F44ADD6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7CDD67C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EAA0C38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Primary endpoint definition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CA38A85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Clearly defined as change in NK-cell proportion from preoperative day 1 to postoperative day 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90609C7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Primary endpoint: change in NK-cell proportion from preoperative day 1 to postoperative day 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7B1DBB3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Primary endpoint: change in NK-cell proportion from preoperative day 1 to postoperative day 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D465C03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Registration previously vague (“postoperative immune function”); now fully updated to match protocol and manuscript.</w:t>
            </w:r>
          </w:p>
        </w:tc>
      </w:tr>
      <w:tr w:rsidR="00EA5C49" w:rsidRPr="00EA5C49" w14:paraId="2F94D263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8CDE747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E2E3DEC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(active knee flexion and walking distance)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F0A6A3E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Listed as secondary outcomes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D9A8864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include active maximum knee flexion angle and walking distance at 48 h and 72 h postoperatively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C6F432F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Fully reported in “Postoperative functional recovery” subsection with new Table 7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37160A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Previously omitted in manuscript; now reported as required. Registration and protocol match.</w:t>
            </w:r>
          </w:p>
        </w:tc>
      </w:tr>
      <w:tr w:rsidR="00EA5C49" w:rsidRPr="00EA5C49" w14:paraId="43F59005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B57E7E5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668246A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(PSQI)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449E9D3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Listed as secondary outcome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29C0C1B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include PSQI score on postoperative day 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7895A7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Preoperative and postoperative PSQI scores reported; between-group comparison included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B5FC42C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Previously omitted in registration; now fully updated. Protocol and manuscript match.</w:t>
            </w:r>
          </w:p>
        </w:tc>
      </w:tr>
      <w:tr w:rsidR="00EA5C49" w:rsidRPr="00EA5C49" w14:paraId="1CF15418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EA2E6F5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A83285D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(intraoperative monitoring)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4B025B7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MAP, HR, BIS at preset time points and vasoactive drug doses listed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4A3C495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include MAP, HR, BIS (T0–T4) and total vasoactive drug doses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9B95F9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All values at T0–T4 and vasoactive drug doses (atropine, norepinephrine, ephedrine) reported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7943CE7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Previously omitted in registration; now updated. Protocol and manuscript match.</w:t>
            </w:r>
          </w:p>
        </w:tc>
      </w:tr>
      <w:tr w:rsidR="00EA5C49" w:rsidRPr="00EA5C49" w14:paraId="15EA1A22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133DEF4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DFD265B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Secondary endpoints (recovery and safety)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3B56AAB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Extubation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time, PONV, rescue analgesia, hospital stay, LAST, adverse events listed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1C9F479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Secondary endpoints include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extubation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time, PONV, rescue analgesia, hospital stay, LAST, and SAEs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BB46AF9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All reported; “No suspected/confirmed LAST events”; full adverse event reporting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378A1F6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Previously omitted in registration; now updated. Protocol and manuscript match.</w:t>
            </w:r>
          </w:p>
        </w:tc>
      </w:tr>
      <w:tr w:rsidR="00EA5C49" w:rsidRPr="00EA5C49" w14:paraId="7A73BF83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0F953EE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815B98A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Induction drugs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47BA213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OFA: propofol/lidocaine/esketamine/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cisatracurium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; OBA: propofol/lidocaine/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sufentanil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cisatracurium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;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sufentanil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0.1–0.5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μg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/kg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6057C8E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Identical drug types and exact dose ranges as manuscript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B8842A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Identical to protocol (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sufentanil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0.1–0.5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μg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/kg)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570FBAC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Registration dose previously listed incorrectly as 0.1–5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μg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/kg (clerical error); now corrected.</w:t>
            </w:r>
          </w:p>
        </w:tc>
      </w:tr>
      <w:tr w:rsidR="00EA5C49" w:rsidRPr="00EA5C49" w14:paraId="0165885A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586F01D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4B6552F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Maintenance drugs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1EEE54F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Fully detailed (remifentanil vs esketamine + dexmedetomidine + lidocaine + sevoflurane, BIS 40–60)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4DFDD7F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Identical to manuscript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B4103CA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Identical to protocol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83B2E2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Previously omitted; now fully updated in registration.</w:t>
            </w:r>
          </w:p>
        </w:tc>
      </w:tr>
      <w:tr w:rsidR="00EA5C49" w:rsidRPr="00EA5C49" w14:paraId="65BF4F59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F2C8870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A7AFCD1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Regional block protocol (ACB + </w:t>
            </w:r>
            <w:proofErr w:type="spellStart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iPACK</w:t>
            </w:r>
            <w:proofErr w:type="spellEnd"/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B41B1E2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Standardized ultrasound-guided IPACK (20 mL 0.25% ropivacaine) + ACB (10 mL 0.25% ropivacaine) before induction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2520610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Identical to manuscript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FBF8147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Identical to protocol; detailed procedural description included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0CF8F74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Previously omitted; now fully updated in registration.</w:t>
            </w:r>
          </w:p>
        </w:tc>
      </w:tr>
      <w:tr w:rsidR="00EA5C49" w:rsidRPr="00EA5C49" w14:paraId="08270BEF" w14:textId="77777777" w:rsidTr="00EA5C49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753ED0F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9BA4F95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Statistical analysis principles and analysis sets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2B8BFFFD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ITT principle; detailed GEE, ANCOVA, missing-data handling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4E8663A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ITT as primary analysis; detailed statistical plan in protocol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2A68654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Primary analysis: ITT (n=60); PP as sensitivity analysis; full GEE and multiplicity details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97C1463" w14:textId="77777777" w:rsidR="00EA5C49" w:rsidRPr="00EA5C49" w:rsidRDefault="00EA5C49" w:rsidP="00EA5C49">
            <w:pPr>
              <w:widowControl/>
              <w:spacing w:after="0" w:line="240" w:lineRule="auto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A5C4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Registration previously lacked detail; now updated. Manuscript corrected to report ITT as primary analysis per protocol.</w:t>
            </w:r>
          </w:p>
        </w:tc>
      </w:tr>
    </w:tbl>
    <w:p w14:paraId="60C35199" w14:textId="77777777" w:rsidR="00747861" w:rsidRPr="00EA5C49" w:rsidRDefault="00747861">
      <w:pPr>
        <w:rPr>
          <w:rFonts w:ascii="Times New Roman" w:hAnsi="Times New Roman" w:cs="Times New Roman"/>
          <w:sz w:val="20"/>
          <w:szCs w:val="20"/>
        </w:rPr>
      </w:pPr>
    </w:p>
    <w:sectPr w:rsidR="00747861" w:rsidRPr="00EA5C49" w:rsidSect="00EA5C4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49"/>
    <w:rsid w:val="00003F4C"/>
    <w:rsid w:val="0001232B"/>
    <w:rsid w:val="00016064"/>
    <w:rsid w:val="00020C31"/>
    <w:rsid w:val="000242BA"/>
    <w:rsid w:val="00044730"/>
    <w:rsid w:val="00046CF3"/>
    <w:rsid w:val="00052D54"/>
    <w:rsid w:val="000569DB"/>
    <w:rsid w:val="000657A0"/>
    <w:rsid w:val="00074F99"/>
    <w:rsid w:val="00093A65"/>
    <w:rsid w:val="000950AB"/>
    <w:rsid w:val="000A2082"/>
    <w:rsid w:val="000B3880"/>
    <w:rsid w:val="000C0109"/>
    <w:rsid w:val="000E09D1"/>
    <w:rsid w:val="000F3AA8"/>
    <w:rsid w:val="000F42C6"/>
    <w:rsid w:val="00114A38"/>
    <w:rsid w:val="001153E0"/>
    <w:rsid w:val="00130758"/>
    <w:rsid w:val="00136DD8"/>
    <w:rsid w:val="00137DB7"/>
    <w:rsid w:val="0015348A"/>
    <w:rsid w:val="00163356"/>
    <w:rsid w:val="001B0FD3"/>
    <w:rsid w:val="001C7CF2"/>
    <w:rsid w:val="001E29AF"/>
    <w:rsid w:val="001E7618"/>
    <w:rsid w:val="001F35DF"/>
    <w:rsid w:val="001F446E"/>
    <w:rsid w:val="002063E9"/>
    <w:rsid w:val="002200CB"/>
    <w:rsid w:val="00223076"/>
    <w:rsid w:val="0023321C"/>
    <w:rsid w:val="00235A54"/>
    <w:rsid w:val="00261EED"/>
    <w:rsid w:val="0026689E"/>
    <w:rsid w:val="0027384D"/>
    <w:rsid w:val="002E0110"/>
    <w:rsid w:val="002E5CB9"/>
    <w:rsid w:val="00325D31"/>
    <w:rsid w:val="00342ECA"/>
    <w:rsid w:val="0035147E"/>
    <w:rsid w:val="00353AD9"/>
    <w:rsid w:val="00370CD5"/>
    <w:rsid w:val="00392641"/>
    <w:rsid w:val="0039343D"/>
    <w:rsid w:val="003A3D1B"/>
    <w:rsid w:val="003A5A10"/>
    <w:rsid w:val="00405F37"/>
    <w:rsid w:val="004216A3"/>
    <w:rsid w:val="004330B4"/>
    <w:rsid w:val="00436B38"/>
    <w:rsid w:val="00450B2E"/>
    <w:rsid w:val="00452745"/>
    <w:rsid w:val="00481281"/>
    <w:rsid w:val="00485155"/>
    <w:rsid w:val="00490D8B"/>
    <w:rsid w:val="004A0146"/>
    <w:rsid w:val="004A3A3B"/>
    <w:rsid w:val="004B5903"/>
    <w:rsid w:val="004C6D13"/>
    <w:rsid w:val="00504FD2"/>
    <w:rsid w:val="005318DF"/>
    <w:rsid w:val="00531BB0"/>
    <w:rsid w:val="00532D77"/>
    <w:rsid w:val="00536DED"/>
    <w:rsid w:val="0054144B"/>
    <w:rsid w:val="00552BA1"/>
    <w:rsid w:val="00557A29"/>
    <w:rsid w:val="00583A14"/>
    <w:rsid w:val="005A1B4D"/>
    <w:rsid w:val="005A6E9B"/>
    <w:rsid w:val="005C56C6"/>
    <w:rsid w:val="0060531D"/>
    <w:rsid w:val="006270B1"/>
    <w:rsid w:val="0065240C"/>
    <w:rsid w:val="00656524"/>
    <w:rsid w:val="0066030C"/>
    <w:rsid w:val="00665F18"/>
    <w:rsid w:val="00675CF5"/>
    <w:rsid w:val="00684B8B"/>
    <w:rsid w:val="006B1914"/>
    <w:rsid w:val="006B1F48"/>
    <w:rsid w:val="006E03BB"/>
    <w:rsid w:val="006E66D0"/>
    <w:rsid w:val="006F72C1"/>
    <w:rsid w:val="00713450"/>
    <w:rsid w:val="0072286F"/>
    <w:rsid w:val="00725D9C"/>
    <w:rsid w:val="007356CF"/>
    <w:rsid w:val="00740E40"/>
    <w:rsid w:val="00747861"/>
    <w:rsid w:val="00760D26"/>
    <w:rsid w:val="007759F9"/>
    <w:rsid w:val="00791C49"/>
    <w:rsid w:val="007A3CFB"/>
    <w:rsid w:val="007C1247"/>
    <w:rsid w:val="007F748A"/>
    <w:rsid w:val="00803387"/>
    <w:rsid w:val="008051DE"/>
    <w:rsid w:val="0083652C"/>
    <w:rsid w:val="0084420A"/>
    <w:rsid w:val="008515F0"/>
    <w:rsid w:val="00853BD2"/>
    <w:rsid w:val="008832F7"/>
    <w:rsid w:val="00885566"/>
    <w:rsid w:val="008A48A3"/>
    <w:rsid w:val="008C1B05"/>
    <w:rsid w:val="008D5B01"/>
    <w:rsid w:val="008E6A04"/>
    <w:rsid w:val="008E6C94"/>
    <w:rsid w:val="008E6E1C"/>
    <w:rsid w:val="00902D81"/>
    <w:rsid w:val="009123FB"/>
    <w:rsid w:val="00914A63"/>
    <w:rsid w:val="00926366"/>
    <w:rsid w:val="00947DDC"/>
    <w:rsid w:val="00950A5D"/>
    <w:rsid w:val="009540E7"/>
    <w:rsid w:val="009619FB"/>
    <w:rsid w:val="00972C38"/>
    <w:rsid w:val="009B55A6"/>
    <w:rsid w:val="009B55F2"/>
    <w:rsid w:val="009C694A"/>
    <w:rsid w:val="009F1E39"/>
    <w:rsid w:val="00A04831"/>
    <w:rsid w:val="00A13454"/>
    <w:rsid w:val="00A16A0B"/>
    <w:rsid w:val="00A223F0"/>
    <w:rsid w:val="00A251C3"/>
    <w:rsid w:val="00A31468"/>
    <w:rsid w:val="00A45675"/>
    <w:rsid w:val="00A555B5"/>
    <w:rsid w:val="00A640D2"/>
    <w:rsid w:val="00A91C34"/>
    <w:rsid w:val="00A95F7B"/>
    <w:rsid w:val="00AA28D0"/>
    <w:rsid w:val="00AB0863"/>
    <w:rsid w:val="00AB71B8"/>
    <w:rsid w:val="00AC70C3"/>
    <w:rsid w:val="00AD0DEB"/>
    <w:rsid w:val="00B52955"/>
    <w:rsid w:val="00B53335"/>
    <w:rsid w:val="00B707F1"/>
    <w:rsid w:val="00B81B05"/>
    <w:rsid w:val="00B95C10"/>
    <w:rsid w:val="00BD7FB6"/>
    <w:rsid w:val="00BE1810"/>
    <w:rsid w:val="00BF34D2"/>
    <w:rsid w:val="00BF429B"/>
    <w:rsid w:val="00C0617E"/>
    <w:rsid w:val="00C22AF7"/>
    <w:rsid w:val="00C273EA"/>
    <w:rsid w:val="00C329D2"/>
    <w:rsid w:val="00C376B5"/>
    <w:rsid w:val="00C40854"/>
    <w:rsid w:val="00C43605"/>
    <w:rsid w:val="00C5430F"/>
    <w:rsid w:val="00C61579"/>
    <w:rsid w:val="00C61D80"/>
    <w:rsid w:val="00C62A50"/>
    <w:rsid w:val="00C63F92"/>
    <w:rsid w:val="00C75141"/>
    <w:rsid w:val="00C76640"/>
    <w:rsid w:val="00C84EAA"/>
    <w:rsid w:val="00C8635E"/>
    <w:rsid w:val="00C9001C"/>
    <w:rsid w:val="00C90FC1"/>
    <w:rsid w:val="00CB3BD0"/>
    <w:rsid w:val="00CD5AD4"/>
    <w:rsid w:val="00CE7D15"/>
    <w:rsid w:val="00D2045C"/>
    <w:rsid w:val="00D20623"/>
    <w:rsid w:val="00D451D9"/>
    <w:rsid w:val="00D51C00"/>
    <w:rsid w:val="00D60D8E"/>
    <w:rsid w:val="00D61DB7"/>
    <w:rsid w:val="00D66354"/>
    <w:rsid w:val="00D6640D"/>
    <w:rsid w:val="00D72692"/>
    <w:rsid w:val="00D74C39"/>
    <w:rsid w:val="00D74DDB"/>
    <w:rsid w:val="00DD3D50"/>
    <w:rsid w:val="00DD5D7D"/>
    <w:rsid w:val="00DF5D77"/>
    <w:rsid w:val="00E116BE"/>
    <w:rsid w:val="00E1530E"/>
    <w:rsid w:val="00E226E2"/>
    <w:rsid w:val="00E30EDD"/>
    <w:rsid w:val="00E374CF"/>
    <w:rsid w:val="00E50EA5"/>
    <w:rsid w:val="00E51BC3"/>
    <w:rsid w:val="00E70925"/>
    <w:rsid w:val="00E73153"/>
    <w:rsid w:val="00E744FA"/>
    <w:rsid w:val="00E77F11"/>
    <w:rsid w:val="00E9086E"/>
    <w:rsid w:val="00EA5C49"/>
    <w:rsid w:val="00EC5781"/>
    <w:rsid w:val="00EF6836"/>
    <w:rsid w:val="00EF6DA0"/>
    <w:rsid w:val="00F00F67"/>
    <w:rsid w:val="00F0743B"/>
    <w:rsid w:val="00F25E85"/>
    <w:rsid w:val="00F35074"/>
    <w:rsid w:val="00F42FB4"/>
    <w:rsid w:val="00F4315A"/>
    <w:rsid w:val="00F86DCD"/>
    <w:rsid w:val="00FC7C8E"/>
    <w:rsid w:val="00FE26DB"/>
    <w:rsid w:val="00FF356C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02C3D"/>
  <w15:chartTrackingRefBased/>
  <w15:docId w15:val="{155BCAEE-8818-BC4E-A3EB-6DD073742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5C4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C4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C4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C4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C49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C4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C4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C4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5C4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A5C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A5C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A5C4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A5C4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A5C4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A5C4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A5C4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A5C4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A5C4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A5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5C4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A5C4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5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A5C4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5C4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5C4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5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A5C4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5C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774</Words>
  <Characters>4415</Characters>
  <Application>Microsoft Office Word</Application>
  <DocSecurity>0</DocSecurity>
  <Lines>36</Lines>
  <Paragraphs>10</Paragraphs>
  <ScaleCrop>false</ScaleCrop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bobo Nicky</dc:creator>
  <cp:keywords/>
  <dc:description/>
  <cp:lastModifiedBy>bobo Nicky</cp:lastModifiedBy>
  <cp:revision>2</cp:revision>
  <dcterms:created xsi:type="dcterms:W3CDTF">2026-03-26T13:06:00Z</dcterms:created>
  <dcterms:modified xsi:type="dcterms:W3CDTF">2026-03-26T13:17:00Z</dcterms:modified>
</cp:coreProperties>
</file>