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AA4B1" w14:textId="1796AC0A" w:rsidR="0066499B" w:rsidRPr="009C6FD6" w:rsidRDefault="00B043FA" w:rsidP="00B36D6D">
      <w:pPr>
        <w:spacing w:line="360" w:lineRule="auto"/>
        <w:jc w:val="both"/>
        <w:rPr>
          <w:rFonts w:ascii="Calibri" w:eastAsia="Calibri" w:hAnsi="Calibri" w:cs="Calibri"/>
          <w:b/>
          <w:color w:val="000000"/>
          <w:sz w:val="22"/>
          <w:szCs w:val="22"/>
          <w:lang w:val="en-GB"/>
        </w:rPr>
      </w:pPr>
      <w:r w:rsidRPr="009C6FD6">
        <w:rPr>
          <w:rFonts w:ascii="Calibri" w:eastAsia="Calibri" w:hAnsi="Calibri" w:cs="Calibri"/>
          <w:b/>
          <w:color w:val="000000"/>
          <w:sz w:val="22"/>
          <w:szCs w:val="22"/>
          <w:lang w:val="en-GB"/>
        </w:rPr>
        <w:t xml:space="preserve">CONSORT </w:t>
      </w:r>
      <w:r w:rsidR="00352DB7">
        <w:rPr>
          <w:rFonts w:ascii="Calibri" w:eastAsia="Calibri" w:hAnsi="Calibri" w:cs="Calibri"/>
          <w:b/>
          <w:color w:val="000000"/>
          <w:sz w:val="22"/>
          <w:szCs w:val="22"/>
          <w:lang w:val="en-GB"/>
        </w:rPr>
        <w:t>2025</w:t>
      </w:r>
      <w:r w:rsidRPr="009C6FD6">
        <w:rPr>
          <w:rFonts w:ascii="Calibri" w:eastAsia="Calibri" w:hAnsi="Calibri" w:cs="Calibri"/>
          <w:b/>
          <w:color w:val="000000"/>
          <w:sz w:val="22"/>
          <w:szCs w:val="22"/>
          <w:lang w:val="en-GB"/>
        </w:rPr>
        <w:t xml:space="preserve"> checklist of information to include when reporting a randomised trial</w:t>
      </w:r>
      <w:r w:rsidR="00B36D6D">
        <w:rPr>
          <w:rFonts w:ascii="Calibri" w:eastAsia="Calibri" w:hAnsi="Calibri" w:cs="Calibri"/>
          <w:b/>
          <w:color w:val="000000"/>
          <w:sz w:val="22"/>
          <w:szCs w:val="22"/>
          <w:lang w:val="en-GB"/>
        </w:rPr>
        <w:t>*</w:t>
      </w:r>
      <w:r w:rsidRPr="009C6FD6">
        <w:rPr>
          <w:rFonts w:ascii="Calibri" w:eastAsia="Calibri" w:hAnsi="Calibri" w:cs="Calibri"/>
          <w:b/>
          <w:color w:val="000000"/>
          <w:sz w:val="22"/>
          <w:szCs w:val="22"/>
          <w:lang w:val="en-GB"/>
        </w:rPr>
        <w:t xml:space="preserve"> </w:t>
      </w:r>
    </w:p>
    <w:tbl>
      <w:tblPr>
        <w:tblStyle w:val="a6"/>
        <w:tblW w:w="14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992"/>
        <w:gridCol w:w="9356"/>
        <w:gridCol w:w="1417"/>
      </w:tblGrid>
      <w:tr w:rsidR="00B36D6D" w:rsidRPr="009C6FD6" w14:paraId="42F6C7CE" w14:textId="60744FD6" w:rsidTr="00BC3998">
        <w:trPr>
          <w:trHeight w:val="276"/>
        </w:trPr>
        <w:tc>
          <w:tcPr>
            <w:tcW w:w="2547" w:type="dxa"/>
            <w:shd w:val="clear" w:color="auto" w:fill="BFBFBF"/>
          </w:tcPr>
          <w:p w14:paraId="07AEEDF9" w14:textId="77777777" w:rsidR="00B36D6D" w:rsidRDefault="00B36D6D">
            <w:pPr>
              <w:spacing w:line="240" w:lineRule="auto"/>
              <w:rPr>
                <w:rFonts w:ascii="Calibri" w:eastAsia="Calibri" w:hAnsi="Calibri" w:cs="Calibri"/>
                <w:b/>
                <w:color w:val="000000"/>
                <w:sz w:val="22"/>
                <w:szCs w:val="22"/>
                <w:lang w:val="en-GB"/>
              </w:rPr>
            </w:pPr>
            <w:r w:rsidRPr="009C6FD6">
              <w:rPr>
                <w:rFonts w:ascii="Calibri" w:eastAsia="Calibri" w:hAnsi="Calibri" w:cs="Calibri"/>
                <w:b/>
                <w:color w:val="000000"/>
                <w:sz w:val="22"/>
                <w:szCs w:val="22"/>
                <w:lang w:val="en-GB"/>
              </w:rPr>
              <w:t>Section / Topic</w:t>
            </w:r>
          </w:p>
          <w:p w14:paraId="0F5F40E3" w14:textId="77777777" w:rsidR="00B36D6D" w:rsidRPr="009C6FD6" w:rsidRDefault="00B36D6D">
            <w:pPr>
              <w:spacing w:line="240" w:lineRule="auto"/>
              <w:rPr>
                <w:rFonts w:ascii="Calibri" w:eastAsia="Calibri" w:hAnsi="Calibri" w:cs="Calibri"/>
                <w:b/>
                <w:color w:val="000000"/>
                <w:sz w:val="22"/>
                <w:szCs w:val="22"/>
                <w:lang w:val="en-GB"/>
              </w:rPr>
            </w:pPr>
          </w:p>
        </w:tc>
        <w:tc>
          <w:tcPr>
            <w:tcW w:w="992" w:type="dxa"/>
            <w:shd w:val="clear" w:color="auto" w:fill="BFBFBF"/>
          </w:tcPr>
          <w:p w14:paraId="5449031B" w14:textId="77777777" w:rsidR="00B36D6D" w:rsidRPr="009C6FD6" w:rsidRDefault="00B36D6D">
            <w:pPr>
              <w:spacing w:line="240" w:lineRule="auto"/>
              <w:jc w:val="center"/>
              <w:rPr>
                <w:rFonts w:ascii="Calibri" w:eastAsia="Calibri" w:hAnsi="Calibri" w:cs="Calibri"/>
                <w:b/>
                <w:color w:val="000000"/>
                <w:sz w:val="22"/>
                <w:szCs w:val="22"/>
                <w:lang w:val="en-GB"/>
              </w:rPr>
            </w:pPr>
            <w:r w:rsidRPr="009C6FD6">
              <w:rPr>
                <w:rFonts w:ascii="Calibri" w:eastAsia="Calibri" w:hAnsi="Calibri" w:cs="Calibri"/>
                <w:b/>
                <w:color w:val="000000"/>
                <w:sz w:val="22"/>
                <w:szCs w:val="22"/>
                <w:lang w:val="en-GB"/>
              </w:rPr>
              <w:t>No</w:t>
            </w:r>
          </w:p>
        </w:tc>
        <w:tc>
          <w:tcPr>
            <w:tcW w:w="9356" w:type="dxa"/>
            <w:shd w:val="clear" w:color="auto" w:fill="BFBFBF" w:themeFill="background1" w:themeFillShade="BF"/>
          </w:tcPr>
          <w:p w14:paraId="1008F6F5" w14:textId="28378494" w:rsidR="00B36D6D" w:rsidRPr="009C6FD6" w:rsidRDefault="00B36D6D">
            <w:pPr>
              <w:spacing w:line="240" w:lineRule="auto"/>
              <w:rPr>
                <w:rFonts w:ascii="Calibri" w:eastAsia="Calibri" w:hAnsi="Calibri" w:cs="Calibri"/>
                <w:b/>
                <w:color w:val="000000"/>
                <w:sz w:val="22"/>
                <w:szCs w:val="22"/>
                <w:lang w:val="en-GB"/>
              </w:rPr>
            </w:pPr>
            <w:r w:rsidRPr="009C6FD6">
              <w:rPr>
                <w:rFonts w:ascii="Calibri" w:eastAsia="Calibri" w:hAnsi="Calibri" w:cs="Calibri"/>
                <w:b/>
                <w:color w:val="000000"/>
                <w:sz w:val="22"/>
                <w:szCs w:val="22"/>
                <w:lang w:val="en-GB"/>
              </w:rPr>
              <w:t xml:space="preserve">CONSORT </w:t>
            </w:r>
            <w:r>
              <w:rPr>
                <w:rFonts w:ascii="Calibri" w:eastAsia="Calibri" w:hAnsi="Calibri" w:cs="Calibri"/>
                <w:b/>
                <w:color w:val="000000"/>
                <w:sz w:val="22"/>
                <w:szCs w:val="22"/>
                <w:lang w:val="en-GB"/>
              </w:rPr>
              <w:t>2025</w:t>
            </w:r>
            <w:r w:rsidRPr="009C6FD6">
              <w:rPr>
                <w:rFonts w:ascii="Calibri" w:eastAsia="Calibri" w:hAnsi="Calibri" w:cs="Calibri"/>
                <w:b/>
                <w:color w:val="000000"/>
                <w:sz w:val="22"/>
                <w:szCs w:val="22"/>
                <w:lang w:val="en-GB"/>
              </w:rPr>
              <w:t xml:space="preserve"> checklist item description</w:t>
            </w:r>
          </w:p>
        </w:tc>
        <w:tc>
          <w:tcPr>
            <w:tcW w:w="1417" w:type="dxa"/>
            <w:shd w:val="clear" w:color="auto" w:fill="BFBFBF" w:themeFill="background1" w:themeFillShade="BF"/>
          </w:tcPr>
          <w:p w14:paraId="6927BCB3" w14:textId="6D7D7DF9" w:rsidR="00B36D6D" w:rsidRPr="009C6FD6" w:rsidRDefault="00BC3998">
            <w:pPr>
              <w:spacing w:line="240" w:lineRule="auto"/>
              <w:rPr>
                <w:rFonts w:ascii="Calibri" w:eastAsia="Calibri" w:hAnsi="Calibri" w:cs="Calibri"/>
                <w:b/>
                <w:color w:val="000000"/>
                <w:sz w:val="22"/>
                <w:szCs w:val="22"/>
                <w:lang w:val="en-GB"/>
              </w:rPr>
            </w:pPr>
            <w:r>
              <w:rPr>
                <w:rFonts w:ascii="Calibri" w:eastAsia="Calibri" w:hAnsi="Calibri" w:cs="Calibri"/>
                <w:b/>
                <w:color w:val="000000"/>
                <w:sz w:val="22"/>
                <w:szCs w:val="22"/>
                <w:lang w:val="en-GB"/>
              </w:rPr>
              <w:t>Reported on page no.</w:t>
            </w:r>
          </w:p>
        </w:tc>
      </w:tr>
      <w:tr w:rsidR="00B36D6D" w:rsidRPr="009C6FD6" w14:paraId="35E60B6F" w14:textId="347F17D0" w:rsidTr="00BC3998">
        <w:trPr>
          <w:trHeight w:val="268"/>
        </w:trPr>
        <w:tc>
          <w:tcPr>
            <w:tcW w:w="12895" w:type="dxa"/>
            <w:gridSpan w:val="3"/>
            <w:shd w:val="clear" w:color="auto" w:fill="C6D9F1" w:themeFill="text2" w:themeFillTint="33"/>
          </w:tcPr>
          <w:p w14:paraId="105C0986" w14:textId="77777777" w:rsidR="00B36D6D" w:rsidRPr="009C6FD6" w:rsidRDefault="00B36D6D">
            <w:pPr>
              <w:spacing w:line="240" w:lineRule="auto"/>
              <w:rPr>
                <w:rFonts w:ascii="Calibri" w:eastAsia="Calibri" w:hAnsi="Calibri" w:cs="Calibri"/>
                <w:b/>
                <w:color w:val="000000"/>
                <w:sz w:val="22"/>
                <w:szCs w:val="22"/>
                <w:lang w:val="en-GB"/>
              </w:rPr>
            </w:pPr>
            <w:r w:rsidRPr="009C6FD6">
              <w:rPr>
                <w:rFonts w:ascii="Calibri" w:eastAsia="Calibri" w:hAnsi="Calibri" w:cs="Calibri"/>
                <w:b/>
                <w:color w:val="000000"/>
                <w:sz w:val="22"/>
                <w:szCs w:val="22"/>
                <w:lang w:val="en-GB"/>
              </w:rPr>
              <w:t>Title and abstract</w:t>
            </w:r>
          </w:p>
        </w:tc>
        <w:tc>
          <w:tcPr>
            <w:tcW w:w="1417" w:type="dxa"/>
            <w:shd w:val="clear" w:color="auto" w:fill="C6D9F1" w:themeFill="text2" w:themeFillTint="33"/>
          </w:tcPr>
          <w:p w14:paraId="0AC158EA" w14:textId="77777777" w:rsidR="00B36D6D" w:rsidRPr="009C6FD6" w:rsidRDefault="00B36D6D">
            <w:pPr>
              <w:spacing w:line="240" w:lineRule="auto"/>
              <w:rPr>
                <w:rFonts w:ascii="Calibri" w:eastAsia="Calibri" w:hAnsi="Calibri" w:cs="Calibri"/>
                <w:b/>
                <w:color w:val="000000"/>
                <w:sz w:val="22"/>
                <w:szCs w:val="22"/>
                <w:lang w:val="en-GB"/>
              </w:rPr>
            </w:pPr>
          </w:p>
        </w:tc>
      </w:tr>
      <w:tr w:rsidR="00B36D6D" w:rsidRPr="009C6FD6" w14:paraId="10FCCADF" w14:textId="367CAE06" w:rsidTr="00BC3998">
        <w:trPr>
          <w:trHeight w:val="276"/>
        </w:trPr>
        <w:tc>
          <w:tcPr>
            <w:tcW w:w="2547" w:type="dxa"/>
            <w:vMerge w:val="restart"/>
          </w:tcPr>
          <w:p w14:paraId="55516C2D"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Title and structured abstract</w:t>
            </w:r>
          </w:p>
        </w:tc>
        <w:tc>
          <w:tcPr>
            <w:tcW w:w="992" w:type="dxa"/>
          </w:tcPr>
          <w:p w14:paraId="2FAFE5CC"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1a</w:t>
            </w:r>
          </w:p>
        </w:tc>
        <w:tc>
          <w:tcPr>
            <w:tcW w:w="9356" w:type="dxa"/>
          </w:tcPr>
          <w:p w14:paraId="0A0F88B9"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 xml:space="preserve">Identification as a randomised trial </w:t>
            </w:r>
          </w:p>
        </w:tc>
        <w:tc>
          <w:tcPr>
            <w:tcW w:w="1417" w:type="dxa"/>
          </w:tcPr>
          <w:p w14:paraId="682CEBAD" w14:textId="1757F8F2" w:rsidR="00B36D6D" w:rsidRPr="009C6FD6" w:rsidRDefault="00D915AE">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1</w:t>
            </w:r>
          </w:p>
        </w:tc>
      </w:tr>
      <w:tr w:rsidR="00B36D6D" w:rsidRPr="009C6FD6" w14:paraId="2962253C" w14:textId="1E5A4156" w:rsidTr="00BC3998">
        <w:trPr>
          <w:trHeight w:val="418"/>
        </w:trPr>
        <w:tc>
          <w:tcPr>
            <w:tcW w:w="2547" w:type="dxa"/>
            <w:vMerge/>
          </w:tcPr>
          <w:p w14:paraId="4CFF8030" w14:textId="77777777" w:rsidR="00B36D6D" w:rsidRPr="009C6FD6" w:rsidRDefault="00B36D6D">
            <w:pPr>
              <w:widowControl w:val="0"/>
              <w:pBdr>
                <w:top w:val="nil"/>
                <w:left w:val="nil"/>
                <w:bottom w:val="nil"/>
                <w:right w:val="nil"/>
                <w:between w:val="nil"/>
              </w:pBdr>
              <w:spacing w:line="276" w:lineRule="auto"/>
              <w:rPr>
                <w:rFonts w:ascii="Calibri" w:eastAsia="Calibri" w:hAnsi="Calibri" w:cs="Calibri"/>
                <w:color w:val="000000"/>
                <w:sz w:val="22"/>
                <w:szCs w:val="22"/>
                <w:lang w:val="en-GB"/>
              </w:rPr>
            </w:pPr>
          </w:p>
        </w:tc>
        <w:tc>
          <w:tcPr>
            <w:tcW w:w="992" w:type="dxa"/>
          </w:tcPr>
          <w:p w14:paraId="00E58D9A"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1b</w:t>
            </w:r>
          </w:p>
        </w:tc>
        <w:tc>
          <w:tcPr>
            <w:tcW w:w="9356" w:type="dxa"/>
          </w:tcPr>
          <w:p w14:paraId="01761076"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Structured summary of the trial design, methods, results, and conclusions</w:t>
            </w:r>
          </w:p>
        </w:tc>
        <w:tc>
          <w:tcPr>
            <w:tcW w:w="1417" w:type="dxa"/>
          </w:tcPr>
          <w:p w14:paraId="078952E4" w14:textId="24F6141D" w:rsidR="00B36D6D" w:rsidRPr="009C6FD6" w:rsidRDefault="00D915AE">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1</w:t>
            </w:r>
          </w:p>
        </w:tc>
      </w:tr>
      <w:tr w:rsidR="00B36D6D" w:rsidRPr="009C6FD6" w14:paraId="3A57CE3F" w14:textId="3A3DB5B7" w:rsidTr="00BC3998">
        <w:trPr>
          <w:trHeight w:val="276"/>
        </w:trPr>
        <w:tc>
          <w:tcPr>
            <w:tcW w:w="12895" w:type="dxa"/>
            <w:gridSpan w:val="3"/>
            <w:shd w:val="clear" w:color="auto" w:fill="BDD7EE"/>
          </w:tcPr>
          <w:p w14:paraId="353B2DC6" w14:textId="77777777" w:rsidR="00B36D6D" w:rsidRPr="009C6FD6" w:rsidRDefault="00B36D6D">
            <w:pPr>
              <w:spacing w:line="240" w:lineRule="auto"/>
              <w:rPr>
                <w:rFonts w:ascii="Calibri" w:eastAsia="Calibri" w:hAnsi="Calibri" w:cs="Calibri"/>
                <w:b/>
                <w:color w:val="000000"/>
                <w:sz w:val="22"/>
                <w:szCs w:val="22"/>
                <w:lang w:val="en-GB"/>
              </w:rPr>
            </w:pPr>
            <w:r w:rsidRPr="009C6FD6">
              <w:rPr>
                <w:rFonts w:ascii="Calibri" w:eastAsia="Calibri" w:hAnsi="Calibri" w:cs="Calibri"/>
                <w:b/>
                <w:color w:val="000000"/>
                <w:sz w:val="22"/>
                <w:szCs w:val="22"/>
                <w:lang w:val="en-GB"/>
              </w:rPr>
              <w:t>Open science</w:t>
            </w:r>
          </w:p>
        </w:tc>
        <w:tc>
          <w:tcPr>
            <w:tcW w:w="1417" w:type="dxa"/>
            <w:shd w:val="clear" w:color="auto" w:fill="C6D9F1" w:themeFill="text2" w:themeFillTint="33"/>
          </w:tcPr>
          <w:p w14:paraId="6C7112DB" w14:textId="77777777" w:rsidR="00B36D6D" w:rsidRPr="009C6FD6" w:rsidRDefault="00B36D6D">
            <w:pPr>
              <w:spacing w:line="240" w:lineRule="auto"/>
              <w:rPr>
                <w:rFonts w:ascii="Calibri" w:eastAsia="Calibri" w:hAnsi="Calibri" w:cs="Calibri"/>
                <w:b/>
                <w:color w:val="000000"/>
                <w:sz w:val="22"/>
                <w:szCs w:val="22"/>
                <w:lang w:val="en-GB"/>
              </w:rPr>
            </w:pPr>
          </w:p>
        </w:tc>
      </w:tr>
      <w:tr w:rsidR="00B36D6D" w:rsidRPr="009C6FD6" w14:paraId="6325BAB8" w14:textId="48ED528B" w:rsidTr="00BC3998">
        <w:trPr>
          <w:trHeight w:val="272"/>
        </w:trPr>
        <w:tc>
          <w:tcPr>
            <w:tcW w:w="2547" w:type="dxa"/>
          </w:tcPr>
          <w:p w14:paraId="559029C1"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Trial registration</w:t>
            </w:r>
          </w:p>
        </w:tc>
        <w:tc>
          <w:tcPr>
            <w:tcW w:w="992" w:type="dxa"/>
          </w:tcPr>
          <w:p w14:paraId="169EB1A0"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2</w:t>
            </w:r>
          </w:p>
        </w:tc>
        <w:tc>
          <w:tcPr>
            <w:tcW w:w="9356" w:type="dxa"/>
          </w:tcPr>
          <w:p w14:paraId="6110F8CD"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Name of trial registry, identifying number (with URL) and date of registration</w:t>
            </w:r>
          </w:p>
        </w:tc>
        <w:tc>
          <w:tcPr>
            <w:tcW w:w="1417" w:type="dxa"/>
          </w:tcPr>
          <w:p w14:paraId="5384896B" w14:textId="0F6E58DB" w:rsidR="00B36D6D" w:rsidRPr="009C6FD6" w:rsidRDefault="00D915AE">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1</w:t>
            </w:r>
          </w:p>
        </w:tc>
      </w:tr>
      <w:tr w:rsidR="00B36D6D" w:rsidRPr="009C6FD6" w14:paraId="5732C7E5" w14:textId="1E98AF6E" w:rsidTr="00BC3998">
        <w:trPr>
          <w:trHeight w:val="272"/>
        </w:trPr>
        <w:tc>
          <w:tcPr>
            <w:tcW w:w="2547" w:type="dxa"/>
          </w:tcPr>
          <w:p w14:paraId="3979146A"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Protocol and statistical analysis plan</w:t>
            </w:r>
          </w:p>
        </w:tc>
        <w:tc>
          <w:tcPr>
            <w:tcW w:w="992" w:type="dxa"/>
          </w:tcPr>
          <w:p w14:paraId="7510EBBD"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3</w:t>
            </w:r>
          </w:p>
        </w:tc>
        <w:tc>
          <w:tcPr>
            <w:tcW w:w="9356" w:type="dxa"/>
          </w:tcPr>
          <w:p w14:paraId="2530AB92"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Where the trial protocol and statistical analysis plan can be accessed</w:t>
            </w:r>
          </w:p>
        </w:tc>
        <w:tc>
          <w:tcPr>
            <w:tcW w:w="1417" w:type="dxa"/>
          </w:tcPr>
          <w:p w14:paraId="628ED577" w14:textId="7A356553" w:rsidR="00B36D6D" w:rsidRPr="009C6FD6" w:rsidRDefault="00D915AE">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11</w:t>
            </w:r>
          </w:p>
        </w:tc>
      </w:tr>
      <w:tr w:rsidR="00B36D6D" w:rsidRPr="009C6FD6" w14:paraId="5457CDD4" w14:textId="1CA03383" w:rsidTr="00BC3998">
        <w:trPr>
          <w:trHeight w:val="272"/>
        </w:trPr>
        <w:tc>
          <w:tcPr>
            <w:tcW w:w="2547" w:type="dxa"/>
          </w:tcPr>
          <w:p w14:paraId="522B7D73"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Data sharing</w:t>
            </w:r>
          </w:p>
        </w:tc>
        <w:tc>
          <w:tcPr>
            <w:tcW w:w="992" w:type="dxa"/>
          </w:tcPr>
          <w:p w14:paraId="697875C6"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4</w:t>
            </w:r>
          </w:p>
        </w:tc>
        <w:tc>
          <w:tcPr>
            <w:tcW w:w="9356" w:type="dxa"/>
          </w:tcPr>
          <w:p w14:paraId="4D4B1455"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Where and how the individual de-identified participant data (including data dictionary), statistical code and any other materials can be accessed</w:t>
            </w:r>
          </w:p>
        </w:tc>
        <w:tc>
          <w:tcPr>
            <w:tcW w:w="1417" w:type="dxa"/>
          </w:tcPr>
          <w:p w14:paraId="48E4F70A" w14:textId="73981BB0" w:rsidR="00B36D6D" w:rsidRPr="009C6FD6" w:rsidRDefault="00D915AE">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11</w:t>
            </w:r>
          </w:p>
        </w:tc>
      </w:tr>
      <w:tr w:rsidR="00B36D6D" w:rsidRPr="009C6FD6" w14:paraId="53FD3373" w14:textId="12E61B4B" w:rsidTr="00BC3998">
        <w:trPr>
          <w:trHeight w:val="272"/>
        </w:trPr>
        <w:tc>
          <w:tcPr>
            <w:tcW w:w="2547" w:type="dxa"/>
            <w:vMerge w:val="restart"/>
          </w:tcPr>
          <w:p w14:paraId="47802CC2"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Funding and conflicts of interest</w:t>
            </w:r>
          </w:p>
        </w:tc>
        <w:tc>
          <w:tcPr>
            <w:tcW w:w="992" w:type="dxa"/>
          </w:tcPr>
          <w:p w14:paraId="1B41FA27"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5a</w:t>
            </w:r>
          </w:p>
        </w:tc>
        <w:tc>
          <w:tcPr>
            <w:tcW w:w="9356" w:type="dxa"/>
          </w:tcPr>
          <w:p w14:paraId="4D265E51"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Sources of funding and other support (e.g., supply of drugs), and role of funders in the design, conduct, analysis and reporting of the trial</w:t>
            </w:r>
          </w:p>
        </w:tc>
        <w:tc>
          <w:tcPr>
            <w:tcW w:w="1417" w:type="dxa"/>
          </w:tcPr>
          <w:p w14:paraId="20B1CBDD" w14:textId="7FBDBAB5" w:rsidR="00B36D6D" w:rsidRPr="009C6FD6" w:rsidRDefault="00D915AE">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11</w:t>
            </w:r>
          </w:p>
        </w:tc>
      </w:tr>
      <w:tr w:rsidR="00B36D6D" w:rsidRPr="009C6FD6" w14:paraId="0D642CEB" w14:textId="5FE698ED" w:rsidTr="00BC3998">
        <w:trPr>
          <w:trHeight w:val="272"/>
        </w:trPr>
        <w:tc>
          <w:tcPr>
            <w:tcW w:w="2547" w:type="dxa"/>
            <w:vMerge/>
          </w:tcPr>
          <w:p w14:paraId="33AB9D71" w14:textId="77777777" w:rsidR="00B36D6D" w:rsidRPr="009C6FD6" w:rsidRDefault="00B36D6D">
            <w:pPr>
              <w:widowControl w:val="0"/>
              <w:pBdr>
                <w:top w:val="nil"/>
                <w:left w:val="nil"/>
                <w:bottom w:val="nil"/>
                <w:right w:val="nil"/>
                <w:between w:val="nil"/>
              </w:pBdr>
              <w:spacing w:line="276" w:lineRule="auto"/>
              <w:rPr>
                <w:rFonts w:ascii="Calibri" w:eastAsia="Calibri" w:hAnsi="Calibri" w:cs="Calibri"/>
                <w:color w:val="000000"/>
                <w:sz w:val="22"/>
                <w:szCs w:val="22"/>
                <w:lang w:val="en-GB"/>
              </w:rPr>
            </w:pPr>
          </w:p>
        </w:tc>
        <w:tc>
          <w:tcPr>
            <w:tcW w:w="992" w:type="dxa"/>
          </w:tcPr>
          <w:p w14:paraId="59C3C9A5"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5b</w:t>
            </w:r>
          </w:p>
        </w:tc>
        <w:tc>
          <w:tcPr>
            <w:tcW w:w="9356" w:type="dxa"/>
          </w:tcPr>
          <w:p w14:paraId="471BB7BA"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Financial and other conflicts of interest of the manuscript authors</w:t>
            </w:r>
          </w:p>
        </w:tc>
        <w:tc>
          <w:tcPr>
            <w:tcW w:w="1417" w:type="dxa"/>
          </w:tcPr>
          <w:p w14:paraId="2C85AC6B" w14:textId="105D448D" w:rsidR="00B36D6D" w:rsidRPr="009C6FD6" w:rsidRDefault="00D915AE">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11</w:t>
            </w:r>
          </w:p>
        </w:tc>
      </w:tr>
      <w:tr w:rsidR="00B36D6D" w:rsidRPr="009C6FD6" w14:paraId="6808DB3F" w14:textId="1F344310" w:rsidTr="00BC3998">
        <w:trPr>
          <w:trHeight w:val="276"/>
        </w:trPr>
        <w:tc>
          <w:tcPr>
            <w:tcW w:w="12895" w:type="dxa"/>
            <w:gridSpan w:val="3"/>
            <w:shd w:val="clear" w:color="auto" w:fill="BDD7EE"/>
          </w:tcPr>
          <w:p w14:paraId="571BFEBF" w14:textId="77777777" w:rsidR="00B36D6D" w:rsidRPr="009C6FD6" w:rsidRDefault="00B36D6D">
            <w:pPr>
              <w:spacing w:line="240" w:lineRule="auto"/>
              <w:rPr>
                <w:rFonts w:ascii="Calibri" w:eastAsia="Calibri" w:hAnsi="Calibri" w:cs="Calibri"/>
                <w:b/>
                <w:color w:val="000000"/>
                <w:sz w:val="22"/>
                <w:szCs w:val="22"/>
                <w:lang w:val="en-GB"/>
              </w:rPr>
            </w:pPr>
            <w:r w:rsidRPr="009C6FD6">
              <w:rPr>
                <w:rFonts w:ascii="Calibri" w:eastAsia="Calibri" w:hAnsi="Calibri" w:cs="Calibri"/>
                <w:b/>
                <w:color w:val="000000"/>
                <w:sz w:val="22"/>
                <w:szCs w:val="22"/>
                <w:lang w:val="en-GB"/>
              </w:rPr>
              <w:t>Introduction</w:t>
            </w:r>
          </w:p>
        </w:tc>
        <w:tc>
          <w:tcPr>
            <w:tcW w:w="1417" w:type="dxa"/>
            <w:shd w:val="clear" w:color="auto" w:fill="C6D9F1" w:themeFill="text2" w:themeFillTint="33"/>
          </w:tcPr>
          <w:p w14:paraId="32FD8D83" w14:textId="77777777" w:rsidR="00B36D6D" w:rsidRPr="009C6FD6" w:rsidRDefault="00B36D6D">
            <w:pPr>
              <w:spacing w:line="240" w:lineRule="auto"/>
              <w:rPr>
                <w:rFonts w:ascii="Calibri" w:eastAsia="Calibri" w:hAnsi="Calibri" w:cs="Calibri"/>
                <w:b/>
                <w:color w:val="000000"/>
                <w:sz w:val="22"/>
                <w:szCs w:val="22"/>
                <w:lang w:val="en-GB"/>
              </w:rPr>
            </w:pPr>
          </w:p>
        </w:tc>
      </w:tr>
      <w:tr w:rsidR="00B36D6D" w:rsidRPr="009C6FD6" w14:paraId="37A3670E" w14:textId="442AA61E" w:rsidTr="00BC3998">
        <w:trPr>
          <w:trHeight w:val="271"/>
        </w:trPr>
        <w:tc>
          <w:tcPr>
            <w:tcW w:w="2547" w:type="dxa"/>
            <w:tcBorders>
              <w:bottom w:val="single" w:sz="4" w:space="0" w:color="000000"/>
            </w:tcBorders>
          </w:tcPr>
          <w:p w14:paraId="36CFF560"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Background and rationale</w:t>
            </w:r>
          </w:p>
        </w:tc>
        <w:tc>
          <w:tcPr>
            <w:tcW w:w="992" w:type="dxa"/>
            <w:tcBorders>
              <w:bottom w:val="single" w:sz="4" w:space="0" w:color="000000"/>
            </w:tcBorders>
          </w:tcPr>
          <w:p w14:paraId="63053685"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6</w:t>
            </w:r>
          </w:p>
        </w:tc>
        <w:tc>
          <w:tcPr>
            <w:tcW w:w="9356" w:type="dxa"/>
          </w:tcPr>
          <w:p w14:paraId="5A097391"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Scientific background and rationale</w:t>
            </w:r>
          </w:p>
        </w:tc>
        <w:tc>
          <w:tcPr>
            <w:tcW w:w="1417" w:type="dxa"/>
          </w:tcPr>
          <w:p w14:paraId="3333AA56" w14:textId="0FB09218" w:rsidR="00B36D6D" w:rsidRPr="009C6FD6" w:rsidRDefault="00035AF0">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2-3</w:t>
            </w:r>
          </w:p>
        </w:tc>
      </w:tr>
      <w:tr w:rsidR="00B36D6D" w:rsidRPr="009C6FD6" w14:paraId="55C5B04A" w14:textId="601A6C1F" w:rsidTr="00BC3998">
        <w:trPr>
          <w:trHeight w:val="276"/>
        </w:trPr>
        <w:tc>
          <w:tcPr>
            <w:tcW w:w="2547" w:type="dxa"/>
            <w:vAlign w:val="center"/>
          </w:tcPr>
          <w:p w14:paraId="12B554B6"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Objectives</w:t>
            </w:r>
          </w:p>
        </w:tc>
        <w:tc>
          <w:tcPr>
            <w:tcW w:w="992" w:type="dxa"/>
          </w:tcPr>
          <w:p w14:paraId="517F8EAD"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7</w:t>
            </w:r>
          </w:p>
        </w:tc>
        <w:tc>
          <w:tcPr>
            <w:tcW w:w="9356" w:type="dxa"/>
          </w:tcPr>
          <w:p w14:paraId="25916468"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Specific objectives related to benefits and harms</w:t>
            </w:r>
          </w:p>
        </w:tc>
        <w:tc>
          <w:tcPr>
            <w:tcW w:w="1417" w:type="dxa"/>
          </w:tcPr>
          <w:p w14:paraId="70B2DB04" w14:textId="03E14963" w:rsidR="00B36D6D" w:rsidRPr="009C6FD6" w:rsidRDefault="00035AF0">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3</w:t>
            </w:r>
          </w:p>
        </w:tc>
      </w:tr>
      <w:tr w:rsidR="00B36D6D" w:rsidRPr="009C6FD6" w14:paraId="1B31CFED" w14:textId="18892F07" w:rsidTr="00BC3998">
        <w:trPr>
          <w:trHeight w:val="276"/>
        </w:trPr>
        <w:tc>
          <w:tcPr>
            <w:tcW w:w="12895" w:type="dxa"/>
            <w:gridSpan w:val="3"/>
            <w:shd w:val="clear" w:color="auto" w:fill="BDD7EE"/>
          </w:tcPr>
          <w:p w14:paraId="1C08DDCD" w14:textId="77777777" w:rsidR="00B36D6D" w:rsidRPr="009C6FD6" w:rsidRDefault="00B36D6D">
            <w:pPr>
              <w:spacing w:line="240" w:lineRule="auto"/>
              <w:rPr>
                <w:rFonts w:ascii="Calibri" w:eastAsia="Calibri" w:hAnsi="Calibri" w:cs="Calibri"/>
                <w:b/>
                <w:color w:val="000000"/>
                <w:sz w:val="22"/>
                <w:szCs w:val="22"/>
                <w:lang w:val="en-GB"/>
              </w:rPr>
            </w:pPr>
            <w:r w:rsidRPr="009C6FD6">
              <w:rPr>
                <w:rFonts w:ascii="Calibri" w:eastAsia="Calibri" w:hAnsi="Calibri" w:cs="Calibri"/>
                <w:b/>
                <w:color w:val="000000"/>
                <w:sz w:val="22"/>
                <w:szCs w:val="22"/>
                <w:lang w:val="en-GB"/>
              </w:rPr>
              <w:t>Methods</w:t>
            </w:r>
          </w:p>
        </w:tc>
        <w:tc>
          <w:tcPr>
            <w:tcW w:w="1417" w:type="dxa"/>
            <w:shd w:val="clear" w:color="auto" w:fill="C6D9F1" w:themeFill="text2" w:themeFillTint="33"/>
          </w:tcPr>
          <w:p w14:paraId="61DDDBB5" w14:textId="77777777" w:rsidR="00B36D6D" w:rsidRPr="009C6FD6" w:rsidRDefault="00B36D6D">
            <w:pPr>
              <w:spacing w:line="240" w:lineRule="auto"/>
              <w:rPr>
                <w:rFonts w:ascii="Calibri" w:eastAsia="Calibri" w:hAnsi="Calibri" w:cs="Calibri" w:hint="eastAsia"/>
                <w:b/>
                <w:color w:val="000000"/>
                <w:sz w:val="22"/>
                <w:szCs w:val="22"/>
                <w:lang w:val="en-GB" w:eastAsia="zh-CN"/>
              </w:rPr>
            </w:pPr>
          </w:p>
        </w:tc>
      </w:tr>
      <w:tr w:rsidR="00B36D6D" w:rsidRPr="009C6FD6" w14:paraId="05C5AAED" w14:textId="1742A97D" w:rsidTr="00BC3998">
        <w:trPr>
          <w:trHeight w:val="268"/>
        </w:trPr>
        <w:tc>
          <w:tcPr>
            <w:tcW w:w="2547" w:type="dxa"/>
          </w:tcPr>
          <w:p w14:paraId="61027164"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Patient and public involvement</w:t>
            </w:r>
          </w:p>
        </w:tc>
        <w:tc>
          <w:tcPr>
            <w:tcW w:w="992" w:type="dxa"/>
          </w:tcPr>
          <w:p w14:paraId="35C4EF4E"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8</w:t>
            </w:r>
          </w:p>
        </w:tc>
        <w:tc>
          <w:tcPr>
            <w:tcW w:w="9356" w:type="dxa"/>
          </w:tcPr>
          <w:p w14:paraId="5F1D6557"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Details of patient or public involvement in the design, conduct and reporting of the trial</w:t>
            </w:r>
          </w:p>
        </w:tc>
        <w:tc>
          <w:tcPr>
            <w:tcW w:w="1417" w:type="dxa"/>
          </w:tcPr>
          <w:p w14:paraId="736CE81D" w14:textId="662785CB" w:rsidR="00B36D6D" w:rsidRPr="009C6FD6" w:rsidRDefault="00035AF0">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3</w:t>
            </w:r>
          </w:p>
        </w:tc>
      </w:tr>
      <w:tr w:rsidR="00B36D6D" w:rsidRPr="009C6FD6" w14:paraId="1118C078" w14:textId="34119A38" w:rsidTr="00BC3998">
        <w:trPr>
          <w:trHeight w:val="268"/>
        </w:trPr>
        <w:tc>
          <w:tcPr>
            <w:tcW w:w="2547" w:type="dxa"/>
          </w:tcPr>
          <w:p w14:paraId="0B3B044B"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Trial design</w:t>
            </w:r>
          </w:p>
        </w:tc>
        <w:tc>
          <w:tcPr>
            <w:tcW w:w="992" w:type="dxa"/>
          </w:tcPr>
          <w:p w14:paraId="72205B94"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9</w:t>
            </w:r>
          </w:p>
        </w:tc>
        <w:tc>
          <w:tcPr>
            <w:tcW w:w="9356" w:type="dxa"/>
          </w:tcPr>
          <w:p w14:paraId="5E662EA8"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Description of trial design including type of trial (e.g., parallel group, crossover), allocation ratio, and framework (e.g., superiority, equivalence, non-inferiority, exploratory)</w:t>
            </w:r>
          </w:p>
        </w:tc>
        <w:tc>
          <w:tcPr>
            <w:tcW w:w="1417" w:type="dxa"/>
          </w:tcPr>
          <w:p w14:paraId="22562F96" w14:textId="1544A74C" w:rsidR="00B36D6D" w:rsidRPr="009C6FD6" w:rsidRDefault="00035AF0">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3</w:t>
            </w:r>
          </w:p>
        </w:tc>
      </w:tr>
      <w:tr w:rsidR="00B36D6D" w:rsidRPr="009C6FD6" w14:paraId="3B0F7B6A" w14:textId="5F6C4DC7" w:rsidTr="00BC3998">
        <w:trPr>
          <w:trHeight w:val="214"/>
        </w:trPr>
        <w:tc>
          <w:tcPr>
            <w:tcW w:w="2547" w:type="dxa"/>
          </w:tcPr>
          <w:p w14:paraId="7D9C8279"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Changes to trial protocol</w:t>
            </w:r>
          </w:p>
        </w:tc>
        <w:tc>
          <w:tcPr>
            <w:tcW w:w="992" w:type="dxa"/>
          </w:tcPr>
          <w:p w14:paraId="784655B6"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10</w:t>
            </w:r>
          </w:p>
        </w:tc>
        <w:tc>
          <w:tcPr>
            <w:tcW w:w="9356" w:type="dxa"/>
          </w:tcPr>
          <w:p w14:paraId="3D532DC4"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Important changes to the trial after it commenced including any outcomes or analyses that were not prespecified, with reason</w:t>
            </w:r>
          </w:p>
        </w:tc>
        <w:tc>
          <w:tcPr>
            <w:tcW w:w="1417" w:type="dxa"/>
          </w:tcPr>
          <w:p w14:paraId="58F0C5A6" w14:textId="5F0301AF" w:rsidR="00B36D6D" w:rsidRPr="009C6FD6" w:rsidRDefault="00530988">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3</w:t>
            </w:r>
          </w:p>
        </w:tc>
      </w:tr>
      <w:tr w:rsidR="00B36D6D" w:rsidRPr="009C6FD6" w14:paraId="18EEE53F" w14:textId="27DB62E6" w:rsidTr="00BC3998">
        <w:trPr>
          <w:trHeight w:val="273"/>
        </w:trPr>
        <w:tc>
          <w:tcPr>
            <w:tcW w:w="2547" w:type="dxa"/>
          </w:tcPr>
          <w:p w14:paraId="5BFE68B9"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Trial setting</w:t>
            </w:r>
          </w:p>
        </w:tc>
        <w:tc>
          <w:tcPr>
            <w:tcW w:w="992" w:type="dxa"/>
          </w:tcPr>
          <w:p w14:paraId="4A046B88"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11</w:t>
            </w:r>
          </w:p>
        </w:tc>
        <w:tc>
          <w:tcPr>
            <w:tcW w:w="9356" w:type="dxa"/>
          </w:tcPr>
          <w:p w14:paraId="269E1095"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Settings (e.g., community, hospital) and locations (e.g., countries, sites) where the trial was conducted</w:t>
            </w:r>
          </w:p>
        </w:tc>
        <w:tc>
          <w:tcPr>
            <w:tcW w:w="1417" w:type="dxa"/>
          </w:tcPr>
          <w:p w14:paraId="266DD31E" w14:textId="11647895" w:rsidR="00B36D6D" w:rsidRPr="009C6FD6" w:rsidRDefault="00530988">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3</w:t>
            </w:r>
          </w:p>
        </w:tc>
      </w:tr>
      <w:tr w:rsidR="00B36D6D" w:rsidRPr="009C6FD6" w14:paraId="134ACE67" w14:textId="5E48FD43" w:rsidTr="00BC3998">
        <w:trPr>
          <w:trHeight w:val="276"/>
        </w:trPr>
        <w:tc>
          <w:tcPr>
            <w:tcW w:w="2547" w:type="dxa"/>
            <w:vMerge w:val="restart"/>
            <w:vAlign w:val="center"/>
          </w:tcPr>
          <w:p w14:paraId="1FDD4F72"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Eligibility criteria</w:t>
            </w:r>
          </w:p>
        </w:tc>
        <w:tc>
          <w:tcPr>
            <w:tcW w:w="992" w:type="dxa"/>
          </w:tcPr>
          <w:p w14:paraId="083D8CAD"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12a</w:t>
            </w:r>
          </w:p>
        </w:tc>
        <w:tc>
          <w:tcPr>
            <w:tcW w:w="9356" w:type="dxa"/>
          </w:tcPr>
          <w:p w14:paraId="3C4A8E88"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Eligibility criteria for participants</w:t>
            </w:r>
          </w:p>
        </w:tc>
        <w:tc>
          <w:tcPr>
            <w:tcW w:w="1417" w:type="dxa"/>
          </w:tcPr>
          <w:p w14:paraId="3128EB9A" w14:textId="5672B615" w:rsidR="00B36D6D" w:rsidRPr="009C6FD6" w:rsidRDefault="00530988">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3</w:t>
            </w:r>
          </w:p>
        </w:tc>
      </w:tr>
      <w:tr w:rsidR="00B36D6D" w:rsidRPr="009C6FD6" w14:paraId="2E19841C" w14:textId="09E33AE1" w:rsidTr="00BC3998">
        <w:trPr>
          <w:trHeight w:val="276"/>
        </w:trPr>
        <w:tc>
          <w:tcPr>
            <w:tcW w:w="2547" w:type="dxa"/>
            <w:vMerge/>
            <w:vAlign w:val="center"/>
          </w:tcPr>
          <w:p w14:paraId="37DCF479" w14:textId="77777777" w:rsidR="00B36D6D" w:rsidRPr="009C6FD6" w:rsidRDefault="00B36D6D">
            <w:pPr>
              <w:widowControl w:val="0"/>
              <w:pBdr>
                <w:top w:val="nil"/>
                <w:left w:val="nil"/>
                <w:bottom w:val="nil"/>
                <w:right w:val="nil"/>
                <w:between w:val="nil"/>
              </w:pBdr>
              <w:spacing w:line="276" w:lineRule="auto"/>
              <w:rPr>
                <w:rFonts w:ascii="Calibri" w:eastAsia="Calibri" w:hAnsi="Calibri" w:cs="Calibri"/>
                <w:color w:val="000000"/>
                <w:sz w:val="22"/>
                <w:szCs w:val="22"/>
                <w:lang w:val="en-GB"/>
              </w:rPr>
            </w:pPr>
          </w:p>
        </w:tc>
        <w:tc>
          <w:tcPr>
            <w:tcW w:w="992" w:type="dxa"/>
          </w:tcPr>
          <w:p w14:paraId="329BA27F"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12b</w:t>
            </w:r>
          </w:p>
        </w:tc>
        <w:tc>
          <w:tcPr>
            <w:tcW w:w="9356" w:type="dxa"/>
          </w:tcPr>
          <w:p w14:paraId="17B5A221"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If applicable, eligibility criteria for sites and for individuals delivering the interventions (e.g., surgeons, physiotherapists)</w:t>
            </w:r>
          </w:p>
        </w:tc>
        <w:tc>
          <w:tcPr>
            <w:tcW w:w="1417" w:type="dxa"/>
          </w:tcPr>
          <w:p w14:paraId="6D568B99" w14:textId="09C02830" w:rsidR="00B36D6D" w:rsidRPr="009C6FD6" w:rsidRDefault="00530988">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4</w:t>
            </w:r>
          </w:p>
        </w:tc>
      </w:tr>
      <w:tr w:rsidR="00B36D6D" w:rsidRPr="009C6FD6" w14:paraId="72C268E0" w14:textId="2C365FD3" w:rsidTr="00BC3998">
        <w:trPr>
          <w:trHeight w:val="463"/>
        </w:trPr>
        <w:tc>
          <w:tcPr>
            <w:tcW w:w="2547" w:type="dxa"/>
          </w:tcPr>
          <w:p w14:paraId="23EE01E3" w14:textId="2BBC8976"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lastRenderedPageBreak/>
              <w:t>Intervention</w:t>
            </w:r>
            <w:r>
              <w:rPr>
                <w:rFonts w:ascii="Calibri" w:eastAsia="Calibri" w:hAnsi="Calibri" w:cs="Calibri"/>
                <w:color w:val="000000"/>
                <w:sz w:val="22"/>
                <w:szCs w:val="22"/>
                <w:lang w:val="en-GB"/>
              </w:rPr>
              <w:t xml:space="preserve"> and comparator</w:t>
            </w:r>
          </w:p>
        </w:tc>
        <w:tc>
          <w:tcPr>
            <w:tcW w:w="992" w:type="dxa"/>
          </w:tcPr>
          <w:p w14:paraId="7CCB2186"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13</w:t>
            </w:r>
          </w:p>
        </w:tc>
        <w:tc>
          <w:tcPr>
            <w:tcW w:w="9356" w:type="dxa"/>
          </w:tcPr>
          <w:p w14:paraId="17D21D80" w14:textId="3ACFFF1E"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Intervention and comparator with sufficient details to allow replication. If relevant, where additional materials describing the intervention</w:t>
            </w:r>
            <w:r>
              <w:rPr>
                <w:rFonts w:ascii="Calibri" w:eastAsia="Calibri" w:hAnsi="Calibri" w:cs="Calibri"/>
                <w:color w:val="000000"/>
                <w:sz w:val="22"/>
                <w:szCs w:val="22"/>
                <w:lang w:val="en-GB"/>
              </w:rPr>
              <w:t xml:space="preserve"> and comparator</w:t>
            </w:r>
            <w:r w:rsidRPr="009C6FD6">
              <w:rPr>
                <w:rFonts w:ascii="Calibri" w:eastAsia="Calibri" w:hAnsi="Calibri" w:cs="Calibri"/>
                <w:color w:val="000000"/>
                <w:sz w:val="22"/>
                <w:szCs w:val="22"/>
                <w:lang w:val="en-GB"/>
              </w:rPr>
              <w:t xml:space="preserve"> (e.g., intervention manual) can be accessed</w:t>
            </w:r>
          </w:p>
        </w:tc>
        <w:tc>
          <w:tcPr>
            <w:tcW w:w="1417" w:type="dxa"/>
          </w:tcPr>
          <w:p w14:paraId="3D06E337" w14:textId="5F7C5BF0" w:rsidR="00B36D6D" w:rsidRPr="009C6FD6" w:rsidRDefault="00530988">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4-5</w:t>
            </w:r>
          </w:p>
        </w:tc>
      </w:tr>
      <w:tr w:rsidR="00B36D6D" w:rsidRPr="009C6FD6" w14:paraId="2D3DE58D" w14:textId="4C478C59" w:rsidTr="00BC3998">
        <w:trPr>
          <w:trHeight w:val="614"/>
        </w:trPr>
        <w:tc>
          <w:tcPr>
            <w:tcW w:w="2547" w:type="dxa"/>
          </w:tcPr>
          <w:p w14:paraId="273E4E1D"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Outcomes</w:t>
            </w:r>
          </w:p>
        </w:tc>
        <w:tc>
          <w:tcPr>
            <w:tcW w:w="992" w:type="dxa"/>
          </w:tcPr>
          <w:p w14:paraId="1C478860"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14</w:t>
            </w:r>
          </w:p>
          <w:p w14:paraId="7F479C8B" w14:textId="77777777" w:rsidR="00B36D6D" w:rsidRPr="009C6FD6" w:rsidRDefault="00B36D6D">
            <w:pPr>
              <w:spacing w:line="240" w:lineRule="auto"/>
              <w:jc w:val="center"/>
              <w:rPr>
                <w:rFonts w:ascii="Calibri" w:eastAsia="Calibri" w:hAnsi="Calibri" w:cs="Calibri"/>
                <w:color w:val="000000"/>
                <w:sz w:val="22"/>
                <w:szCs w:val="22"/>
                <w:lang w:val="en-GB"/>
              </w:rPr>
            </w:pPr>
          </w:p>
        </w:tc>
        <w:tc>
          <w:tcPr>
            <w:tcW w:w="9356" w:type="dxa"/>
          </w:tcPr>
          <w:p w14:paraId="794D803F"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Pre-specified primary and secondary outcomes, including the specific measurement variable (e.g., systolic blood pressure), analysis metric (e.g., change from baseline, final value, time to event), method of aggregation (e.g., median, proportion), and time point for each outcome</w:t>
            </w:r>
          </w:p>
        </w:tc>
        <w:tc>
          <w:tcPr>
            <w:tcW w:w="1417" w:type="dxa"/>
          </w:tcPr>
          <w:p w14:paraId="6FE0043A" w14:textId="6776BF0D" w:rsidR="00B36D6D" w:rsidRPr="009C6FD6" w:rsidRDefault="00530988">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5-6</w:t>
            </w:r>
          </w:p>
        </w:tc>
      </w:tr>
      <w:tr w:rsidR="00B36D6D" w:rsidRPr="009C6FD6" w14:paraId="58D124DA" w14:textId="000F135E" w:rsidTr="00BC3998">
        <w:trPr>
          <w:trHeight w:val="339"/>
        </w:trPr>
        <w:tc>
          <w:tcPr>
            <w:tcW w:w="2547" w:type="dxa"/>
          </w:tcPr>
          <w:p w14:paraId="3A9C2505"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Harms</w:t>
            </w:r>
          </w:p>
        </w:tc>
        <w:tc>
          <w:tcPr>
            <w:tcW w:w="992" w:type="dxa"/>
          </w:tcPr>
          <w:p w14:paraId="1344FFA5"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15</w:t>
            </w:r>
          </w:p>
        </w:tc>
        <w:tc>
          <w:tcPr>
            <w:tcW w:w="9356" w:type="dxa"/>
          </w:tcPr>
          <w:p w14:paraId="591013B6"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How harms were defined and assessed (e.g., systematically, non-systematically)</w:t>
            </w:r>
          </w:p>
        </w:tc>
        <w:tc>
          <w:tcPr>
            <w:tcW w:w="1417" w:type="dxa"/>
          </w:tcPr>
          <w:p w14:paraId="5D66BF02" w14:textId="518C3841" w:rsidR="00B36D6D" w:rsidRPr="009C6FD6" w:rsidRDefault="00530988">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6</w:t>
            </w:r>
          </w:p>
        </w:tc>
      </w:tr>
      <w:tr w:rsidR="00B36D6D" w:rsidRPr="009C6FD6" w14:paraId="62973BF2" w14:textId="49BAA2F8" w:rsidTr="00BC3998">
        <w:trPr>
          <w:trHeight w:val="273"/>
        </w:trPr>
        <w:tc>
          <w:tcPr>
            <w:tcW w:w="2547" w:type="dxa"/>
            <w:vMerge w:val="restart"/>
          </w:tcPr>
          <w:p w14:paraId="6A7FA313"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Sample size</w:t>
            </w:r>
          </w:p>
        </w:tc>
        <w:tc>
          <w:tcPr>
            <w:tcW w:w="992" w:type="dxa"/>
          </w:tcPr>
          <w:p w14:paraId="3D9FEE9D"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16a</w:t>
            </w:r>
          </w:p>
        </w:tc>
        <w:tc>
          <w:tcPr>
            <w:tcW w:w="9356" w:type="dxa"/>
          </w:tcPr>
          <w:p w14:paraId="3B91C74A"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How sample size was determined, including all assumptions supporting the sample size calculation</w:t>
            </w:r>
          </w:p>
        </w:tc>
        <w:tc>
          <w:tcPr>
            <w:tcW w:w="1417" w:type="dxa"/>
          </w:tcPr>
          <w:p w14:paraId="180AD325" w14:textId="016ECD6F" w:rsidR="00B36D6D" w:rsidRPr="009C6FD6" w:rsidRDefault="009E1AA2">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6</w:t>
            </w:r>
          </w:p>
        </w:tc>
      </w:tr>
      <w:tr w:rsidR="00B36D6D" w:rsidRPr="009C6FD6" w14:paraId="365605D7" w14:textId="7252FE1E" w:rsidTr="00BC3998">
        <w:trPr>
          <w:trHeight w:val="273"/>
        </w:trPr>
        <w:tc>
          <w:tcPr>
            <w:tcW w:w="2547" w:type="dxa"/>
            <w:vMerge/>
          </w:tcPr>
          <w:p w14:paraId="5EE3997D" w14:textId="77777777" w:rsidR="00B36D6D" w:rsidRPr="009C6FD6" w:rsidRDefault="00B36D6D">
            <w:pPr>
              <w:widowControl w:val="0"/>
              <w:pBdr>
                <w:top w:val="nil"/>
                <w:left w:val="nil"/>
                <w:bottom w:val="nil"/>
                <w:right w:val="nil"/>
                <w:between w:val="nil"/>
              </w:pBdr>
              <w:spacing w:line="276" w:lineRule="auto"/>
              <w:rPr>
                <w:rFonts w:ascii="Calibri" w:eastAsia="Calibri" w:hAnsi="Calibri" w:cs="Calibri"/>
                <w:color w:val="000000"/>
                <w:sz w:val="22"/>
                <w:szCs w:val="22"/>
                <w:lang w:val="en-GB"/>
              </w:rPr>
            </w:pPr>
          </w:p>
        </w:tc>
        <w:tc>
          <w:tcPr>
            <w:tcW w:w="992" w:type="dxa"/>
          </w:tcPr>
          <w:p w14:paraId="5C8443CC"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16b</w:t>
            </w:r>
          </w:p>
        </w:tc>
        <w:tc>
          <w:tcPr>
            <w:tcW w:w="9356" w:type="dxa"/>
          </w:tcPr>
          <w:p w14:paraId="5929DED2"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Explanation of any interim analyses and stopping guidelines</w:t>
            </w:r>
          </w:p>
        </w:tc>
        <w:tc>
          <w:tcPr>
            <w:tcW w:w="1417" w:type="dxa"/>
          </w:tcPr>
          <w:p w14:paraId="74EBB045" w14:textId="12CBD7A5" w:rsidR="00B36D6D" w:rsidRPr="009C6FD6" w:rsidRDefault="009E1AA2">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6</w:t>
            </w:r>
          </w:p>
        </w:tc>
      </w:tr>
      <w:tr w:rsidR="00B36D6D" w:rsidRPr="009C6FD6" w14:paraId="7CF31D29" w14:textId="10D62C26" w:rsidTr="00BC3998">
        <w:trPr>
          <w:trHeight w:val="276"/>
        </w:trPr>
        <w:tc>
          <w:tcPr>
            <w:tcW w:w="2547" w:type="dxa"/>
          </w:tcPr>
          <w:p w14:paraId="1D2AE3FF"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Randomisation:</w:t>
            </w:r>
          </w:p>
        </w:tc>
        <w:tc>
          <w:tcPr>
            <w:tcW w:w="992" w:type="dxa"/>
          </w:tcPr>
          <w:p w14:paraId="11796DC7"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 </w:t>
            </w:r>
          </w:p>
        </w:tc>
        <w:tc>
          <w:tcPr>
            <w:tcW w:w="9356" w:type="dxa"/>
          </w:tcPr>
          <w:p w14:paraId="7A753159"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 </w:t>
            </w:r>
          </w:p>
        </w:tc>
        <w:tc>
          <w:tcPr>
            <w:tcW w:w="1417" w:type="dxa"/>
          </w:tcPr>
          <w:p w14:paraId="036862A2" w14:textId="311C90E3" w:rsidR="00B36D6D" w:rsidRPr="009C6FD6" w:rsidRDefault="009E1AA2">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7</w:t>
            </w:r>
          </w:p>
        </w:tc>
      </w:tr>
      <w:tr w:rsidR="00B36D6D" w:rsidRPr="009C6FD6" w14:paraId="4537F87A" w14:textId="569C9680" w:rsidTr="00BC3998">
        <w:trPr>
          <w:trHeight w:val="266"/>
        </w:trPr>
        <w:tc>
          <w:tcPr>
            <w:tcW w:w="2547" w:type="dxa"/>
            <w:vMerge w:val="restart"/>
          </w:tcPr>
          <w:p w14:paraId="15B2BB96" w14:textId="77777777" w:rsidR="00B36D6D" w:rsidRPr="009C6FD6" w:rsidRDefault="00B36D6D">
            <w:pPr>
              <w:spacing w:line="240" w:lineRule="auto"/>
              <w:ind w:left="113"/>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Sequence generation</w:t>
            </w:r>
          </w:p>
        </w:tc>
        <w:tc>
          <w:tcPr>
            <w:tcW w:w="992" w:type="dxa"/>
          </w:tcPr>
          <w:p w14:paraId="04D32F8E"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17a</w:t>
            </w:r>
          </w:p>
        </w:tc>
        <w:tc>
          <w:tcPr>
            <w:tcW w:w="9356" w:type="dxa"/>
          </w:tcPr>
          <w:p w14:paraId="34D407B2"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Who generated the random allocation sequence and the method used</w:t>
            </w:r>
          </w:p>
        </w:tc>
        <w:tc>
          <w:tcPr>
            <w:tcW w:w="1417" w:type="dxa"/>
          </w:tcPr>
          <w:p w14:paraId="50468870" w14:textId="2FEF1F6F" w:rsidR="00B36D6D" w:rsidRPr="009C6FD6" w:rsidRDefault="009E1AA2">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3</w:t>
            </w:r>
          </w:p>
        </w:tc>
      </w:tr>
      <w:tr w:rsidR="00B36D6D" w:rsidRPr="009C6FD6" w14:paraId="14EC82C6" w14:textId="3CED05A8" w:rsidTr="00BC3998">
        <w:trPr>
          <w:trHeight w:val="285"/>
        </w:trPr>
        <w:tc>
          <w:tcPr>
            <w:tcW w:w="2547" w:type="dxa"/>
            <w:vMerge/>
          </w:tcPr>
          <w:p w14:paraId="0F443EBC" w14:textId="77777777" w:rsidR="00B36D6D" w:rsidRPr="009C6FD6" w:rsidRDefault="00B36D6D">
            <w:pPr>
              <w:widowControl w:val="0"/>
              <w:pBdr>
                <w:top w:val="nil"/>
                <w:left w:val="nil"/>
                <w:bottom w:val="nil"/>
                <w:right w:val="nil"/>
                <w:between w:val="nil"/>
              </w:pBdr>
              <w:spacing w:line="276" w:lineRule="auto"/>
              <w:rPr>
                <w:rFonts w:ascii="Calibri" w:eastAsia="Calibri" w:hAnsi="Calibri" w:cs="Calibri"/>
                <w:color w:val="000000"/>
                <w:sz w:val="22"/>
                <w:szCs w:val="22"/>
                <w:lang w:val="en-GB"/>
              </w:rPr>
            </w:pPr>
          </w:p>
        </w:tc>
        <w:tc>
          <w:tcPr>
            <w:tcW w:w="992" w:type="dxa"/>
          </w:tcPr>
          <w:p w14:paraId="482760AD"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17b</w:t>
            </w:r>
          </w:p>
        </w:tc>
        <w:tc>
          <w:tcPr>
            <w:tcW w:w="9356" w:type="dxa"/>
          </w:tcPr>
          <w:p w14:paraId="29B4B766"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Type of randomisation and details of any restriction (e.g., stratification, blocking and block size)</w:t>
            </w:r>
          </w:p>
        </w:tc>
        <w:tc>
          <w:tcPr>
            <w:tcW w:w="1417" w:type="dxa"/>
          </w:tcPr>
          <w:p w14:paraId="6BFED71E" w14:textId="0395A1AF" w:rsidR="00B36D6D" w:rsidRPr="009C6FD6" w:rsidRDefault="009E1AA2">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3</w:t>
            </w:r>
          </w:p>
        </w:tc>
      </w:tr>
      <w:tr w:rsidR="00B36D6D" w:rsidRPr="009C6FD6" w14:paraId="30B7CE14" w14:textId="2A8F98FA" w:rsidTr="00BC3998">
        <w:trPr>
          <w:trHeight w:val="544"/>
        </w:trPr>
        <w:tc>
          <w:tcPr>
            <w:tcW w:w="2547" w:type="dxa"/>
          </w:tcPr>
          <w:p w14:paraId="50619AAE" w14:textId="77777777" w:rsidR="00B36D6D" w:rsidRPr="009C6FD6" w:rsidRDefault="00B36D6D">
            <w:pPr>
              <w:spacing w:line="240" w:lineRule="auto"/>
              <w:ind w:left="113"/>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Allocation concealment mechanism</w:t>
            </w:r>
          </w:p>
        </w:tc>
        <w:tc>
          <w:tcPr>
            <w:tcW w:w="992" w:type="dxa"/>
          </w:tcPr>
          <w:p w14:paraId="4B77DA41"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18</w:t>
            </w:r>
          </w:p>
        </w:tc>
        <w:tc>
          <w:tcPr>
            <w:tcW w:w="9356" w:type="dxa"/>
          </w:tcPr>
          <w:p w14:paraId="4FFCCFAC"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Mechanism used to implement the random allocation sequence (e.g., central computer/telephone; sequentially numbered, opaque, sealed containers), describing any steps to conceal the sequence until interventions were assigned</w:t>
            </w:r>
          </w:p>
        </w:tc>
        <w:tc>
          <w:tcPr>
            <w:tcW w:w="1417" w:type="dxa"/>
          </w:tcPr>
          <w:p w14:paraId="61EC8B0E" w14:textId="1E6862D2" w:rsidR="00B36D6D" w:rsidRPr="009C6FD6" w:rsidRDefault="009E1AA2">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3</w:t>
            </w:r>
          </w:p>
        </w:tc>
      </w:tr>
      <w:tr w:rsidR="00B36D6D" w:rsidRPr="009C6FD6" w14:paraId="685356C7" w14:textId="4A9F88ED" w:rsidTr="00BC3998">
        <w:trPr>
          <w:trHeight w:val="558"/>
        </w:trPr>
        <w:tc>
          <w:tcPr>
            <w:tcW w:w="2547" w:type="dxa"/>
          </w:tcPr>
          <w:p w14:paraId="1669B1E1" w14:textId="77777777" w:rsidR="00B36D6D" w:rsidRPr="009C6FD6" w:rsidRDefault="00B36D6D">
            <w:pPr>
              <w:spacing w:line="240" w:lineRule="auto"/>
              <w:ind w:left="113"/>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Implementation</w:t>
            </w:r>
          </w:p>
        </w:tc>
        <w:tc>
          <w:tcPr>
            <w:tcW w:w="992" w:type="dxa"/>
          </w:tcPr>
          <w:p w14:paraId="6FD9CBB1"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19</w:t>
            </w:r>
          </w:p>
        </w:tc>
        <w:tc>
          <w:tcPr>
            <w:tcW w:w="9356" w:type="dxa"/>
          </w:tcPr>
          <w:p w14:paraId="11684608"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 xml:space="preserve">Whether the personnel who enrolled and those who assigned participants to the interventions had access to the random allocation sequence </w:t>
            </w:r>
          </w:p>
        </w:tc>
        <w:tc>
          <w:tcPr>
            <w:tcW w:w="1417" w:type="dxa"/>
          </w:tcPr>
          <w:p w14:paraId="6554DB11" w14:textId="25A3E2E0" w:rsidR="00B36D6D" w:rsidRPr="009C6FD6" w:rsidRDefault="009E1AA2">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3</w:t>
            </w:r>
          </w:p>
        </w:tc>
      </w:tr>
      <w:tr w:rsidR="00B36D6D" w:rsidRPr="009C6FD6" w14:paraId="14AA8C84" w14:textId="0364F565" w:rsidTr="00BC3998">
        <w:trPr>
          <w:trHeight w:val="251"/>
        </w:trPr>
        <w:tc>
          <w:tcPr>
            <w:tcW w:w="2547" w:type="dxa"/>
            <w:vMerge w:val="restart"/>
          </w:tcPr>
          <w:p w14:paraId="60350122"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Blinding</w:t>
            </w:r>
          </w:p>
        </w:tc>
        <w:tc>
          <w:tcPr>
            <w:tcW w:w="992" w:type="dxa"/>
          </w:tcPr>
          <w:p w14:paraId="6C796451"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20a</w:t>
            </w:r>
          </w:p>
        </w:tc>
        <w:tc>
          <w:tcPr>
            <w:tcW w:w="9356" w:type="dxa"/>
          </w:tcPr>
          <w:p w14:paraId="080A7802"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 xml:space="preserve">Who was blinded after assignment to interventions (e.g., participants, care providers, outcome assessors, data analysts) </w:t>
            </w:r>
          </w:p>
        </w:tc>
        <w:tc>
          <w:tcPr>
            <w:tcW w:w="1417" w:type="dxa"/>
          </w:tcPr>
          <w:p w14:paraId="5326CB7A" w14:textId="1B437FA2" w:rsidR="00B36D6D" w:rsidRPr="009C6FD6" w:rsidRDefault="009E1AA2">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3</w:t>
            </w:r>
          </w:p>
        </w:tc>
      </w:tr>
      <w:tr w:rsidR="00B36D6D" w:rsidRPr="009C6FD6" w14:paraId="19571F76" w14:textId="1258F279" w:rsidTr="00BC3998">
        <w:trPr>
          <w:trHeight w:val="274"/>
        </w:trPr>
        <w:tc>
          <w:tcPr>
            <w:tcW w:w="2547" w:type="dxa"/>
            <w:vMerge/>
          </w:tcPr>
          <w:p w14:paraId="6DDD68BC" w14:textId="77777777" w:rsidR="00B36D6D" w:rsidRPr="009C6FD6" w:rsidRDefault="00B36D6D">
            <w:pPr>
              <w:widowControl w:val="0"/>
              <w:pBdr>
                <w:top w:val="nil"/>
                <w:left w:val="nil"/>
                <w:bottom w:val="nil"/>
                <w:right w:val="nil"/>
                <w:between w:val="nil"/>
              </w:pBdr>
              <w:spacing w:line="276" w:lineRule="auto"/>
              <w:rPr>
                <w:rFonts w:ascii="Calibri" w:eastAsia="Calibri" w:hAnsi="Calibri" w:cs="Calibri"/>
                <w:color w:val="000000"/>
                <w:sz w:val="22"/>
                <w:szCs w:val="22"/>
                <w:lang w:val="en-GB"/>
              </w:rPr>
            </w:pPr>
          </w:p>
        </w:tc>
        <w:tc>
          <w:tcPr>
            <w:tcW w:w="992" w:type="dxa"/>
          </w:tcPr>
          <w:p w14:paraId="6207EAC2"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20b</w:t>
            </w:r>
          </w:p>
        </w:tc>
        <w:tc>
          <w:tcPr>
            <w:tcW w:w="9356" w:type="dxa"/>
          </w:tcPr>
          <w:p w14:paraId="64C5F50F"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If blinded, how blinding was achieved and description of the similarity of interventions</w:t>
            </w:r>
          </w:p>
        </w:tc>
        <w:tc>
          <w:tcPr>
            <w:tcW w:w="1417" w:type="dxa"/>
          </w:tcPr>
          <w:p w14:paraId="795AB5B0" w14:textId="07843A4A" w:rsidR="00B36D6D" w:rsidRPr="009C6FD6" w:rsidRDefault="009E1AA2">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3</w:t>
            </w:r>
          </w:p>
        </w:tc>
      </w:tr>
      <w:tr w:rsidR="00B36D6D" w:rsidRPr="009C6FD6" w14:paraId="039E9794" w14:textId="27F927CF" w:rsidTr="00BC3998">
        <w:trPr>
          <w:trHeight w:val="225"/>
        </w:trPr>
        <w:tc>
          <w:tcPr>
            <w:tcW w:w="2547" w:type="dxa"/>
            <w:vMerge w:val="restart"/>
          </w:tcPr>
          <w:p w14:paraId="3E5EB1A2"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Statistical methods</w:t>
            </w:r>
          </w:p>
        </w:tc>
        <w:tc>
          <w:tcPr>
            <w:tcW w:w="992" w:type="dxa"/>
          </w:tcPr>
          <w:p w14:paraId="51D15D6E"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21a</w:t>
            </w:r>
          </w:p>
        </w:tc>
        <w:tc>
          <w:tcPr>
            <w:tcW w:w="9356" w:type="dxa"/>
          </w:tcPr>
          <w:p w14:paraId="67FA2D09"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Statistical methods used to compare groups for primary and secondary outcomes, including harms</w:t>
            </w:r>
          </w:p>
        </w:tc>
        <w:tc>
          <w:tcPr>
            <w:tcW w:w="1417" w:type="dxa"/>
          </w:tcPr>
          <w:p w14:paraId="1C79083E" w14:textId="26B73F1A" w:rsidR="00B36D6D" w:rsidRPr="009C6FD6" w:rsidRDefault="00FE3829">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6-7</w:t>
            </w:r>
          </w:p>
        </w:tc>
      </w:tr>
      <w:tr w:rsidR="00B36D6D" w:rsidRPr="009C6FD6" w14:paraId="06CA6CC2" w14:textId="6A3DF668" w:rsidTr="00BC3998">
        <w:trPr>
          <w:trHeight w:val="225"/>
        </w:trPr>
        <w:tc>
          <w:tcPr>
            <w:tcW w:w="2547" w:type="dxa"/>
            <w:vMerge/>
          </w:tcPr>
          <w:p w14:paraId="7629AC0E" w14:textId="77777777" w:rsidR="00B36D6D" w:rsidRPr="009C6FD6" w:rsidRDefault="00B36D6D">
            <w:pPr>
              <w:widowControl w:val="0"/>
              <w:pBdr>
                <w:top w:val="nil"/>
                <w:left w:val="nil"/>
                <w:bottom w:val="nil"/>
                <w:right w:val="nil"/>
                <w:between w:val="nil"/>
              </w:pBdr>
              <w:spacing w:line="276" w:lineRule="auto"/>
              <w:rPr>
                <w:rFonts w:ascii="Calibri" w:eastAsia="Calibri" w:hAnsi="Calibri" w:cs="Calibri"/>
                <w:color w:val="000000"/>
                <w:sz w:val="22"/>
                <w:szCs w:val="22"/>
                <w:lang w:val="en-GB"/>
              </w:rPr>
            </w:pPr>
          </w:p>
        </w:tc>
        <w:tc>
          <w:tcPr>
            <w:tcW w:w="992" w:type="dxa"/>
          </w:tcPr>
          <w:p w14:paraId="37BA8421"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21b</w:t>
            </w:r>
          </w:p>
        </w:tc>
        <w:tc>
          <w:tcPr>
            <w:tcW w:w="9356" w:type="dxa"/>
          </w:tcPr>
          <w:p w14:paraId="096BC753"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Definition of who is included in each analysis (e.g., all randomised participants), and in which group</w:t>
            </w:r>
          </w:p>
        </w:tc>
        <w:tc>
          <w:tcPr>
            <w:tcW w:w="1417" w:type="dxa"/>
          </w:tcPr>
          <w:p w14:paraId="6622E359" w14:textId="5EFC929F" w:rsidR="00B36D6D" w:rsidRPr="009C6FD6" w:rsidRDefault="00FE3829">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7</w:t>
            </w:r>
          </w:p>
        </w:tc>
      </w:tr>
      <w:tr w:rsidR="00B36D6D" w:rsidRPr="009C6FD6" w14:paraId="35065EEA" w14:textId="6378B8ED" w:rsidTr="00BC3998">
        <w:trPr>
          <w:trHeight w:val="225"/>
        </w:trPr>
        <w:tc>
          <w:tcPr>
            <w:tcW w:w="2547" w:type="dxa"/>
            <w:vMerge/>
          </w:tcPr>
          <w:p w14:paraId="1EBB0B65" w14:textId="77777777" w:rsidR="00B36D6D" w:rsidRPr="009C6FD6" w:rsidRDefault="00B36D6D">
            <w:pPr>
              <w:widowControl w:val="0"/>
              <w:pBdr>
                <w:top w:val="nil"/>
                <w:left w:val="nil"/>
                <w:bottom w:val="nil"/>
                <w:right w:val="nil"/>
                <w:between w:val="nil"/>
              </w:pBdr>
              <w:spacing w:line="276" w:lineRule="auto"/>
              <w:rPr>
                <w:rFonts w:ascii="Calibri" w:eastAsia="Calibri" w:hAnsi="Calibri" w:cs="Calibri"/>
                <w:color w:val="000000"/>
                <w:sz w:val="22"/>
                <w:szCs w:val="22"/>
                <w:lang w:val="en-GB"/>
              </w:rPr>
            </w:pPr>
          </w:p>
        </w:tc>
        <w:tc>
          <w:tcPr>
            <w:tcW w:w="992" w:type="dxa"/>
          </w:tcPr>
          <w:p w14:paraId="08B0EF05"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21c</w:t>
            </w:r>
          </w:p>
        </w:tc>
        <w:tc>
          <w:tcPr>
            <w:tcW w:w="9356" w:type="dxa"/>
          </w:tcPr>
          <w:p w14:paraId="06CE57AE"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How missing data were handled in the analysis</w:t>
            </w:r>
          </w:p>
        </w:tc>
        <w:tc>
          <w:tcPr>
            <w:tcW w:w="1417" w:type="dxa"/>
          </w:tcPr>
          <w:p w14:paraId="295B5602" w14:textId="1A91D739" w:rsidR="00B36D6D" w:rsidRPr="009C6FD6" w:rsidRDefault="00FE3829">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7</w:t>
            </w:r>
          </w:p>
        </w:tc>
      </w:tr>
      <w:tr w:rsidR="00B36D6D" w:rsidRPr="009C6FD6" w14:paraId="1498BEBC" w14:textId="2FFF5282" w:rsidTr="00BC3998">
        <w:trPr>
          <w:trHeight w:val="257"/>
        </w:trPr>
        <w:tc>
          <w:tcPr>
            <w:tcW w:w="2547" w:type="dxa"/>
            <w:vMerge/>
          </w:tcPr>
          <w:p w14:paraId="50741365" w14:textId="77777777" w:rsidR="00B36D6D" w:rsidRPr="009C6FD6" w:rsidRDefault="00B36D6D">
            <w:pPr>
              <w:widowControl w:val="0"/>
              <w:pBdr>
                <w:top w:val="nil"/>
                <w:left w:val="nil"/>
                <w:bottom w:val="nil"/>
                <w:right w:val="nil"/>
                <w:between w:val="nil"/>
              </w:pBdr>
              <w:spacing w:line="276" w:lineRule="auto"/>
              <w:rPr>
                <w:rFonts w:ascii="Calibri" w:eastAsia="Calibri" w:hAnsi="Calibri" w:cs="Calibri"/>
                <w:color w:val="000000"/>
                <w:sz w:val="22"/>
                <w:szCs w:val="22"/>
                <w:lang w:val="en-GB"/>
              </w:rPr>
            </w:pPr>
          </w:p>
        </w:tc>
        <w:tc>
          <w:tcPr>
            <w:tcW w:w="992" w:type="dxa"/>
          </w:tcPr>
          <w:p w14:paraId="1018E21C"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21d</w:t>
            </w:r>
          </w:p>
        </w:tc>
        <w:tc>
          <w:tcPr>
            <w:tcW w:w="9356" w:type="dxa"/>
          </w:tcPr>
          <w:p w14:paraId="25A70C8A"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Methods for any additional analyses (e.g., subgroup and sensitivity analyses), distinguishing prespecified from post-hoc</w:t>
            </w:r>
          </w:p>
        </w:tc>
        <w:tc>
          <w:tcPr>
            <w:tcW w:w="1417" w:type="dxa"/>
          </w:tcPr>
          <w:p w14:paraId="710D1F83" w14:textId="67FA6A0A" w:rsidR="00B36D6D" w:rsidRPr="009C6FD6" w:rsidRDefault="00FE3829">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9</w:t>
            </w:r>
          </w:p>
        </w:tc>
      </w:tr>
      <w:tr w:rsidR="00B36D6D" w:rsidRPr="009C6FD6" w14:paraId="3F41CCB8" w14:textId="1F7EE013" w:rsidTr="00BC3998">
        <w:trPr>
          <w:trHeight w:val="276"/>
        </w:trPr>
        <w:tc>
          <w:tcPr>
            <w:tcW w:w="12895" w:type="dxa"/>
            <w:gridSpan w:val="3"/>
            <w:shd w:val="clear" w:color="auto" w:fill="BDD7EE"/>
            <w:vAlign w:val="bottom"/>
          </w:tcPr>
          <w:p w14:paraId="42D9F967" w14:textId="77777777" w:rsidR="00B36D6D" w:rsidRPr="009C6FD6" w:rsidRDefault="00B36D6D">
            <w:pPr>
              <w:spacing w:line="240" w:lineRule="auto"/>
              <w:rPr>
                <w:rFonts w:ascii="Calibri" w:eastAsia="Calibri" w:hAnsi="Calibri" w:cs="Calibri"/>
                <w:b/>
                <w:color w:val="000000"/>
                <w:sz w:val="22"/>
                <w:szCs w:val="22"/>
                <w:lang w:val="en-GB"/>
              </w:rPr>
            </w:pPr>
            <w:r w:rsidRPr="009C6FD6">
              <w:rPr>
                <w:rFonts w:ascii="Calibri" w:eastAsia="Calibri" w:hAnsi="Calibri" w:cs="Calibri"/>
                <w:b/>
                <w:color w:val="000000"/>
                <w:sz w:val="22"/>
                <w:szCs w:val="22"/>
                <w:lang w:val="en-GB"/>
              </w:rPr>
              <w:t>Results</w:t>
            </w:r>
          </w:p>
        </w:tc>
        <w:tc>
          <w:tcPr>
            <w:tcW w:w="1417" w:type="dxa"/>
            <w:shd w:val="clear" w:color="auto" w:fill="C6D9F1" w:themeFill="text2" w:themeFillTint="33"/>
          </w:tcPr>
          <w:p w14:paraId="6166F990" w14:textId="77777777" w:rsidR="00B36D6D" w:rsidRPr="009C6FD6" w:rsidRDefault="00B36D6D">
            <w:pPr>
              <w:spacing w:line="240" w:lineRule="auto"/>
              <w:rPr>
                <w:rFonts w:ascii="Calibri" w:eastAsia="Calibri" w:hAnsi="Calibri" w:cs="Calibri" w:hint="eastAsia"/>
                <w:b/>
                <w:color w:val="000000"/>
                <w:sz w:val="22"/>
                <w:szCs w:val="22"/>
                <w:lang w:val="en-GB" w:eastAsia="zh-CN"/>
              </w:rPr>
            </w:pPr>
          </w:p>
        </w:tc>
      </w:tr>
      <w:tr w:rsidR="00B36D6D" w:rsidRPr="009C6FD6" w14:paraId="510F8ECC" w14:textId="46810026" w:rsidTr="00BC3998">
        <w:trPr>
          <w:trHeight w:val="409"/>
        </w:trPr>
        <w:tc>
          <w:tcPr>
            <w:tcW w:w="2547" w:type="dxa"/>
            <w:vMerge w:val="restart"/>
          </w:tcPr>
          <w:p w14:paraId="5A5782B0"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Participant flow, including flow diagram</w:t>
            </w:r>
          </w:p>
        </w:tc>
        <w:tc>
          <w:tcPr>
            <w:tcW w:w="992" w:type="dxa"/>
          </w:tcPr>
          <w:p w14:paraId="6A3D7D97"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22a</w:t>
            </w:r>
          </w:p>
        </w:tc>
        <w:tc>
          <w:tcPr>
            <w:tcW w:w="9356" w:type="dxa"/>
          </w:tcPr>
          <w:p w14:paraId="5407FA06" w14:textId="61442A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 xml:space="preserve">For each group, the numbers of participants who were randomly assigned, received intended </w:t>
            </w:r>
            <w:r>
              <w:rPr>
                <w:rFonts w:ascii="Calibri" w:eastAsia="Calibri" w:hAnsi="Calibri" w:cs="Calibri"/>
                <w:color w:val="000000"/>
                <w:sz w:val="22"/>
                <w:szCs w:val="22"/>
                <w:lang w:val="en-GB"/>
              </w:rPr>
              <w:t>intervention</w:t>
            </w:r>
            <w:r w:rsidRPr="009C6FD6">
              <w:rPr>
                <w:rFonts w:ascii="Calibri" w:eastAsia="Calibri" w:hAnsi="Calibri" w:cs="Calibri"/>
                <w:color w:val="000000"/>
                <w:sz w:val="22"/>
                <w:szCs w:val="22"/>
                <w:lang w:val="en-GB"/>
              </w:rPr>
              <w:t>, and were analysed for the primary outcome</w:t>
            </w:r>
          </w:p>
        </w:tc>
        <w:tc>
          <w:tcPr>
            <w:tcW w:w="1417" w:type="dxa"/>
          </w:tcPr>
          <w:p w14:paraId="5DEF8ECA" w14:textId="4BC37F98" w:rsidR="00B36D6D" w:rsidRPr="009C6FD6" w:rsidRDefault="00FE3829">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6</w:t>
            </w:r>
          </w:p>
        </w:tc>
      </w:tr>
      <w:tr w:rsidR="00B36D6D" w:rsidRPr="009C6FD6" w14:paraId="2FE65AFD" w14:textId="4A45C52E" w:rsidTr="00BC3998">
        <w:trPr>
          <w:trHeight w:val="189"/>
        </w:trPr>
        <w:tc>
          <w:tcPr>
            <w:tcW w:w="2547" w:type="dxa"/>
            <w:vMerge/>
          </w:tcPr>
          <w:p w14:paraId="5CE6010C" w14:textId="77777777" w:rsidR="00B36D6D" w:rsidRPr="009C6FD6" w:rsidRDefault="00B36D6D">
            <w:pPr>
              <w:widowControl w:val="0"/>
              <w:pBdr>
                <w:top w:val="nil"/>
                <w:left w:val="nil"/>
                <w:bottom w:val="nil"/>
                <w:right w:val="nil"/>
                <w:between w:val="nil"/>
              </w:pBdr>
              <w:spacing w:line="276" w:lineRule="auto"/>
              <w:rPr>
                <w:rFonts w:ascii="Calibri" w:eastAsia="Calibri" w:hAnsi="Calibri" w:cs="Calibri"/>
                <w:color w:val="000000"/>
                <w:sz w:val="22"/>
                <w:szCs w:val="22"/>
                <w:lang w:val="en-GB"/>
              </w:rPr>
            </w:pPr>
          </w:p>
        </w:tc>
        <w:tc>
          <w:tcPr>
            <w:tcW w:w="992" w:type="dxa"/>
          </w:tcPr>
          <w:p w14:paraId="7EC31A7F"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22b</w:t>
            </w:r>
          </w:p>
        </w:tc>
        <w:tc>
          <w:tcPr>
            <w:tcW w:w="9356" w:type="dxa"/>
          </w:tcPr>
          <w:p w14:paraId="1DDC84FB"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For each group, losses and exclusions after randomisation, together with reasons</w:t>
            </w:r>
          </w:p>
        </w:tc>
        <w:tc>
          <w:tcPr>
            <w:tcW w:w="1417" w:type="dxa"/>
          </w:tcPr>
          <w:p w14:paraId="71AA61D4" w14:textId="2602B67F" w:rsidR="00B36D6D" w:rsidRPr="009C6FD6" w:rsidRDefault="00FE3829">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6</w:t>
            </w:r>
          </w:p>
        </w:tc>
      </w:tr>
      <w:tr w:rsidR="00B36D6D" w:rsidRPr="009C6FD6" w14:paraId="59CD0FA1" w14:textId="30780657" w:rsidTr="00BC3998">
        <w:trPr>
          <w:trHeight w:val="221"/>
        </w:trPr>
        <w:tc>
          <w:tcPr>
            <w:tcW w:w="2547" w:type="dxa"/>
            <w:vMerge w:val="restart"/>
          </w:tcPr>
          <w:p w14:paraId="333D7287"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Recruitment</w:t>
            </w:r>
          </w:p>
        </w:tc>
        <w:tc>
          <w:tcPr>
            <w:tcW w:w="992" w:type="dxa"/>
          </w:tcPr>
          <w:p w14:paraId="575F7DFB"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23a</w:t>
            </w:r>
          </w:p>
        </w:tc>
        <w:tc>
          <w:tcPr>
            <w:tcW w:w="9356" w:type="dxa"/>
          </w:tcPr>
          <w:p w14:paraId="0570F754"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Dates defining the periods of recruitment and follow-up for outcomes of benefits and harms</w:t>
            </w:r>
          </w:p>
        </w:tc>
        <w:tc>
          <w:tcPr>
            <w:tcW w:w="1417" w:type="dxa"/>
          </w:tcPr>
          <w:p w14:paraId="0798090E" w14:textId="511FFC87" w:rsidR="00B36D6D" w:rsidRPr="009C6FD6" w:rsidRDefault="00FE3829">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6</w:t>
            </w:r>
          </w:p>
        </w:tc>
      </w:tr>
      <w:tr w:rsidR="00B36D6D" w:rsidRPr="009C6FD6" w14:paraId="09AF0A77" w14:textId="6EA02291" w:rsidTr="00BC3998">
        <w:trPr>
          <w:trHeight w:val="276"/>
        </w:trPr>
        <w:tc>
          <w:tcPr>
            <w:tcW w:w="2547" w:type="dxa"/>
            <w:vMerge/>
          </w:tcPr>
          <w:p w14:paraId="2ADD8395" w14:textId="77777777" w:rsidR="00B36D6D" w:rsidRPr="009C6FD6" w:rsidRDefault="00B36D6D">
            <w:pPr>
              <w:widowControl w:val="0"/>
              <w:pBdr>
                <w:top w:val="nil"/>
                <w:left w:val="nil"/>
                <w:bottom w:val="nil"/>
                <w:right w:val="nil"/>
                <w:between w:val="nil"/>
              </w:pBdr>
              <w:spacing w:line="276" w:lineRule="auto"/>
              <w:rPr>
                <w:rFonts w:ascii="Calibri" w:eastAsia="Calibri" w:hAnsi="Calibri" w:cs="Calibri"/>
                <w:color w:val="000000"/>
                <w:sz w:val="22"/>
                <w:szCs w:val="22"/>
                <w:lang w:val="en-GB"/>
              </w:rPr>
            </w:pPr>
          </w:p>
        </w:tc>
        <w:tc>
          <w:tcPr>
            <w:tcW w:w="992" w:type="dxa"/>
          </w:tcPr>
          <w:p w14:paraId="0F0DBAC8"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23b</w:t>
            </w:r>
          </w:p>
        </w:tc>
        <w:tc>
          <w:tcPr>
            <w:tcW w:w="9356" w:type="dxa"/>
          </w:tcPr>
          <w:p w14:paraId="1CC3415B"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If relevant, why the trial ended or was stopped</w:t>
            </w:r>
          </w:p>
        </w:tc>
        <w:tc>
          <w:tcPr>
            <w:tcW w:w="1417" w:type="dxa"/>
          </w:tcPr>
          <w:p w14:paraId="105B15A1" w14:textId="664EE81F" w:rsidR="00B36D6D" w:rsidRPr="009C6FD6" w:rsidRDefault="00D85DD8">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3</w:t>
            </w:r>
          </w:p>
        </w:tc>
      </w:tr>
      <w:tr w:rsidR="00B36D6D" w:rsidRPr="009C6FD6" w14:paraId="6606AF75" w14:textId="11598C32" w:rsidTr="00BC3998">
        <w:trPr>
          <w:trHeight w:val="441"/>
        </w:trPr>
        <w:tc>
          <w:tcPr>
            <w:tcW w:w="2547" w:type="dxa"/>
            <w:vMerge w:val="restart"/>
          </w:tcPr>
          <w:p w14:paraId="1B3138DF" w14:textId="6EF71583"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lastRenderedPageBreak/>
              <w:t>Intervention</w:t>
            </w:r>
            <w:r>
              <w:rPr>
                <w:rFonts w:ascii="Calibri" w:eastAsia="Calibri" w:hAnsi="Calibri" w:cs="Calibri"/>
                <w:color w:val="000000"/>
                <w:sz w:val="22"/>
                <w:szCs w:val="22"/>
                <w:lang w:val="en-GB"/>
              </w:rPr>
              <w:t xml:space="preserve"> and comparator</w:t>
            </w:r>
            <w:r w:rsidRPr="009C6FD6">
              <w:rPr>
                <w:rFonts w:ascii="Calibri" w:eastAsia="Calibri" w:hAnsi="Calibri" w:cs="Calibri"/>
                <w:color w:val="000000"/>
                <w:sz w:val="22"/>
                <w:szCs w:val="22"/>
                <w:lang w:val="en-GB"/>
              </w:rPr>
              <w:t xml:space="preserve"> delivery</w:t>
            </w:r>
          </w:p>
        </w:tc>
        <w:tc>
          <w:tcPr>
            <w:tcW w:w="992" w:type="dxa"/>
          </w:tcPr>
          <w:p w14:paraId="4A5F7AFC"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24a</w:t>
            </w:r>
          </w:p>
        </w:tc>
        <w:tc>
          <w:tcPr>
            <w:tcW w:w="9356" w:type="dxa"/>
          </w:tcPr>
          <w:p w14:paraId="4BFDE352" w14:textId="4785DB30"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 xml:space="preserve">Intervention and comparator as they were </w:t>
            </w:r>
            <w:proofErr w:type="gramStart"/>
            <w:r w:rsidRPr="009C6FD6">
              <w:rPr>
                <w:rFonts w:ascii="Calibri" w:eastAsia="Calibri" w:hAnsi="Calibri" w:cs="Calibri"/>
                <w:color w:val="000000"/>
                <w:sz w:val="22"/>
                <w:szCs w:val="22"/>
                <w:lang w:val="en-GB"/>
              </w:rPr>
              <w:t>actually administered</w:t>
            </w:r>
            <w:proofErr w:type="gramEnd"/>
            <w:r w:rsidRPr="009C6FD6">
              <w:rPr>
                <w:rFonts w:ascii="Calibri" w:eastAsia="Calibri" w:hAnsi="Calibri" w:cs="Calibri"/>
                <w:color w:val="000000"/>
                <w:sz w:val="22"/>
                <w:szCs w:val="22"/>
                <w:lang w:val="en-GB"/>
              </w:rPr>
              <w:t xml:space="preserve"> (e.g., where appropriate, who delivered the intervention</w:t>
            </w:r>
            <w:r>
              <w:rPr>
                <w:rFonts w:ascii="Calibri" w:eastAsia="Calibri" w:hAnsi="Calibri" w:cs="Calibri"/>
                <w:color w:val="000000"/>
                <w:sz w:val="22"/>
                <w:szCs w:val="22"/>
                <w:lang w:val="en-GB"/>
              </w:rPr>
              <w:t>/comparator</w:t>
            </w:r>
            <w:r w:rsidRPr="009C6FD6">
              <w:rPr>
                <w:rFonts w:ascii="Calibri" w:eastAsia="Calibri" w:hAnsi="Calibri" w:cs="Calibri"/>
                <w:color w:val="000000"/>
                <w:sz w:val="22"/>
                <w:szCs w:val="22"/>
                <w:lang w:val="en-GB"/>
              </w:rPr>
              <w:t xml:space="preserve">, how participants adhered, whether </w:t>
            </w:r>
            <w:r>
              <w:rPr>
                <w:rFonts w:ascii="Calibri" w:eastAsia="Calibri" w:hAnsi="Calibri" w:cs="Calibri"/>
                <w:color w:val="000000"/>
                <w:sz w:val="22"/>
                <w:szCs w:val="22"/>
                <w:lang w:val="en-GB"/>
              </w:rPr>
              <w:t xml:space="preserve">they were </w:t>
            </w:r>
            <w:r w:rsidRPr="009C6FD6">
              <w:rPr>
                <w:rFonts w:ascii="Calibri" w:eastAsia="Calibri" w:hAnsi="Calibri" w:cs="Calibri"/>
                <w:color w:val="000000"/>
                <w:sz w:val="22"/>
                <w:szCs w:val="22"/>
                <w:lang w:val="en-GB"/>
              </w:rPr>
              <w:t xml:space="preserve">delivered as intended [fidelity]) </w:t>
            </w:r>
          </w:p>
        </w:tc>
        <w:tc>
          <w:tcPr>
            <w:tcW w:w="1417" w:type="dxa"/>
          </w:tcPr>
          <w:p w14:paraId="33641150" w14:textId="618DB2D3" w:rsidR="00B36D6D" w:rsidRPr="009C6FD6" w:rsidRDefault="00D85DD8">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6-7</w:t>
            </w:r>
          </w:p>
        </w:tc>
      </w:tr>
      <w:tr w:rsidR="00B36D6D" w:rsidRPr="009C6FD6" w14:paraId="033933B9" w14:textId="20F8F7EA" w:rsidTr="00BC3998">
        <w:trPr>
          <w:trHeight w:val="243"/>
        </w:trPr>
        <w:tc>
          <w:tcPr>
            <w:tcW w:w="2547" w:type="dxa"/>
            <w:vMerge/>
          </w:tcPr>
          <w:p w14:paraId="29860036" w14:textId="77777777" w:rsidR="00B36D6D" w:rsidRPr="009C6FD6" w:rsidRDefault="00B36D6D">
            <w:pPr>
              <w:widowControl w:val="0"/>
              <w:pBdr>
                <w:top w:val="nil"/>
                <w:left w:val="nil"/>
                <w:bottom w:val="nil"/>
                <w:right w:val="nil"/>
                <w:between w:val="nil"/>
              </w:pBdr>
              <w:spacing w:line="276" w:lineRule="auto"/>
              <w:rPr>
                <w:rFonts w:ascii="Calibri" w:eastAsia="Calibri" w:hAnsi="Calibri" w:cs="Calibri"/>
                <w:color w:val="000000"/>
                <w:sz w:val="22"/>
                <w:szCs w:val="22"/>
                <w:lang w:val="en-GB"/>
              </w:rPr>
            </w:pPr>
          </w:p>
        </w:tc>
        <w:tc>
          <w:tcPr>
            <w:tcW w:w="992" w:type="dxa"/>
          </w:tcPr>
          <w:p w14:paraId="14C2CFE4"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24b</w:t>
            </w:r>
          </w:p>
        </w:tc>
        <w:tc>
          <w:tcPr>
            <w:tcW w:w="9356" w:type="dxa"/>
          </w:tcPr>
          <w:p w14:paraId="10AE211E"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Concomitant care received during the trial for each group</w:t>
            </w:r>
          </w:p>
        </w:tc>
        <w:tc>
          <w:tcPr>
            <w:tcW w:w="1417" w:type="dxa"/>
          </w:tcPr>
          <w:p w14:paraId="0A4B9B49" w14:textId="14123334" w:rsidR="00B36D6D" w:rsidRPr="009C6FD6" w:rsidRDefault="00D85DD8">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4</w:t>
            </w:r>
          </w:p>
        </w:tc>
      </w:tr>
      <w:tr w:rsidR="00B36D6D" w:rsidRPr="009C6FD6" w14:paraId="63F6DFC5" w14:textId="1190F9BE" w:rsidTr="00BC3998">
        <w:trPr>
          <w:trHeight w:val="243"/>
        </w:trPr>
        <w:tc>
          <w:tcPr>
            <w:tcW w:w="2547" w:type="dxa"/>
          </w:tcPr>
          <w:p w14:paraId="4482000C"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Baseline data</w:t>
            </w:r>
          </w:p>
        </w:tc>
        <w:tc>
          <w:tcPr>
            <w:tcW w:w="992" w:type="dxa"/>
          </w:tcPr>
          <w:p w14:paraId="4A489CE9"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25</w:t>
            </w:r>
          </w:p>
        </w:tc>
        <w:tc>
          <w:tcPr>
            <w:tcW w:w="9356" w:type="dxa"/>
          </w:tcPr>
          <w:p w14:paraId="5EB86B3D"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A table showing baseline demographic and clinical characteristics for each group</w:t>
            </w:r>
          </w:p>
        </w:tc>
        <w:tc>
          <w:tcPr>
            <w:tcW w:w="1417" w:type="dxa"/>
          </w:tcPr>
          <w:p w14:paraId="01C9A6AC" w14:textId="1943109C" w:rsidR="00B36D6D" w:rsidRPr="009C6FD6" w:rsidRDefault="00D85DD8">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7</w:t>
            </w:r>
          </w:p>
        </w:tc>
      </w:tr>
      <w:tr w:rsidR="00B36D6D" w:rsidRPr="009C6FD6" w14:paraId="7EA4CB43" w14:textId="300BD440" w:rsidTr="00BC3998">
        <w:trPr>
          <w:trHeight w:val="416"/>
        </w:trPr>
        <w:tc>
          <w:tcPr>
            <w:tcW w:w="2547" w:type="dxa"/>
          </w:tcPr>
          <w:p w14:paraId="10F375E4"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 xml:space="preserve">Numbers analysed, </w:t>
            </w:r>
          </w:p>
          <w:p w14:paraId="66FE5FD4"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outcomes and estimation</w:t>
            </w:r>
          </w:p>
        </w:tc>
        <w:tc>
          <w:tcPr>
            <w:tcW w:w="992" w:type="dxa"/>
          </w:tcPr>
          <w:p w14:paraId="47AF241A"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26</w:t>
            </w:r>
          </w:p>
        </w:tc>
        <w:tc>
          <w:tcPr>
            <w:tcW w:w="9356" w:type="dxa"/>
          </w:tcPr>
          <w:p w14:paraId="2508DC5A"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 xml:space="preserve">For each primary and secondary outcome, by group: </w:t>
            </w:r>
          </w:p>
          <w:p w14:paraId="5FFA398B" w14:textId="77777777" w:rsidR="00B36D6D" w:rsidRPr="009C6FD6" w:rsidRDefault="00B36D6D" w:rsidP="0003760B">
            <w:pPr>
              <w:numPr>
                <w:ilvl w:val="0"/>
                <w:numId w:val="4"/>
              </w:numPr>
              <w:spacing w:line="240" w:lineRule="auto"/>
              <w:rPr>
                <w:color w:val="000000"/>
                <w:sz w:val="22"/>
                <w:szCs w:val="22"/>
                <w:lang w:val="en-GB"/>
              </w:rPr>
            </w:pPr>
            <w:r w:rsidRPr="009C6FD6">
              <w:rPr>
                <w:rFonts w:ascii="Calibri" w:eastAsia="Calibri" w:hAnsi="Calibri" w:cs="Calibri"/>
                <w:color w:val="000000"/>
                <w:sz w:val="22"/>
                <w:szCs w:val="22"/>
                <w:lang w:val="en-GB"/>
              </w:rPr>
              <w:t xml:space="preserve">the number of participants included in the analysis </w:t>
            </w:r>
          </w:p>
          <w:p w14:paraId="1D7E62F7" w14:textId="77777777" w:rsidR="00B36D6D" w:rsidRPr="009C6FD6" w:rsidRDefault="00B36D6D" w:rsidP="0003760B">
            <w:pPr>
              <w:numPr>
                <w:ilvl w:val="0"/>
                <w:numId w:val="4"/>
              </w:numPr>
              <w:spacing w:line="240" w:lineRule="auto"/>
              <w:rPr>
                <w:color w:val="000000"/>
                <w:sz w:val="22"/>
                <w:szCs w:val="22"/>
                <w:lang w:val="en-GB"/>
              </w:rPr>
            </w:pPr>
            <w:r w:rsidRPr="009C6FD6">
              <w:rPr>
                <w:rFonts w:ascii="Calibri" w:eastAsia="Calibri" w:hAnsi="Calibri" w:cs="Calibri"/>
                <w:color w:val="000000"/>
                <w:sz w:val="22"/>
                <w:szCs w:val="22"/>
                <w:lang w:val="en-GB"/>
              </w:rPr>
              <w:t>the number of participants with available data at the outcome time point</w:t>
            </w:r>
          </w:p>
          <w:p w14:paraId="14A74C90" w14:textId="77777777" w:rsidR="00B36D6D" w:rsidRPr="009C6FD6" w:rsidRDefault="00B36D6D" w:rsidP="0003760B">
            <w:pPr>
              <w:numPr>
                <w:ilvl w:val="0"/>
                <w:numId w:val="4"/>
              </w:numPr>
              <w:spacing w:line="240" w:lineRule="auto"/>
              <w:rPr>
                <w:color w:val="000000"/>
                <w:sz w:val="22"/>
                <w:szCs w:val="22"/>
                <w:lang w:val="en-GB"/>
              </w:rPr>
            </w:pPr>
            <w:r w:rsidRPr="009C6FD6">
              <w:rPr>
                <w:rFonts w:ascii="Calibri" w:eastAsia="Calibri" w:hAnsi="Calibri" w:cs="Calibri"/>
                <w:color w:val="000000"/>
                <w:sz w:val="22"/>
                <w:szCs w:val="22"/>
                <w:lang w:val="en-GB"/>
              </w:rPr>
              <w:t xml:space="preserve">result for each group, and the estimated effect size and its precision (such as 95% confidence interval) </w:t>
            </w:r>
          </w:p>
          <w:p w14:paraId="7130F7F1" w14:textId="77777777" w:rsidR="00B36D6D" w:rsidRPr="009C6FD6" w:rsidRDefault="00B36D6D" w:rsidP="0003760B">
            <w:pPr>
              <w:numPr>
                <w:ilvl w:val="0"/>
                <w:numId w:val="4"/>
              </w:numPr>
              <w:spacing w:after="160" w:line="240" w:lineRule="auto"/>
              <w:rPr>
                <w:color w:val="000000"/>
                <w:sz w:val="22"/>
                <w:szCs w:val="22"/>
                <w:lang w:val="en-GB"/>
              </w:rPr>
            </w:pPr>
            <w:r w:rsidRPr="009C6FD6">
              <w:rPr>
                <w:rFonts w:ascii="Calibri" w:eastAsia="Calibri" w:hAnsi="Calibri" w:cs="Calibri"/>
                <w:color w:val="000000"/>
                <w:sz w:val="22"/>
                <w:szCs w:val="22"/>
                <w:lang w:val="en-GB"/>
              </w:rPr>
              <w:t xml:space="preserve">for binary outcomes, presentation of both absolute and relative effect size </w:t>
            </w:r>
          </w:p>
        </w:tc>
        <w:tc>
          <w:tcPr>
            <w:tcW w:w="1417" w:type="dxa"/>
          </w:tcPr>
          <w:p w14:paraId="50DA64D5" w14:textId="73DEC4D9" w:rsidR="00B36D6D" w:rsidRPr="009C6FD6" w:rsidRDefault="00D85DD8">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7-9</w:t>
            </w:r>
          </w:p>
        </w:tc>
      </w:tr>
      <w:tr w:rsidR="00B36D6D" w:rsidRPr="009C6FD6" w14:paraId="313A3717" w14:textId="655B1818" w:rsidTr="00BC3998">
        <w:trPr>
          <w:trHeight w:val="204"/>
        </w:trPr>
        <w:tc>
          <w:tcPr>
            <w:tcW w:w="2547" w:type="dxa"/>
          </w:tcPr>
          <w:p w14:paraId="1316CD24"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Harms</w:t>
            </w:r>
          </w:p>
        </w:tc>
        <w:tc>
          <w:tcPr>
            <w:tcW w:w="992" w:type="dxa"/>
          </w:tcPr>
          <w:p w14:paraId="6CC8A508"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27</w:t>
            </w:r>
          </w:p>
        </w:tc>
        <w:tc>
          <w:tcPr>
            <w:tcW w:w="9356" w:type="dxa"/>
          </w:tcPr>
          <w:p w14:paraId="687024A2"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 xml:space="preserve">All harms or unintended events in each group </w:t>
            </w:r>
          </w:p>
        </w:tc>
        <w:tc>
          <w:tcPr>
            <w:tcW w:w="1417" w:type="dxa"/>
          </w:tcPr>
          <w:p w14:paraId="72B82CF4" w14:textId="4432B3CA" w:rsidR="00B36D6D" w:rsidRPr="009C6FD6" w:rsidRDefault="00D85DD8">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9</w:t>
            </w:r>
          </w:p>
        </w:tc>
      </w:tr>
      <w:tr w:rsidR="00B36D6D" w:rsidRPr="009C6FD6" w14:paraId="16C77604" w14:textId="1EA17D7C" w:rsidTr="00BC3998">
        <w:trPr>
          <w:trHeight w:val="416"/>
        </w:trPr>
        <w:tc>
          <w:tcPr>
            <w:tcW w:w="2547" w:type="dxa"/>
          </w:tcPr>
          <w:p w14:paraId="216037D6"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Ancillary analyses</w:t>
            </w:r>
          </w:p>
        </w:tc>
        <w:tc>
          <w:tcPr>
            <w:tcW w:w="992" w:type="dxa"/>
          </w:tcPr>
          <w:p w14:paraId="034AD55A"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28</w:t>
            </w:r>
          </w:p>
        </w:tc>
        <w:tc>
          <w:tcPr>
            <w:tcW w:w="9356" w:type="dxa"/>
          </w:tcPr>
          <w:p w14:paraId="68E7918B"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Any other analyses performed, including subgroup and sensitivity analyses, distinguishing pre-specified from post-hoc</w:t>
            </w:r>
          </w:p>
        </w:tc>
        <w:tc>
          <w:tcPr>
            <w:tcW w:w="1417" w:type="dxa"/>
          </w:tcPr>
          <w:p w14:paraId="3457C6CE" w14:textId="68282911" w:rsidR="00B36D6D" w:rsidRPr="009C6FD6" w:rsidRDefault="00D85DD8">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9</w:t>
            </w:r>
          </w:p>
        </w:tc>
      </w:tr>
      <w:tr w:rsidR="00B36D6D" w:rsidRPr="009C6FD6" w14:paraId="17517AC6" w14:textId="26728EA0" w:rsidTr="00BC3998">
        <w:trPr>
          <w:trHeight w:val="276"/>
        </w:trPr>
        <w:tc>
          <w:tcPr>
            <w:tcW w:w="12895" w:type="dxa"/>
            <w:gridSpan w:val="3"/>
            <w:shd w:val="clear" w:color="auto" w:fill="BDD7EE"/>
          </w:tcPr>
          <w:p w14:paraId="7D072CE0" w14:textId="77777777" w:rsidR="00B36D6D" w:rsidRPr="009C6FD6" w:rsidRDefault="00B36D6D">
            <w:pPr>
              <w:spacing w:line="240" w:lineRule="auto"/>
              <w:rPr>
                <w:rFonts w:ascii="Calibri" w:eastAsia="Calibri" w:hAnsi="Calibri" w:cs="Calibri"/>
                <w:b/>
                <w:color w:val="000000"/>
                <w:sz w:val="22"/>
                <w:szCs w:val="22"/>
                <w:lang w:val="en-GB"/>
              </w:rPr>
            </w:pPr>
            <w:r w:rsidRPr="009C6FD6">
              <w:rPr>
                <w:rFonts w:ascii="Calibri" w:eastAsia="Calibri" w:hAnsi="Calibri" w:cs="Calibri"/>
                <w:b/>
                <w:color w:val="000000"/>
                <w:sz w:val="22"/>
                <w:szCs w:val="22"/>
                <w:lang w:val="en-GB"/>
              </w:rPr>
              <w:t>Discussion</w:t>
            </w:r>
          </w:p>
        </w:tc>
        <w:tc>
          <w:tcPr>
            <w:tcW w:w="1417" w:type="dxa"/>
            <w:shd w:val="clear" w:color="auto" w:fill="C6D9F1" w:themeFill="text2" w:themeFillTint="33"/>
          </w:tcPr>
          <w:p w14:paraId="13D65609" w14:textId="77777777" w:rsidR="00B36D6D" w:rsidRPr="009C6FD6" w:rsidRDefault="00B36D6D">
            <w:pPr>
              <w:spacing w:line="240" w:lineRule="auto"/>
              <w:rPr>
                <w:rFonts w:ascii="Calibri" w:eastAsia="Calibri" w:hAnsi="Calibri" w:cs="Calibri"/>
                <w:b/>
                <w:color w:val="000000"/>
                <w:sz w:val="22"/>
                <w:szCs w:val="22"/>
                <w:lang w:val="en-GB"/>
              </w:rPr>
            </w:pPr>
          </w:p>
        </w:tc>
      </w:tr>
      <w:tr w:rsidR="00B36D6D" w:rsidRPr="009C6FD6" w14:paraId="56AC46E8" w14:textId="20AF5CCE" w:rsidTr="00BC3998">
        <w:trPr>
          <w:trHeight w:val="281"/>
        </w:trPr>
        <w:tc>
          <w:tcPr>
            <w:tcW w:w="2547" w:type="dxa"/>
          </w:tcPr>
          <w:p w14:paraId="2BDFB8E6"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Interpretation</w:t>
            </w:r>
          </w:p>
        </w:tc>
        <w:tc>
          <w:tcPr>
            <w:tcW w:w="992" w:type="dxa"/>
          </w:tcPr>
          <w:p w14:paraId="40C52785"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29</w:t>
            </w:r>
          </w:p>
        </w:tc>
        <w:tc>
          <w:tcPr>
            <w:tcW w:w="9356" w:type="dxa"/>
          </w:tcPr>
          <w:p w14:paraId="6689FC98"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Interpretation consistent with results, balancing benefits and harms, and considering other relevant evidence</w:t>
            </w:r>
          </w:p>
        </w:tc>
        <w:tc>
          <w:tcPr>
            <w:tcW w:w="1417" w:type="dxa"/>
          </w:tcPr>
          <w:p w14:paraId="028813E5" w14:textId="79852237" w:rsidR="00B36D6D" w:rsidRPr="009C6FD6" w:rsidRDefault="00D85DD8">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10-12</w:t>
            </w:r>
          </w:p>
        </w:tc>
      </w:tr>
      <w:tr w:rsidR="00B36D6D" w:rsidRPr="009C6FD6" w14:paraId="29285F40" w14:textId="396FEF7D" w:rsidTr="00BC3998">
        <w:trPr>
          <w:trHeight w:val="281"/>
        </w:trPr>
        <w:tc>
          <w:tcPr>
            <w:tcW w:w="2547" w:type="dxa"/>
          </w:tcPr>
          <w:p w14:paraId="2A291D81"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Limitations</w:t>
            </w:r>
          </w:p>
        </w:tc>
        <w:tc>
          <w:tcPr>
            <w:tcW w:w="992" w:type="dxa"/>
          </w:tcPr>
          <w:p w14:paraId="065DB4EF" w14:textId="77777777" w:rsidR="00B36D6D" w:rsidRPr="009C6FD6" w:rsidRDefault="00B36D6D">
            <w:pPr>
              <w:spacing w:line="240" w:lineRule="auto"/>
              <w:jc w:val="center"/>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30</w:t>
            </w:r>
          </w:p>
        </w:tc>
        <w:tc>
          <w:tcPr>
            <w:tcW w:w="9356" w:type="dxa"/>
          </w:tcPr>
          <w:p w14:paraId="53F2EAD9" w14:textId="77777777" w:rsidR="00B36D6D" w:rsidRPr="009C6FD6" w:rsidRDefault="00B36D6D">
            <w:pPr>
              <w:spacing w:line="240" w:lineRule="auto"/>
              <w:rPr>
                <w:rFonts w:ascii="Calibri" w:eastAsia="Calibri" w:hAnsi="Calibri" w:cs="Calibri"/>
                <w:color w:val="000000"/>
                <w:sz w:val="22"/>
                <w:szCs w:val="22"/>
                <w:lang w:val="en-GB"/>
              </w:rPr>
            </w:pPr>
            <w:r w:rsidRPr="009C6FD6">
              <w:rPr>
                <w:rFonts w:ascii="Calibri" w:eastAsia="Calibri" w:hAnsi="Calibri" w:cs="Calibri"/>
                <w:color w:val="000000"/>
                <w:sz w:val="22"/>
                <w:szCs w:val="22"/>
                <w:lang w:val="en-GB"/>
              </w:rPr>
              <w:t>Trial limitations, addressing sources of potential bias, imprecision, generalisability, and, if relevant, multiplicity of analyses</w:t>
            </w:r>
          </w:p>
        </w:tc>
        <w:tc>
          <w:tcPr>
            <w:tcW w:w="1417" w:type="dxa"/>
          </w:tcPr>
          <w:p w14:paraId="16436A34" w14:textId="2ADA923C" w:rsidR="00B36D6D" w:rsidRPr="009C6FD6" w:rsidRDefault="00D85DD8">
            <w:pPr>
              <w:spacing w:line="240" w:lineRule="auto"/>
              <w:rPr>
                <w:rFonts w:ascii="Calibri" w:eastAsia="Calibri" w:hAnsi="Calibri" w:cs="Calibri" w:hint="eastAsia"/>
                <w:color w:val="000000"/>
                <w:sz w:val="22"/>
                <w:szCs w:val="22"/>
                <w:lang w:val="en-GB" w:eastAsia="zh-CN"/>
              </w:rPr>
            </w:pPr>
            <w:r>
              <w:rPr>
                <w:rFonts w:ascii="Calibri" w:eastAsia="Calibri" w:hAnsi="Calibri" w:cs="Calibri" w:hint="eastAsia"/>
                <w:color w:val="000000"/>
                <w:sz w:val="22"/>
                <w:szCs w:val="22"/>
                <w:lang w:val="en-GB" w:eastAsia="zh-CN"/>
              </w:rPr>
              <w:t>12</w:t>
            </w:r>
          </w:p>
        </w:tc>
      </w:tr>
    </w:tbl>
    <w:p w14:paraId="306C2FFA" w14:textId="15CB366F" w:rsidR="00205372" w:rsidRDefault="00205372" w:rsidP="00B36D6D">
      <w:pPr>
        <w:spacing w:line="240" w:lineRule="auto"/>
        <w:rPr>
          <w:rFonts w:ascii="Calibri" w:hAnsi="Calibri" w:cs="Calibri"/>
          <w:b/>
          <w:sz w:val="22"/>
          <w:szCs w:val="22"/>
          <w:lang w:val="en-GB"/>
        </w:rPr>
      </w:pPr>
    </w:p>
    <w:p w14:paraId="7222F6F7" w14:textId="77777777" w:rsidR="00B36D6D" w:rsidRPr="00B36D6D" w:rsidRDefault="00B36D6D" w:rsidP="00B36D6D">
      <w:pPr>
        <w:pStyle w:val="TableNote"/>
        <w:tabs>
          <w:tab w:val="left" w:pos="4830"/>
        </w:tabs>
        <w:spacing w:line="240" w:lineRule="auto"/>
        <w:rPr>
          <w:rFonts w:ascii="Calibri" w:hAnsi="Calibri" w:cs="Calibri"/>
          <w:sz w:val="20"/>
        </w:rPr>
      </w:pPr>
      <w:r w:rsidRPr="00B36D6D">
        <w:rPr>
          <w:rFonts w:ascii="Calibri" w:hAnsi="Calibri" w:cs="Calibri"/>
          <w:sz w:val="20"/>
        </w:rPr>
        <w:t xml:space="preserve">*We strongly recommend reading this statement in conjunction with the CONSORT 2025 Explanation and Elaboration and/or the CONSORT 2025 Expanded Checklist for important clarifications on all the items. We also recommend reading relevant CONSORT extensions. See </w:t>
      </w:r>
      <w:hyperlink r:id="rId8" w:history="1">
        <w:r w:rsidRPr="00BC3998">
          <w:rPr>
            <w:rStyle w:val="ab"/>
            <w:rFonts w:ascii="Calibri" w:hAnsi="Calibri" w:cs="Calibri"/>
            <w:color w:val="0070C0"/>
            <w:sz w:val="20"/>
          </w:rPr>
          <w:t>www.consort-spirit.org</w:t>
        </w:r>
      </w:hyperlink>
      <w:r w:rsidRPr="00BC3998">
        <w:rPr>
          <w:rFonts w:ascii="Calibri" w:hAnsi="Calibri" w:cs="Calibri"/>
          <w:color w:val="0070C0"/>
          <w:sz w:val="20"/>
        </w:rPr>
        <w:t>.</w:t>
      </w:r>
    </w:p>
    <w:p w14:paraId="42695FFC" w14:textId="77777777" w:rsidR="00B36D6D" w:rsidRPr="00B36D6D" w:rsidRDefault="00B36D6D" w:rsidP="00B36D6D">
      <w:pPr>
        <w:spacing w:line="240" w:lineRule="auto"/>
        <w:rPr>
          <w:rFonts w:ascii="Calibri" w:hAnsi="Calibri" w:cs="Calibri"/>
          <w:b/>
          <w:sz w:val="20"/>
          <w:szCs w:val="20"/>
          <w:lang w:val="en-GB"/>
        </w:rPr>
      </w:pPr>
    </w:p>
    <w:p w14:paraId="510D033D" w14:textId="40D56C70" w:rsidR="00B36D6D" w:rsidRPr="00B36D6D" w:rsidRDefault="00B36D6D" w:rsidP="00B36D6D">
      <w:pPr>
        <w:pStyle w:val="TableNote"/>
        <w:tabs>
          <w:tab w:val="left" w:pos="4830"/>
        </w:tabs>
        <w:spacing w:line="240" w:lineRule="auto"/>
        <w:rPr>
          <w:rFonts w:ascii="Calibri" w:hAnsi="Calibri" w:cs="Calibri"/>
          <w:sz w:val="20"/>
        </w:rPr>
      </w:pPr>
      <w:r w:rsidRPr="00B36D6D">
        <w:rPr>
          <w:rFonts w:ascii="Calibri" w:hAnsi="Calibri" w:cs="Calibri"/>
          <w:sz w:val="20"/>
        </w:rPr>
        <w:t xml:space="preserve">Citation: Hopewell S, Chan AW, Collins GS, Hróbjartsson A, Moher D, Schulz KF, et al. CONSORT 2025 Statement: updated guideline for reporting randomised trials. BMJ. 2025; </w:t>
      </w:r>
      <w:proofErr w:type="gramStart"/>
      <w:r w:rsidRPr="00B36D6D">
        <w:rPr>
          <w:rFonts w:ascii="Calibri" w:hAnsi="Calibri" w:cs="Calibri"/>
          <w:sz w:val="20"/>
        </w:rPr>
        <w:t>388:e</w:t>
      </w:r>
      <w:proofErr w:type="gramEnd"/>
      <w:r w:rsidRPr="00B36D6D">
        <w:rPr>
          <w:rFonts w:ascii="Calibri" w:hAnsi="Calibri" w:cs="Calibri"/>
          <w:sz w:val="20"/>
        </w:rPr>
        <w:t xml:space="preserve">081123. </w:t>
      </w:r>
      <w:hyperlink r:id="rId9" w:history="1">
        <w:r w:rsidRPr="00BC3998">
          <w:rPr>
            <w:rStyle w:val="ab"/>
            <w:rFonts w:ascii="Calibri" w:hAnsi="Calibri" w:cs="Calibri"/>
            <w:color w:val="0070C0"/>
            <w:sz w:val="20"/>
          </w:rPr>
          <w:t>https://dx.doi.org/10.1136/bmj-2024-081123</w:t>
        </w:r>
      </w:hyperlink>
      <w:r w:rsidR="00BC3998">
        <w:rPr>
          <w:rFonts w:ascii="Calibri" w:hAnsi="Calibri" w:cs="Calibri"/>
          <w:color w:val="0070C0"/>
          <w:sz w:val="20"/>
        </w:rPr>
        <w:t>.</w:t>
      </w:r>
      <w:r w:rsidRPr="00BC3998">
        <w:rPr>
          <w:rFonts w:ascii="Calibri" w:hAnsi="Calibri" w:cs="Calibri"/>
          <w:color w:val="0070C0"/>
          <w:sz w:val="20"/>
        </w:rPr>
        <w:t xml:space="preserve"> </w:t>
      </w:r>
    </w:p>
    <w:p w14:paraId="0B985716" w14:textId="5F9422EF" w:rsidR="00B36D6D" w:rsidRPr="00B36D6D" w:rsidRDefault="00B36D6D" w:rsidP="00B36D6D">
      <w:pPr>
        <w:pStyle w:val="TableNote"/>
        <w:tabs>
          <w:tab w:val="left" w:pos="4830"/>
        </w:tabs>
        <w:spacing w:line="240" w:lineRule="auto"/>
        <w:rPr>
          <w:rFonts w:ascii="Calibri" w:hAnsi="Calibri" w:cs="Calibri"/>
          <w:sz w:val="20"/>
        </w:rPr>
      </w:pPr>
      <w:r w:rsidRPr="00B36D6D">
        <w:rPr>
          <w:rFonts w:ascii="Calibri" w:hAnsi="Calibri" w:cs="Calibri"/>
          <w:sz w:val="20"/>
        </w:rPr>
        <w:br/>
        <w:t>© 2025 Hopewell et al. This is an Open Access article distributed under the terms of the Creative Commons Attribution License (</w:t>
      </w:r>
      <w:hyperlink r:id="rId10" w:history="1">
        <w:r w:rsidRPr="002667FC">
          <w:rPr>
            <w:rStyle w:val="ab"/>
            <w:rFonts w:ascii="Calibri" w:hAnsi="Calibri" w:cs="Calibri"/>
            <w:color w:val="0070C0"/>
            <w:sz w:val="20"/>
          </w:rPr>
          <w:t>https://creativecommons.org/licenses/by/4.0/</w:t>
        </w:r>
      </w:hyperlink>
      <w:r w:rsidRPr="00B36D6D">
        <w:rPr>
          <w:rFonts w:ascii="Calibri" w:hAnsi="Calibri" w:cs="Calibri"/>
          <w:sz w:val="20"/>
        </w:rPr>
        <w:t>), which permits unrestricted use, distribution, and reproduction in any medium, provided the original work is properly cited.</w:t>
      </w:r>
    </w:p>
    <w:sectPr w:rsidR="00B36D6D" w:rsidRPr="00B36D6D" w:rsidSect="00B36D6D">
      <w:footerReference w:type="default" r:id="rId11"/>
      <w:pgSz w:w="16838" w:h="11906" w:orient="landscape"/>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31C52" w14:textId="77777777" w:rsidR="003F4627" w:rsidRDefault="003F4627" w:rsidP="00B70CED">
      <w:pPr>
        <w:spacing w:line="240" w:lineRule="auto"/>
      </w:pPr>
      <w:r>
        <w:separator/>
      </w:r>
    </w:p>
  </w:endnote>
  <w:endnote w:type="continuationSeparator" w:id="0">
    <w:p w14:paraId="2EAB906A" w14:textId="77777777" w:rsidR="003F4627" w:rsidRDefault="003F4627" w:rsidP="00B70C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9078763"/>
      <w:docPartObj>
        <w:docPartGallery w:val="Page Numbers (Bottom of Page)"/>
        <w:docPartUnique/>
      </w:docPartObj>
    </w:sdtPr>
    <w:sdtEndPr>
      <w:rPr>
        <w:noProof/>
      </w:rPr>
    </w:sdtEndPr>
    <w:sdtContent>
      <w:p w14:paraId="4E24581E" w14:textId="48E1E977" w:rsidR="005D36BA" w:rsidRDefault="005D36BA">
        <w:pPr>
          <w:pStyle w:val="af4"/>
          <w:jc w:val="right"/>
        </w:pPr>
        <w:r>
          <w:fldChar w:fldCharType="begin"/>
        </w:r>
        <w:r>
          <w:instrText xml:space="preserve"> PAGE   \* MERGEFORMAT </w:instrText>
        </w:r>
        <w:r>
          <w:fldChar w:fldCharType="separate"/>
        </w:r>
        <w:r>
          <w:rPr>
            <w:noProof/>
          </w:rPr>
          <w:t>2</w:t>
        </w:r>
        <w:r>
          <w:rPr>
            <w:noProof/>
          </w:rPr>
          <w:fldChar w:fldCharType="end"/>
        </w:r>
      </w:p>
    </w:sdtContent>
  </w:sdt>
  <w:p w14:paraId="651BCB0A" w14:textId="77777777" w:rsidR="005D36BA" w:rsidRDefault="005D36BA">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95C09" w14:textId="77777777" w:rsidR="003F4627" w:rsidRDefault="003F4627" w:rsidP="00B70CED">
      <w:pPr>
        <w:spacing w:line="240" w:lineRule="auto"/>
      </w:pPr>
      <w:r>
        <w:separator/>
      </w:r>
    </w:p>
  </w:footnote>
  <w:footnote w:type="continuationSeparator" w:id="0">
    <w:p w14:paraId="3854784A" w14:textId="77777777" w:rsidR="003F4627" w:rsidRDefault="003F4627" w:rsidP="00B70CE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51AA"/>
    <w:multiLevelType w:val="hybridMultilevel"/>
    <w:tmpl w:val="3858F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26928"/>
    <w:multiLevelType w:val="multilevel"/>
    <w:tmpl w:val="DE26D6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4747629"/>
    <w:multiLevelType w:val="multilevel"/>
    <w:tmpl w:val="FA4CD0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6B04ED5"/>
    <w:multiLevelType w:val="multilevel"/>
    <w:tmpl w:val="C85A97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0DA4792A"/>
    <w:multiLevelType w:val="multilevel"/>
    <w:tmpl w:val="19A40FF4"/>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0DEC3680"/>
    <w:multiLevelType w:val="multilevel"/>
    <w:tmpl w:val="3682A6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13551EE"/>
    <w:multiLevelType w:val="multilevel"/>
    <w:tmpl w:val="C85A97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3B40E6A"/>
    <w:multiLevelType w:val="multilevel"/>
    <w:tmpl w:val="577488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3BE25DE"/>
    <w:multiLevelType w:val="multilevel"/>
    <w:tmpl w:val="C81444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66B43C3"/>
    <w:multiLevelType w:val="multilevel"/>
    <w:tmpl w:val="8E18A21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174F56C1"/>
    <w:multiLevelType w:val="multilevel"/>
    <w:tmpl w:val="DED4FC3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1956410D"/>
    <w:multiLevelType w:val="multilevel"/>
    <w:tmpl w:val="BAFABD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A710E4B"/>
    <w:multiLevelType w:val="multilevel"/>
    <w:tmpl w:val="DF569E5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1A7D5873"/>
    <w:multiLevelType w:val="multilevel"/>
    <w:tmpl w:val="F182B9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C297ADA"/>
    <w:multiLevelType w:val="multilevel"/>
    <w:tmpl w:val="219CA9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1E847482"/>
    <w:multiLevelType w:val="multilevel"/>
    <w:tmpl w:val="EB4A04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238F6A3E"/>
    <w:multiLevelType w:val="multilevel"/>
    <w:tmpl w:val="20A025E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24563540"/>
    <w:multiLevelType w:val="multilevel"/>
    <w:tmpl w:val="264A41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24EA65EE"/>
    <w:multiLevelType w:val="multilevel"/>
    <w:tmpl w:val="48DA3A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276332F3"/>
    <w:multiLevelType w:val="multilevel"/>
    <w:tmpl w:val="C85A97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2BC85C7F"/>
    <w:multiLevelType w:val="multilevel"/>
    <w:tmpl w:val="7D0214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2C04490F"/>
    <w:multiLevelType w:val="multilevel"/>
    <w:tmpl w:val="FDBC9C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2DA71A74"/>
    <w:multiLevelType w:val="multilevel"/>
    <w:tmpl w:val="F24C17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2E146FC0"/>
    <w:multiLevelType w:val="multilevel"/>
    <w:tmpl w:val="C94CE8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2EDA138A"/>
    <w:multiLevelType w:val="multilevel"/>
    <w:tmpl w:val="7AE072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33462FE9"/>
    <w:multiLevelType w:val="multilevel"/>
    <w:tmpl w:val="8E42E8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34B1346C"/>
    <w:multiLevelType w:val="multilevel"/>
    <w:tmpl w:val="A72CE7A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39BA58DF"/>
    <w:multiLevelType w:val="multilevel"/>
    <w:tmpl w:val="36885ED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3B4741B4"/>
    <w:multiLevelType w:val="multilevel"/>
    <w:tmpl w:val="9A7859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 w15:restartNumberingAfterBreak="0">
    <w:nsid w:val="3C2E6404"/>
    <w:multiLevelType w:val="multilevel"/>
    <w:tmpl w:val="219CA9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3EAC1CA0"/>
    <w:multiLevelType w:val="multilevel"/>
    <w:tmpl w:val="C85A97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 w15:restartNumberingAfterBreak="0">
    <w:nsid w:val="3F641F10"/>
    <w:multiLevelType w:val="multilevel"/>
    <w:tmpl w:val="DF569E5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42A16ADB"/>
    <w:multiLevelType w:val="multilevel"/>
    <w:tmpl w:val="333040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458B225E"/>
    <w:multiLevelType w:val="multilevel"/>
    <w:tmpl w:val="C85A97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4" w15:restartNumberingAfterBreak="0">
    <w:nsid w:val="45EE0DB9"/>
    <w:multiLevelType w:val="multilevel"/>
    <w:tmpl w:val="7AE072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5" w15:restartNumberingAfterBreak="0">
    <w:nsid w:val="48150CFF"/>
    <w:multiLevelType w:val="multilevel"/>
    <w:tmpl w:val="9766B4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4C621D6C"/>
    <w:multiLevelType w:val="multilevel"/>
    <w:tmpl w:val="CD2C858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7" w15:restartNumberingAfterBreak="0">
    <w:nsid w:val="555679A0"/>
    <w:multiLevelType w:val="multilevel"/>
    <w:tmpl w:val="842C1B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57B037D4"/>
    <w:multiLevelType w:val="multilevel"/>
    <w:tmpl w:val="01661F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9" w15:restartNumberingAfterBreak="0">
    <w:nsid w:val="5B7B54AC"/>
    <w:multiLevelType w:val="multilevel"/>
    <w:tmpl w:val="278A5A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5CEF03A7"/>
    <w:multiLevelType w:val="multilevel"/>
    <w:tmpl w:val="8A020A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5D096920"/>
    <w:multiLevelType w:val="multilevel"/>
    <w:tmpl w:val="77603E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2" w15:restartNumberingAfterBreak="0">
    <w:nsid w:val="5E3F5302"/>
    <w:multiLevelType w:val="multilevel"/>
    <w:tmpl w:val="DF569E5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3" w15:restartNumberingAfterBreak="0">
    <w:nsid w:val="65095829"/>
    <w:multiLevelType w:val="multilevel"/>
    <w:tmpl w:val="DE26D6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4" w15:restartNumberingAfterBreak="0">
    <w:nsid w:val="663E2AF6"/>
    <w:multiLevelType w:val="multilevel"/>
    <w:tmpl w:val="C85A97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5" w15:restartNumberingAfterBreak="0">
    <w:nsid w:val="68D74F0E"/>
    <w:multiLevelType w:val="multilevel"/>
    <w:tmpl w:val="C85A97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6" w15:restartNumberingAfterBreak="0">
    <w:nsid w:val="69AE0257"/>
    <w:multiLevelType w:val="multilevel"/>
    <w:tmpl w:val="C85A97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7" w15:restartNumberingAfterBreak="0">
    <w:nsid w:val="6D8E355D"/>
    <w:multiLevelType w:val="multilevel"/>
    <w:tmpl w:val="36885ED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8" w15:restartNumberingAfterBreak="0">
    <w:nsid w:val="6EEE00C7"/>
    <w:multiLevelType w:val="multilevel"/>
    <w:tmpl w:val="0318ED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9" w15:restartNumberingAfterBreak="0">
    <w:nsid w:val="76A607C3"/>
    <w:multiLevelType w:val="multilevel"/>
    <w:tmpl w:val="E5FA6E7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0" w15:restartNumberingAfterBreak="0">
    <w:nsid w:val="7C3C6C86"/>
    <w:multiLevelType w:val="multilevel"/>
    <w:tmpl w:val="219CA9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1" w15:restartNumberingAfterBreak="0">
    <w:nsid w:val="7F05309B"/>
    <w:multiLevelType w:val="multilevel"/>
    <w:tmpl w:val="B92A32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numFmt w:val="bullet"/>
      <w:lvlText w:val="-"/>
      <w:lvlJc w:val="left"/>
      <w:pPr>
        <w:ind w:left="2160" w:hanging="360"/>
      </w:pPr>
      <w:rPr>
        <w:rFonts w:ascii="Calibri" w:eastAsia="Calibri" w:hAnsi="Calibri" w:cs="Calibri"/>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01989454">
    <w:abstractNumId w:val="25"/>
  </w:num>
  <w:num w:numId="2" w16cid:durableId="52630134">
    <w:abstractNumId w:val="51"/>
  </w:num>
  <w:num w:numId="3" w16cid:durableId="1504466151">
    <w:abstractNumId w:val="11"/>
  </w:num>
  <w:num w:numId="4" w16cid:durableId="423378145">
    <w:abstractNumId w:val="8"/>
  </w:num>
  <w:num w:numId="5" w16cid:durableId="126514983">
    <w:abstractNumId w:val="31"/>
  </w:num>
  <w:num w:numId="6" w16cid:durableId="1852141898">
    <w:abstractNumId w:val="5"/>
  </w:num>
  <w:num w:numId="7" w16cid:durableId="840435634">
    <w:abstractNumId w:val="36"/>
  </w:num>
  <w:num w:numId="8" w16cid:durableId="2060663774">
    <w:abstractNumId w:val="30"/>
  </w:num>
  <w:num w:numId="9" w16cid:durableId="1609124280">
    <w:abstractNumId w:val="16"/>
  </w:num>
  <w:num w:numId="10" w16cid:durableId="1151290203">
    <w:abstractNumId w:val="48"/>
  </w:num>
  <w:num w:numId="11" w16cid:durableId="142936646">
    <w:abstractNumId w:val="40"/>
  </w:num>
  <w:num w:numId="12" w16cid:durableId="165219399">
    <w:abstractNumId w:val="37"/>
  </w:num>
  <w:num w:numId="13" w16cid:durableId="622539090">
    <w:abstractNumId w:val="41"/>
  </w:num>
  <w:num w:numId="14" w16cid:durableId="2010980751">
    <w:abstractNumId w:val="18"/>
  </w:num>
  <w:num w:numId="15" w16cid:durableId="1049571710">
    <w:abstractNumId w:val="39"/>
  </w:num>
  <w:num w:numId="16" w16cid:durableId="54813659">
    <w:abstractNumId w:val="23"/>
  </w:num>
  <w:num w:numId="17" w16cid:durableId="1177302579">
    <w:abstractNumId w:val="1"/>
  </w:num>
  <w:num w:numId="18" w16cid:durableId="988948430">
    <w:abstractNumId w:val="22"/>
  </w:num>
  <w:num w:numId="19" w16cid:durableId="118378425">
    <w:abstractNumId w:val="50"/>
  </w:num>
  <w:num w:numId="20" w16cid:durableId="308831130">
    <w:abstractNumId w:val="27"/>
  </w:num>
  <w:num w:numId="21" w16cid:durableId="554660578">
    <w:abstractNumId w:val="38"/>
  </w:num>
  <w:num w:numId="22" w16cid:durableId="97260069">
    <w:abstractNumId w:val="4"/>
  </w:num>
  <w:num w:numId="23" w16cid:durableId="13894670">
    <w:abstractNumId w:val="20"/>
  </w:num>
  <w:num w:numId="24" w16cid:durableId="1519082156">
    <w:abstractNumId w:val="24"/>
  </w:num>
  <w:num w:numId="25" w16cid:durableId="2034963031">
    <w:abstractNumId w:val="9"/>
  </w:num>
  <w:num w:numId="26" w16cid:durableId="1804075111">
    <w:abstractNumId w:val="10"/>
  </w:num>
  <w:num w:numId="27" w16cid:durableId="45841405">
    <w:abstractNumId w:val="32"/>
  </w:num>
  <w:num w:numId="28" w16cid:durableId="2047829987">
    <w:abstractNumId w:val="7"/>
  </w:num>
  <w:num w:numId="29" w16cid:durableId="234902324">
    <w:abstractNumId w:val="17"/>
  </w:num>
  <w:num w:numId="30" w16cid:durableId="536554219">
    <w:abstractNumId w:val="26"/>
  </w:num>
  <w:num w:numId="31" w16cid:durableId="1090197286">
    <w:abstractNumId w:val="35"/>
  </w:num>
  <w:num w:numId="32" w16cid:durableId="434440709">
    <w:abstractNumId w:val="49"/>
  </w:num>
  <w:num w:numId="33" w16cid:durableId="1549955446">
    <w:abstractNumId w:val="15"/>
  </w:num>
  <w:num w:numId="34" w16cid:durableId="1082917385">
    <w:abstractNumId w:val="21"/>
  </w:num>
  <w:num w:numId="35" w16cid:durableId="1273973297">
    <w:abstractNumId w:val="13"/>
  </w:num>
  <w:num w:numId="36" w16cid:durableId="1016887373">
    <w:abstractNumId w:val="14"/>
  </w:num>
  <w:num w:numId="37" w16cid:durableId="2036534242">
    <w:abstractNumId w:val="29"/>
  </w:num>
  <w:num w:numId="38" w16cid:durableId="283079654">
    <w:abstractNumId w:val="34"/>
  </w:num>
  <w:num w:numId="39" w16cid:durableId="260916623">
    <w:abstractNumId w:val="47"/>
  </w:num>
  <w:num w:numId="40" w16cid:durableId="1783455087">
    <w:abstractNumId w:val="28"/>
  </w:num>
  <w:num w:numId="41" w16cid:durableId="1387559046">
    <w:abstractNumId w:val="2"/>
  </w:num>
  <w:num w:numId="42" w16cid:durableId="1679576847">
    <w:abstractNumId w:val="46"/>
  </w:num>
  <w:num w:numId="43" w16cid:durableId="2040692669">
    <w:abstractNumId w:val="19"/>
  </w:num>
  <w:num w:numId="44" w16cid:durableId="1697924831">
    <w:abstractNumId w:val="33"/>
  </w:num>
  <w:num w:numId="45" w16cid:durableId="1532454198">
    <w:abstractNumId w:val="6"/>
  </w:num>
  <w:num w:numId="46" w16cid:durableId="528419731">
    <w:abstractNumId w:val="45"/>
  </w:num>
  <w:num w:numId="47" w16cid:durableId="589697576">
    <w:abstractNumId w:val="44"/>
  </w:num>
  <w:num w:numId="48" w16cid:durableId="1226524354">
    <w:abstractNumId w:val="3"/>
  </w:num>
  <w:num w:numId="49" w16cid:durableId="1888763175">
    <w:abstractNumId w:val="43"/>
  </w:num>
  <w:num w:numId="50" w16cid:durableId="229271976">
    <w:abstractNumId w:val="42"/>
  </w:num>
  <w:num w:numId="51" w16cid:durableId="716705600">
    <w:abstractNumId w:val="12"/>
  </w:num>
  <w:num w:numId="52" w16cid:durableId="973489146">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Vancouver&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dsad259v8xftxde02do5aew2xprzfv05tdpf&quot;&gt;E&amp;amp;E_test&lt;record-ids&gt;&lt;item&gt;253&lt;/item&gt;&lt;item&gt;420&lt;/item&gt;&lt;item&gt;518&lt;/item&gt;&lt;item&gt;540&lt;/item&gt;&lt;item&gt;552&lt;/item&gt;&lt;item&gt;553&lt;/item&gt;&lt;item&gt;651&lt;/item&gt;&lt;item&gt;652&lt;/item&gt;&lt;item&gt;653&lt;/item&gt;&lt;item&gt;654&lt;/item&gt;&lt;item&gt;655&lt;/item&gt;&lt;item&gt;686&lt;/item&gt;&lt;item&gt;729&lt;/item&gt;&lt;item&gt;755&lt;/item&gt;&lt;item&gt;757&lt;/item&gt;&lt;item&gt;758&lt;/item&gt;&lt;item&gt;759&lt;/item&gt;&lt;item&gt;760&lt;/item&gt;&lt;item&gt;761&lt;/item&gt;&lt;item&gt;762&lt;/item&gt;&lt;item&gt;763&lt;/item&gt;&lt;/record-ids&gt;&lt;/item&gt;&lt;/Libraries&gt;"/>
  </w:docVars>
  <w:rsids>
    <w:rsidRoot w:val="0066499B"/>
    <w:rsid w:val="00002E3A"/>
    <w:rsid w:val="00004B8A"/>
    <w:rsid w:val="000052EB"/>
    <w:rsid w:val="00010B45"/>
    <w:rsid w:val="0001741E"/>
    <w:rsid w:val="00023E45"/>
    <w:rsid w:val="000269F1"/>
    <w:rsid w:val="00032145"/>
    <w:rsid w:val="000332D7"/>
    <w:rsid w:val="000337E6"/>
    <w:rsid w:val="00033930"/>
    <w:rsid w:val="00034A4F"/>
    <w:rsid w:val="00035AF0"/>
    <w:rsid w:val="0003760B"/>
    <w:rsid w:val="00037660"/>
    <w:rsid w:val="00040F55"/>
    <w:rsid w:val="000442C4"/>
    <w:rsid w:val="00051B62"/>
    <w:rsid w:val="00057324"/>
    <w:rsid w:val="0006034B"/>
    <w:rsid w:val="00062D76"/>
    <w:rsid w:val="000765BA"/>
    <w:rsid w:val="00077D3B"/>
    <w:rsid w:val="00086BA2"/>
    <w:rsid w:val="000873D7"/>
    <w:rsid w:val="00087DBC"/>
    <w:rsid w:val="000911E2"/>
    <w:rsid w:val="00091AAE"/>
    <w:rsid w:val="00097E2D"/>
    <w:rsid w:val="000B178B"/>
    <w:rsid w:val="000B1F30"/>
    <w:rsid w:val="000B428B"/>
    <w:rsid w:val="000B5DC3"/>
    <w:rsid w:val="000B6338"/>
    <w:rsid w:val="000C0098"/>
    <w:rsid w:val="000C7EF4"/>
    <w:rsid w:val="000D0E19"/>
    <w:rsid w:val="000D1B70"/>
    <w:rsid w:val="000D1C69"/>
    <w:rsid w:val="000D2C5E"/>
    <w:rsid w:val="000E2FBD"/>
    <w:rsid w:val="000E6476"/>
    <w:rsid w:val="000F4E21"/>
    <w:rsid w:val="000F5CC5"/>
    <w:rsid w:val="000F7311"/>
    <w:rsid w:val="0010040B"/>
    <w:rsid w:val="00105792"/>
    <w:rsid w:val="00106EE4"/>
    <w:rsid w:val="00107E33"/>
    <w:rsid w:val="00111A72"/>
    <w:rsid w:val="00115CA0"/>
    <w:rsid w:val="00121DC1"/>
    <w:rsid w:val="00125307"/>
    <w:rsid w:val="00125543"/>
    <w:rsid w:val="001269C1"/>
    <w:rsid w:val="00136533"/>
    <w:rsid w:val="00144387"/>
    <w:rsid w:val="00150A22"/>
    <w:rsid w:val="00154CE6"/>
    <w:rsid w:val="001635C3"/>
    <w:rsid w:val="001736DB"/>
    <w:rsid w:val="00181A96"/>
    <w:rsid w:val="00186B28"/>
    <w:rsid w:val="00192092"/>
    <w:rsid w:val="00197A42"/>
    <w:rsid w:val="001A1D4E"/>
    <w:rsid w:val="001A32CA"/>
    <w:rsid w:val="001A637E"/>
    <w:rsid w:val="001A65BB"/>
    <w:rsid w:val="001B78FE"/>
    <w:rsid w:val="001C2A04"/>
    <w:rsid w:val="001D0F1B"/>
    <w:rsid w:val="001D15EE"/>
    <w:rsid w:val="001D1E9E"/>
    <w:rsid w:val="001D474D"/>
    <w:rsid w:val="001D6873"/>
    <w:rsid w:val="001E25EF"/>
    <w:rsid w:val="001E68DD"/>
    <w:rsid w:val="001F1827"/>
    <w:rsid w:val="001F26F3"/>
    <w:rsid w:val="001F5DB2"/>
    <w:rsid w:val="00205372"/>
    <w:rsid w:val="00207DD9"/>
    <w:rsid w:val="00216F7F"/>
    <w:rsid w:val="0022082D"/>
    <w:rsid w:val="0022637D"/>
    <w:rsid w:val="0023398C"/>
    <w:rsid w:val="00237DCB"/>
    <w:rsid w:val="00241AEB"/>
    <w:rsid w:val="0024370A"/>
    <w:rsid w:val="002444F7"/>
    <w:rsid w:val="00245C85"/>
    <w:rsid w:val="00247243"/>
    <w:rsid w:val="00252C5F"/>
    <w:rsid w:val="00257075"/>
    <w:rsid w:val="0026378D"/>
    <w:rsid w:val="00266404"/>
    <w:rsid w:val="002667FC"/>
    <w:rsid w:val="002765EE"/>
    <w:rsid w:val="0028555C"/>
    <w:rsid w:val="00287E07"/>
    <w:rsid w:val="00293348"/>
    <w:rsid w:val="002A082E"/>
    <w:rsid w:val="002A133F"/>
    <w:rsid w:val="002B02D2"/>
    <w:rsid w:val="002B4C02"/>
    <w:rsid w:val="002B613D"/>
    <w:rsid w:val="002E1786"/>
    <w:rsid w:val="002E20DB"/>
    <w:rsid w:val="002E7179"/>
    <w:rsid w:val="002F03A3"/>
    <w:rsid w:val="002F6947"/>
    <w:rsid w:val="002F6C14"/>
    <w:rsid w:val="003014A1"/>
    <w:rsid w:val="00303E84"/>
    <w:rsid w:val="00307256"/>
    <w:rsid w:val="003073E6"/>
    <w:rsid w:val="0031059E"/>
    <w:rsid w:val="00310FF9"/>
    <w:rsid w:val="00315FF2"/>
    <w:rsid w:val="003208B2"/>
    <w:rsid w:val="00323B13"/>
    <w:rsid w:val="0032437F"/>
    <w:rsid w:val="00325A9C"/>
    <w:rsid w:val="00326F63"/>
    <w:rsid w:val="00327BB5"/>
    <w:rsid w:val="0033220F"/>
    <w:rsid w:val="00332E28"/>
    <w:rsid w:val="00334262"/>
    <w:rsid w:val="0033455E"/>
    <w:rsid w:val="003444A3"/>
    <w:rsid w:val="00344CBC"/>
    <w:rsid w:val="00345202"/>
    <w:rsid w:val="00347BAE"/>
    <w:rsid w:val="00352DB7"/>
    <w:rsid w:val="00356E6F"/>
    <w:rsid w:val="00361A68"/>
    <w:rsid w:val="0036765F"/>
    <w:rsid w:val="003754B4"/>
    <w:rsid w:val="003755E4"/>
    <w:rsid w:val="00375D93"/>
    <w:rsid w:val="00377EE0"/>
    <w:rsid w:val="00382721"/>
    <w:rsid w:val="003842A0"/>
    <w:rsid w:val="0038481A"/>
    <w:rsid w:val="00394EF4"/>
    <w:rsid w:val="003A1599"/>
    <w:rsid w:val="003A653F"/>
    <w:rsid w:val="003B7126"/>
    <w:rsid w:val="003C53C3"/>
    <w:rsid w:val="003D0610"/>
    <w:rsid w:val="003D262F"/>
    <w:rsid w:val="003D2F00"/>
    <w:rsid w:val="003D2F4F"/>
    <w:rsid w:val="003E09D8"/>
    <w:rsid w:val="003E38BF"/>
    <w:rsid w:val="003E401B"/>
    <w:rsid w:val="003E70A3"/>
    <w:rsid w:val="003E767D"/>
    <w:rsid w:val="003E792C"/>
    <w:rsid w:val="003F4627"/>
    <w:rsid w:val="003F7890"/>
    <w:rsid w:val="004017C5"/>
    <w:rsid w:val="00404822"/>
    <w:rsid w:val="00410B51"/>
    <w:rsid w:val="0042027B"/>
    <w:rsid w:val="004220F2"/>
    <w:rsid w:val="004325EF"/>
    <w:rsid w:val="00435A53"/>
    <w:rsid w:val="004426DF"/>
    <w:rsid w:val="00442B79"/>
    <w:rsid w:val="00445005"/>
    <w:rsid w:val="00450CFC"/>
    <w:rsid w:val="0045290A"/>
    <w:rsid w:val="00463BE4"/>
    <w:rsid w:val="00464B5D"/>
    <w:rsid w:val="00466B69"/>
    <w:rsid w:val="004716E5"/>
    <w:rsid w:val="00473491"/>
    <w:rsid w:val="00474530"/>
    <w:rsid w:val="00477E97"/>
    <w:rsid w:val="00482DF5"/>
    <w:rsid w:val="00483D39"/>
    <w:rsid w:val="00487EF1"/>
    <w:rsid w:val="00494C27"/>
    <w:rsid w:val="004A061E"/>
    <w:rsid w:val="004B1675"/>
    <w:rsid w:val="004B333C"/>
    <w:rsid w:val="004C1DB0"/>
    <w:rsid w:val="004C569E"/>
    <w:rsid w:val="004E463B"/>
    <w:rsid w:val="004F0E1D"/>
    <w:rsid w:val="005005F8"/>
    <w:rsid w:val="0050444B"/>
    <w:rsid w:val="005058A4"/>
    <w:rsid w:val="00512A6C"/>
    <w:rsid w:val="0051360B"/>
    <w:rsid w:val="00522EEA"/>
    <w:rsid w:val="00530988"/>
    <w:rsid w:val="00530DE5"/>
    <w:rsid w:val="00540C08"/>
    <w:rsid w:val="00546CB2"/>
    <w:rsid w:val="00552D35"/>
    <w:rsid w:val="005547FA"/>
    <w:rsid w:val="00554D02"/>
    <w:rsid w:val="00555D93"/>
    <w:rsid w:val="00556ABD"/>
    <w:rsid w:val="00582053"/>
    <w:rsid w:val="00587E18"/>
    <w:rsid w:val="005953DF"/>
    <w:rsid w:val="00595CA0"/>
    <w:rsid w:val="005A148F"/>
    <w:rsid w:val="005C0D32"/>
    <w:rsid w:val="005C1AB5"/>
    <w:rsid w:val="005C260B"/>
    <w:rsid w:val="005C5A10"/>
    <w:rsid w:val="005C630B"/>
    <w:rsid w:val="005C6C23"/>
    <w:rsid w:val="005D18B5"/>
    <w:rsid w:val="005D1FCE"/>
    <w:rsid w:val="005D347B"/>
    <w:rsid w:val="005D36BA"/>
    <w:rsid w:val="005D5292"/>
    <w:rsid w:val="005E360F"/>
    <w:rsid w:val="005E52E9"/>
    <w:rsid w:val="005E72B6"/>
    <w:rsid w:val="005F3311"/>
    <w:rsid w:val="005F579F"/>
    <w:rsid w:val="00600A67"/>
    <w:rsid w:val="00605C63"/>
    <w:rsid w:val="00607577"/>
    <w:rsid w:val="00607A6F"/>
    <w:rsid w:val="006117E9"/>
    <w:rsid w:val="00632CFB"/>
    <w:rsid w:val="006334AE"/>
    <w:rsid w:val="006335CF"/>
    <w:rsid w:val="00636BB9"/>
    <w:rsid w:val="00640BF3"/>
    <w:rsid w:val="0064618F"/>
    <w:rsid w:val="00647285"/>
    <w:rsid w:val="006561EF"/>
    <w:rsid w:val="0065698B"/>
    <w:rsid w:val="00657676"/>
    <w:rsid w:val="00662419"/>
    <w:rsid w:val="00662FA2"/>
    <w:rsid w:val="0066407A"/>
    <w:rsid w:val="0066450D"/>
    <w:rsid w:val="0066499B"/>
    <w:rsid w:val="00666517"/>
    <w:rsid w:val="00681302"/>
    <w:rsid w:val="00686208"/>
    <w:rsid w:val="006942F5"/>
    <w:rsid w:val="00696760"/>
    <w:rsid w:val="00696CFF"/>
    <w:rsid w:val="006A1C20"/>
    <w:rsid w:val="006A61B0"/>
    <w:rsid w:val="006B2754"/>
    <w:rsid w:val="006B32F4"/>
    <w:rsid w:val="006B65AB"/>
    <w:rsid w:val="006B7240"/>
    <w:rsid w:val="006C1C06"/>
    <w:rsid w:val="006C2F2F"/>
    <w:rsid w:val="006C3BCB"/>
    <w:rsid w:val="006D6C49"/>
    <w:rsid w:val="006E173A"/>
    <w:rsid w:val="006F4D0E"/>
    <w:rsid w:val="00700A3B"/>
    <w:rsid w:val="00707923"/>
    <w:rsid w:val="0071155E"/>
    <w:rsid w:val="00711D4A"/>
    <w:rsid w:val="007144F4"/>
    <w:rsid w:val="00714FC0"/>
    <w:rsid w:val="007222F8"/>
    <w:rsid w:val="00722872"/>
    <w:rsid w:val="007258D2"/>
    <w:rsid w:val="007259A1"/>
    <w:rsid w:val="00726FDA"/>
    <w:rsid w:val="007273C5"/>
    <w:rsid w:val="00731D29"/>
    <w:rsid w:val="007333AB"/>
    <w:rsid w:val="00734206"/>
    <w:rsid w:val="00734F5E"/>
    <w:rsid w:val="007351A5"/>
    <w:rsid w:val="007375B0"/>
    <w:rsid w:val="00740B0B"/>
    <w:rsid w:val="00741DFF"/>
    <w:rsid w:val="00750D11"/>
    <w:rsid w:val="0075239C"/>
    <w:rsid w:val="007539F6"/>
    <w:rsid w:val="00767C06"/>
    <w:rsid w:val="00772657"/>
    <w:rsid w:val="00775CF3"/>
    <w:rsid w:val="007863AF"/>
    <w:rsid w:val="00786C90"/>
    <w:rsid w:val="007A2B06"/>
    <w:rsid w:val="007A314F"/>
    <w:rsid w:val="007B10BA"/>
    <w:rsid w:val="007B68BD"/>
    <w:rsid w:val="007B780E"/>
    <w:rsid w:val="007B7A8C"/>
    <w:rsid w:val="007B7ABC"/>
    <w:rsid w:val="007C39B4"/>
    <w:rsid w:val="007C7651"/>
    <w:rsid w:val="007D0B0C"/>
    <w:rsid w:val="007D17B4"/>
    <w:rsid w:val="007D41FE"/>
    <w:rsid w:val="007E72F6"/>
    <w:rsid w:val="007E7555"/>
    <w:rsid w:val="007E7898"/>
    <w:rsid w:val="007F3B42"/>
    <w:rsid w:val="007F69B2"/>
    <w:rsid w:val="007F6C7C"/>
    <w:rsid w:val="008147F7"/>
    <w:rsid w:val="00815226"/>
    <w:rsid w:val="008155C4"/>
    <w:rsid w:val="008234BD"/>
    <w:rsid w:val="00832886"/>
    <w:rsid w:val="00833A59"/>
    <w:rsid w:val="00842742"/>
    <w:rsid w:val="00843C77"/>
    <w:rsid w:val="0084676C"/>
    <w:rsid w:val="00854A11"/>
    <w:rsid w:val="0086302C"/>
    <w:rsid w:val="00863E57"/>
    <w:rsid w:val="00864E16"/>
    <w:rsid w:val="00872543"/>
    <w:rsid w:val="0087268C"/>
    <w:rsid w:val="008726C1"/>
    <w:rsid w:val="00872E44"/>
    <w:rsid w:val="0087770C"/>
    <w:rsid w:val="00882AC2"/>
    <w:rsid w:val="00885B54"/>
    <w:rsid w:val="00887689"/>
    <w:rsid w:val="008900D9"/>
    <w:rsid w:val="00893C4F"/>
    <w:rsid w:val="0089458B"/>
    <w:rsid w:val="008954B8"/>
    <w:rsid w:val="008A0C45"/>
    <w:rsid w:val="008A0DA2"/>
    <w:rsid w:val="008A2083"/>
    <w:rsid w:val="008A3836"/>
    <w:rsid w:val="008A4C0E"/>
    <w:rsid w:val="008A5956"/>
    <w:rsid w:val="008B0CFB"/>
    <w:rsid w:val="008B31B8"/>
    <w:rsid w:val="008B39C8"/>
    <w:rsid w:val="008C10ED"/>
    <w:rsid w:val="008C11A7"/>
    <w:rsid w:val="008C2104"/>
    <w:rsid w:val="008C3066"/>
    <w:rsid w:val="008C6592"/>
    <w:rsid w:val="008D53E8"/>
    <w:rsid w:val="008D598D"/>
    <w:rsid w:val="008D5AA1"/>
    <w:rsid w:val="008D7418"/>
    <w:rsid w:val="008E06E9"/>
    <w:rsid w:val="008F30B6"/>
    <w:rsid w:val="008F7F6E"/>
    <w:rsid w:val="00903447"/>
    <w:rsid w:val="009052FA"/>
    <w:rsid w:val="00907E9A"/>
    <w:rsid w:val="00915AD1"/>
    <w:rsid w:val="009160A0"/>
    <w:rsid w:val="0092089F"/>
    <w:rsid w:val="00920F08"/>
    <w:rsid w:val="00921789"/>
    <w:rsid w:val="00924875"/>
    <w:rsid w:val="00927FB1"/>
    <w:rsid w:val="00930851"/>
    <w:rsid w:val="00934F1A"/>
    <w:rsid w:val="00937CA1"/>
    <w:rsid w:val="00951344"/>
    <w:rsid w:val="00954032"/>
    <w:rsid w:val="009540E7"/>
    <w:rsid w:val="00964968"/>
    <w:rsid w:val="0097367D"/>
    <w:rsid w:val="00976133"/>
    <w:rsid w:val="00987224"/>
    <w:rsid w:val="00987AC6"/>
    <w:rsid w:val="009A02AB"/>
    <w:rsid w:val="009A13B4"/>
    <w:rsid w:val="009A2AB7"/>
    <w:rsid w:val="009A3263"/>
    <w:rsid w:val="009A3F66"/>
    <w:rsid w:val="009A5366"/>
    <w:rsid w:val="009A56DC"/>
    <w:rsid w:val="009B380E"/>
    <w:rsid w:val="009B4EBE"/>
    <w:rsid w:val="009B562A"/>
    <w:rsid w:val="009C6FD6"/>
    <w:rsid w:val="009D2FC7"/>
    <w:rsid w:val="009D31CD"/>
    <w:rsid w:val="009D6B96"/>
    <w:rsid w:val="009E1AA2"/>
    <w:rsid w:val="009E7753"/>
    <w:rsid w:val="009F133F"/>
    <w:rsid w:val="009F273E"/>
    <w:rsid w:val="009F5713"/>
    <w:rsid w:val="00A0310F"/>
    <w:rsid w:val="00A0331D"/>
    <w:rsid w:val="00A066DA"/>
    <w:rsid w:val="00A11225"/>
    <w:rsid w:val="00A11C96"/>
    <w:rsid w:val="00A13EA6"/>
    <w:rsid w:val="00A20543"/>
    <w:rsid w:val="00A21D5A"/>
    <w:rsid w:val="00A23C25"/>
    <w:rsid w:val="00A24754"/>
    <w:rsid w:val="00A26BD2"/>
    <w:rsid w:val="00A322AF"/>
    <w:rsid w:val="00A336BE"/>
    <w:rsid w:val="00A33BA6"/>
    <w:rsid w:val="00A40C17"/>
    <w:rsid w:val="00A44B13"/>
    <w:rsid w:val="00A50577"/>
    <w:rsid w:val="00A53F32"/>
    <w:rsid w:val="00A5633C"/>
    <w:rsid w:val="00A61721"/>
    <w:rsid w:val="00A67514"/>
    <w:rsid w:val="00A746CA"/>
    <w:rsid w:val="00A75514"/>
    <w:rsid w:val="00A9077C"/>
    <w:rsid w:val="00A93C49"/>
    <w:rsid w:val="00AA41CC"/>
    <w:rsid w:val="00AB2E8B"/>
    <w:rsid w:val="00AB342D"/>
    <w:rsid w:val="00AB5E55"/>
    <w:rsid w:val="00AB7D52"/>
    <w:rsid w:val="00AC74D3"/>
    <w:rsid w:val="00AD280D"/>
    <w:rsid w:val="00AD2A89"/>
    <w:rsid w:val="00AD3307"/>
    <w:rsid w:val="00AE0758"/>
    <w:rsid w:val="00AE1FCF"/>
    <w:rsid w:val="00AE463A"/>
    <w:rsid w:val="00AF45C9"/>
    <w:rsid w:val="00AF65BF"/>
    <w:rsid w:val="00B043FA"/>
    <w:rsid w:val="00B053F2"/>
    <w:rsid w:val="00B15251"/>
    <w:rsid w:val="00B22D8F"/>
    <w:rsid w:val="00B31291"/>
    <w:rsid w:val="00B3186E"/>
    <w:rsid w:val="00B321C8"/>
    <w:rsid w:val="00B33A35"/>
    <w:rsid w:val="00B3604A"/>
    <w:rsid w:val="00B36D6D"/>
    <w:rsid w:val="00B37412"/>
    <w:rsid w:val="00B42D9D"/>
    <w:rsid w:val="00B55518"/>
    <w:rsid w:val="00B70CED"/>
    <w:rsid w:val="00B75881"/>
    <w:rsid w:val="00B80CBC"/>
    <w:rsid w:val="00B82F76"/>
    <w:rsid w:val="00B84B42"/>
    <w:rsid w:val="00B85F3F"/>
    <w:rsid w:val="00B967BF"/>
    <w:rsid w:val="00BA0A03"/>
    <w:rsid w:val="00BA613C"/>
    <w:rsid w:val="00BB61FF"/>
    <w:rsid w:val="00BC1738"/>
    <w:rsid w:val="00BC3998"/>
    <w:rsid w:val="00BC456C"/>
    <w:rsid w:val="00BD6FD2"/>
    <w:rsid w:val="00BF0810"/>
    <w:rsid w:val="00BF3C2F"/>
    <w:rsid w:val="00BF5D9C"/>
    <w:rsid w:val="00C02C79"/>
    <w:rsid w:val="00C04311"/>
    <w:rsid w:val="00C04B37"/>
    <w:rsid w:val="00C073E4"/>
    <w:rsid w:val="00C145E8"/>
    <w:rsid w:val="00C17615"/>
    <w:rsid w:val="00C21A38"/>
    <w:rsid w:val="00C21B11"/>
    <w:rsid w:val="00C2437E"/>
    <w:rsid w:val="00C243F0"/>
    <w:rsid w:val="00C255E6"/>
    <w:rsid w:val="00C25F90"/>
    <w:rsid w:val="00C26902"/>
    <w:rsid w:val="00C34DA6"/>
    <w:rsid w:val="00C43C56"/>
    <w:rsid w:val="00C4491E"/>
    <w:rsid w:val="00C44EE7"/>
    <w:rsid w:val="00C455CE"/>
    <w:rsid w:val="00C47F66"/>
    <w:rsid w:val="00C47FAE"/>
    <w:rsid w:val="00C540A2"/>
    <w:rsid w:val="00C548AC"/>
    <w:rsid w:val="00C60E89"/>
    <w:rsid w:val="00C614DA"/>
    <w:rsid w:val="00C630DC"/>
    <w:rsid w:val="00C63592"/>
    <w:rsid w:val="00C645F1"/>
    <w:rsid w:val="00C6536C"/>
    <w:rsid w:val="00C753D5"/>
    <w:rsid w:val="00C816F9"/>
    <w:rsid w:val="00C8246C"/>
    <w:rsid w:val="00C853E1"/>
    <w:rsid w:val="00C90A37"/>
    <w:rsid w:val="00C94BC2"/>
    <w:rsid w:val="00C95AB0"/>
    <w:rsid w:val="00CA0E9B"/>
    <w:rsid w:val="00CA1565"/>
    <w:rsid w:val="00CA1963"/>
    <w:rsid w:val="00CA2BE6"/>
    <w:rsid w:val="00CB12A5"/>
    <w:rsid w:val="00CB5892"/>
    <w:rsid w:val="00CB63FA"/>
    <w:rsid w:val="00CB660D"/>
    <w:rsid w:val="00CB7E8F"/>
    <w:rsid w:val="00CC1169"/>
    <w:rsid w:val="00CC2DAE"/>
    <w:rsid w:val="00CC444A"/>
    <w:rsid w:val="00CC5A24"/>
    <w:rsid w:val="00CC5DB4"/>
    <w:rsid w:val="00CC7623"/>
    <w:rsid w:val="00CD6F7A"/>
    <w:rsid w:val="00CE42A6"/>
    <w:rsid w:val="00CE6FE1"/>
    <w:rsid w:val="00CF2193"/>
    <w:rsid w:val="00D00957"/>
    <w:rsid w:val="00D06F21"/>
    <w:rsid w:val="00D12CD7"/>
    <w:rsid w:val="00D13335"/>
    <w:rsid w:val="00D16D7B"/>
    <w:rsid w:val="00D33C32"/>
    <w:rsid w:val="00D33F4A"/>
    <w:rsid w:val="00D350E7"/>
    <w:rsid w:val="00D40B6B"/>
    <w:rsid w:val="00D41FA4"/>
    <w:rsid w:val="00D424B1"/>
    <w:rsid w:val="00D52875"/>
    <w:rsid w:val="00D5635D"/>
    <w:rsid w:val="00D63FD4"/>
    <w:rsid w:val="00D821E6"/>
    <w:rsid w:val="00D82E15"/>
    <w:rsid w:val="00D8554A"/>
    <w:rsid w:val="00D85DD8"/>
    <w:rsid w:val="00D915AE"/>
    <w:rsid w:val="00D9399E"/>
    <w:rsid w:val="00D975C9"/>
    <w:rsid w:val="00DA14E6"/>
    <w:rsid w:val="00DA3419"/>
    <w:rsid w:val="00DA547C"/>
    <w:rsid w:val="00DB330A"/>
    <w:rsid w:val="00DB5317"/>
    <w:rsid w:val="00DB5E94"/>
    <w:rsid w:val="00DB6FED"/>
    <w:rsid w:val="00DC0A1A"/>
    <w:rsid w:val="00DC2C6D"/>
    <w:rsid w:val="00DC2F9E"/>
    <w:rsid w:val="00DC37A7"/>
    <w:rsid w:val="00DC5527"/>
    <w:rsid w:val="00DD5804"/>
    <w:rsid w:val="00DD61BC"/>
    <w:rsid w:val="00DE40DB"/>
    <w:rsid w:val="00DF52D9"/>
    <w:rsid w:val="00DF716D"/>
    <w:rsid w:val="00E07F56"/>
    <w:rsid w:val="00E120C7"/>
    <w:rsid w:val="00E14C50"/>
    <w:rsid w:val="00E15D10"/>
    <w:rsid w:val="00E21DE9"/>
    <w:rsid w:val="00E22A05"/>
    <w:rsid w:val="00E2564C"/>
    <w:rsid w:val="00E279B6"/>
    <w:rsid w:val="00E30B96"/>
    <w:rsid w:val="00E36C98"/>
    <w:rsid w:val="00E3757F"/>
    <w:rsid w:val="00E438C7"/>
    <w:rsid w:val="00E45D1F"/>
    <w:rsid w:val="00E51A72"/>
    <w:rsid w:val="00E53075"/>
    <w:rsid w:val="00E53377"/>
    <w:rsid w:val="00E549E6"/>
    <w:rsid w:val="00E55C5C"/>
    <w:rsid w:val="00E7185E"/>
    <w:rsid w:val="00E73FFA"/>
    <w:rsid w:val="00E816B1"/>
    <w:rsid w:val="00E83315"/>
    <w:rsid w:val="00E867D9"/>
    <w:rsid w:val="00E87AA7"/>
    <w:rsid w:val="00E9299E"/>
    <w:rsid w:val="00E93B37"/>
    <w:rsid w:val="00E9519C"/>
    <w:rsid w:val="00EA586D"/>
    <w:rsid w:val="00EA7D21"/>
    <w:rsid w:val="00EB26B9"/>
    <w:rsid w:val="00EB6798"/>
    <w:rsid w:val="00EC121B"/>
    <w:rsid w:val="00EC13FC"/>
    <w:rsid w:val="00EC3412"/>
    <w:rsid w:val="00EC5DD6"/>
    <w:rsid w:val="00EE37D0"/>
    <w:rsid w:val="00EE3A13"/>
    <w:rsid w:val="00EE6404"/>
    <w:rsid w:val="00EF35EF"/>
    <w:rsid w:val="00EF40B8"/>
    <w:rsid w:val="00EF72C7"/>
    <w:rsid w:val="00F01CCF"/>
    <w:rsid w:val="00F04C8C"/>
    <w:rsid w:val="00F05924"/>
    <w:rsid w:val="00F06EB6"/>
    <w:rsid w:val="00F121AE"/>
    <w:rsid w:val="00F25FC2"/>
    <w:rsid w:val="00F26582"/>
    <w:rsid w:val="00F300A4"/>
    <w:rsid w:val="00F43582"/>
    <w:rsid w:val="00F44F79"/>
    <w:rsid w:val="00F4792F"/>
    <w:rsid w:val="00F543AF"/>
    <w:rsid w:val="00F561DF"/>
    <w:rsid w:val="00F57AAD"/>
    <w:rsid w:val="00F6041A"/>
    <w:rsid w:val="00F60AAC"/>
    <w:rsid w:val="00F63922"/>
    <w:rsid w:val="00F64121"/>
    <w:rsid w:val="00F643E5"/>
    <w:rsid w:val="00F7348C"/>
    <w:rsid w:val="00F75C79"/>
    <w:rsid w:val="00F764B1"/>
    <w:rsid w:val="00F8204E"/>
    <w:rsid w:val="00F843C8"/>
    <w:rsid w:val="00F96314"/>
    <w:rsid w:val="00FA4779"/>
    <w:rsid w:val="00FA5E23"/>
    <w:rsid w:val="00FA7DF8"/>
    <w:rsid w:val="00FB00BC"/>
    <w:rsid w:val="00FB26C1"/>
    <w:rsid w:val="00FB3736"/>
    <w:rsid w:val="00FB74EF"/>
    <w:rsid w:val="00FD1CDD"/>
    <w:rsid w:val="00FD2023"/>
    <w:rsid w:val="00FD34EF"/>
    <w:rsid w:val="00FD6062"/>
    <w:rsid w:val="00FE0650"/>
    <w:rsid w:val="00FE1938"/>
    <w:rsid w:val="00FE3829"/>
    <w:rsid w:val="00FE4A75"/>
    <w:rsid w:val="00FE4D0E"/>
    <w:rsid w:val="00FE65FF"/>
    <w:rsid w:val="00FE7690"/>
    <w:rsid w:val="00FF1C4D"/>
    <w:rsid w:val="00FF33C3"/>
    <w:rsid w:val="00FF38DC"/>
    <w:rsid w:val="00FF62A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804D10"/>
  <w15:docId w15:val="{4CB01928-5386-48D0-BA2C-1950B564C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color w:val="333333"/>
        <w:sz w:val="24"/>
        <w:szCs w:val="24"/>
        <w:lang w:val="en-US" w:eastAsia="en-GB"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spacing w:after="160" w:line="259" w:lineRule="auto"/>
      <w:outlineLvl w:val="0"/>
    </w:pPr>
    <w:rPr>
      <w:rFonts w:ascii="Calibri" w:eastAsia="Calibri" w:hAnsi="Calibri" w:cs="Calibri"/>
      <w:b/>
      <w:color w:val="000000"/>
      <w:sz w:val="22"/>
      <w:szCs w:val="22"/>
    </w:rPr>
  </w:style>
  <w:style w:type="paragraph" w:styleId="2">
    <w:name w:val="heading 2"/>
    <w:basedOn w:val="a"/>
    <w:next w:val="a"/>
    <w:uiPriority w:val="9"/>
    <w:semiHidden/>
    <w:unhideWhenUsed/>
    <w:qFormat/>
    <w:pPr>
      <w:keepNext/>
      <w:keepLines/>
      <w:spacing w:before="40"/>
      <w:outlineLvl w:val="1"/>
    </w:pPr>
    <w:rPr>
      <w:rFonts w:ascii="Calibri" w:eastAsia="Calibri" w:hAnsi="Calibri" w:cs="Calibri"/>
      <w:color w:val="2F5496"/>
      <w:sz w:val="26"/>
      <w:szCs w:val="2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line="240" w:lineRule="auto"/>
    </w:pPr>
    <w:tblPr>
      <w:tblStyleRowBandSize w:val="1"/>
      <w:tblStyleColBandSize w:val="1"/>
    </w:tblPr>
  </w:style>
  <w:style w:type="table" w:customStyle="1" w:styleId="a6">
    <w:basedOn w:val="a1"/>
    <w:tblPr>
      <w:tblStyleRowBandSize w:val="1"/>
      <w:tblStyleColBandSize w:val="1"/>
      <w:tblCellMar>
        <w:left w:w="115" w:type="dxa"/>
        <w:right w:w="115" w:type="dxa"/>
      </w:tblCellMar>
    </w:tblPr>
  </w:style>
  <w:style w:type="table" w:customStyle="1" w:styleId="a7">
    <w:basedOn w:val="a1"/>
    <w:tblPr>
      <w:tblStyleRowBandSize w:val="1"/>
      <w:tblStyleColBandSize w:val="1"/>
      <w:tblCellMar>
        <w:left w:w="115" w:type="dxa"/>
        <w:right w:w="115" w:type="dxa"/>
      </w:tblCellMar>
    </w:tblPr>
  </w:style>
  <w:style w:type="paragraph" w:styleId="a8">
    <w:name w:val="annotation text"/>
    <w:basedOn w:val="a"/>
    <w:link w:val="a9"/>
    <w:uiPriority w:val="99"/>
    <w:unhideWhenUsed/>
    <w:pPr>
      <w:spacing w:line="240" w:lineRule="auto"/>
    </w:pPr>
    <w:rPr>
      <w:sz w:val="20"/>
      <w:szCs w:val="20"/>
    </w:rPr>
  </w:style>
  <w:style w:type="character" w:customStyle="1" w:styleId="a9">
    <w:name w:val="批注文字 字符"/>
    <w:basedOn w:val="a0"/>
    <w:link w:val="a8"/>
    <w:uiPriority w:val="99"/>
    <w:rPr>
      <w:sz w:val="20"/>
      <w:szCs w:val="20"/>
    </w:rPr>
  </w:style>
  <w:style w:type="character" w:styleId="aa">
    <w:name w:val="annotation reference"/>
    <w:basedOn w:val="a0"/>
    <w:uiPriority w:val="99"/>
    <w:semiHidden/>
    <w:unhideWhenUsed/>
    <w:rPr>
      <w:sz w:val="16"/>
      <w:szCs w:val="16"/>
    </w:rPr>
  </w:style>
  <w:style w:type="character" w:styleId="ab">
    <w:name w:val="Hyperlink"/>
    <w:rsid w:val="00BF3C2F"/>
    <w:rPr>
      <w:color w:val="CC0000"/>
      <w:u w:val="single"/>
    </w:rPr>
  </w:style>
  <w:style w:type="paragraph" w:styleId="ac">
    <w:name w:val="annotation subject"/>
    <w:basedOn w:val="a8"/>
    <w:next w:val="a8"/>
    <w:link w:val="ad"/>
    <w:uiPriority w:val="99"/>
    <w:semiHidden/>
    <w:unhideWhenUsed/>
    <w:rsid w:val="00E279B6"/>
    <w:rPr>
      <w:b/>
      <w:bCs/>
    </w:rPr>
  </w:style>
  <w:style w:type="character" w:customStyle="1" w:styleId="ad">
    <w:name w:val="批注主题 字符"/>
    <w:basedOn w:val="a9"/>
    <w:link w:val="ac"/>
    <w:uiPriority w:val="99"/>
    <w:semiHidden/>
    <w:rsid w:val="00E279B6"/>
    <w:rPr>
      <w:b/>
      <w:bCs/>
      <w:sz w:val="20"/>
      <w:szCs w:val="20"/>
    </w:rPr>
  </w:style>
  <w:style w:type="paragraph" w:customStyle="1" w:styleId="EndNoteBibliographyTitle">
    <w:name w:val="EndNote Bibliography Title"/>
    <w:basedOn w:val="a"/>
    <w:link w:val="EndNoteBibliographyTitleChar"/>
    <w:rsid w:val="00657676"/>
    <w:pPr>
      <w:jc w:val="center"/>
    </w:pPr>
    <w:rPr>
      <w:noProof/>
      <w:lang w:val="en-GB"/>
    </w:rPr>
  </w:style>
  <w:style w:type="character" w:customStyle="1" w:styleId="EndNoteBibliographyTitleChar">
    <w:name w:val="EndNote Bibliography Title Char"/>
    <w:basedOn w:val="a0"/>
    <w:link w:val="EndNoteBibliographyTitle"/>
    <w:rsid w:val="00657676"/>
    <w:rPr>
      <w:noProof/>
      <w:lang w:val="en-GB"/>
    </w:rPr>
  </w:style>
  <w:style w:type="paragraph" w:customStyle="1" w:styleId="EndNoteBibliography">
    <w:name w:val="EndNote Bibliography"/>
    <w:basedOn w:val="a"/>
    <w:link w:val="EndNoteBibliographyChar"/>
    <w:rsid w:val="00657676"/>
    <w:pPr>
      <w:spacing w:line="240" w:lineRule="auto"/>
    </w:pPr>
    <w:rPr>
      <w:noProof/>
      <w:lang w:val="en-GB"/>
    </w:rPr>
  </w:style>
  <w:style w:type="character" w:customStyle="1" w:styleId="EndNoteBibliographyChar">
    <w:name w:val="EndNote Bibliography Char"/>
    <w:basedOn w:val="a0"/>
    <w:link w:val="EndNoteBibliography"/>
    <w:rsid w:val="00657676"/>
    <w:rPr>
      <w:noProof/>
      <w:lang w:val="en-GB"/>
    </w:rPr>
  </w:style>
  <w:style w:type="character" w:styleId="ae">
    <w:name w:val="Unresolved Mention"/>
    <w:basedOn w:val="a0"/>
    <w:uiPriority w:val="99"/>
    <w:semiHidden/>
    <w:unhideWhenUsed/>
    <w:rsid w:val="00657676"/>
    <w:rPr>
      <w:color w:val="605E5C"/>
      <w:shd w:val="clear" w:color="auto" w:fill="E1DFDD"/>
    </w:rPr>
  </w:style>
  <w:style w:type="character" w:customStyle="1" w:styleId="cf01">
    <w:name w:val="cf01"/>
    <w:basedOn w:val="a0"/>
    <w:rsid w:val="00C645F1"/>
    <w:rPr>
      <w:rFonts w:ascii="Segoe UI" w:hAnsi="Segoe UI" w:cs="Segoe UI" w:hint="default"/>
      <w:sz w:val="18"/>
      <w:szCs w:val="18"/>
    </w:rPr>
  </w:style>
  <w:style w:type="paragraph" w:styleId="af">
    <w:name w:val="Balloon Text"/>
    <w:basedOn w:val="a"/>
    <w:link w:val="af0"/>
    <w:uiPriority w:val="99"/>
    <w:semiHidden/>
    <w:unhideWhenUsed/>
    <w:rsid w:val="00F8204E"/>
    <w:pPr>
      <w:spacing w:line="240" w:lineRule="auto"/>
    </w:pPr>
    <w:rPr>
      <w:rFonts w:ascii="Segoe UI" w:hAnsi="Segoe UI" w:cs="Segoe UI"/>
      <w:sz w:val="18"/>
      <w:szCs w:val="18"/>
    </w:rPr>
  </w:style>
  <w:style w:type="character" w:customStyle="1" w:styleId="af0">
    <w:name w:val="批注框文本 字符"/>
    <w:basedOn w:val="a0"/>
    <w:link w:val="af"/>
    <w:uiPriority w:val="99"/>
    <w:semiHidden/>
    <w:rsid w:val="00F8204E"/>
    <w:rPr>
      <w:rFonts w:ascii="Segoe UI" w:hAnsi="Segoe UI" w:cs="Segoe UI"/>
      <w:sz w:val="18"/>
      <w:szCs w:val="18"/>
    </w:rPr>
  </w:style>
  <w:style w:type="paragraph" w:styleId="af1">
    <w:name w:val="List Paragraph"/>
    <w:basedOn w:val="a"/>
    <w:uiPriority w:val="34"/>
    <w:qFormat/>
    <w:rsid w:val="00EE3A13"/>
    <w:pPr>
      <w:spacing w:after="160" w:line="259" w:lineRule="auto"/>
      <w:ind w:left="720"/>
      <w:contextualSpacing/>
    </w:pPr>
    <w:rPr>
      <w:rFonts w:ascii="Calibri" w:eastAsia="Calibri" w:hAnsi="Calibri" w:cs="Calibri"/>
      <w:color w:val="auto"/>
      <w:sz w:val="22"/>
      <w:szCs w:val="22"/>
      <w:lang w:val="en-GB"/>
    </w:rPr>
  </w:style>
  <w:style w:type="paragraph" w:styleId="af2">
    <w:name w:val="header"/>
    <w:basedOn w:val="a"/>
    <w:link w:val="af3"/>
    <w:uiPriority w:val="99"/>
    <w:unhideWhenUsed/>
    <w:rsid w:val="00B70CED"/>
    <w:pPr>
      <w:tabs>
        <w:tab w:val="center" w:pos="4513"/>
        <w:tab w:val="right" w:pos="9026"/>
      </w:tabs>
      <w:spacing w:line="240" w:lineRule="auto"/>
    </w:pPr>
  </w:style>
  <w:style w:type="character" w:customStyle="1" w:styleId="af3">
    <w:name w:val="页眉 字符"/>
    <w:basedOn w:val="a0"/>
    <w:link w:val="af2"/>
    <w:uiPriority w:val="99"/>
    <w:rsid w:val="00B70CED"/>
  </w:style>
  <w:style w:type="paragraph" w:styleId="af4">
    <w:name w:val="footer"/>
    <w:basedOn w:val="a"/>
    <w:link w:val="af5"/>
    <w:uiPriority w:val="99"/>
    <w:unhideWhenUsed/>
    <w:rsid w:val="00B70CED"/>
    <w:pPr>
      <w:tabs>
        <w:tab w:val="center" w:pos="4513"/>
        <w:tab w:val="right" w:pos="9026"/>
      </w:tabs>
      <w:spacing w:line="240" w:lineRule="auto"/>
    </w:pPr>
  </w:style>
  <w:style w:type="character" w:customStyle="1" w:styleId="af5">
    <w:name w:val="页脚 字符"/>
    <w:basedOn w:val="a0"/>
    <w:link w:val="af4"/>
    <w:uiPriority w:val="99"/>
    <w:rsid w:val="00B70CED"/>
  </w:style>
  <w:style w:type="paragraph" w:styleId="af6">
    <w:name w:val="Revision"/>
    <w:hidden/>
    <w:uiPriority w:val="99"/>
    <w:semiHidden/>
    <w:rsid w:val="0050444B"/>
    <w:pPr>
      <w:spacing w:line="240" w:lineRule="auto"/>
    </w:pPr>
  </w:style>
  <w:style w:type="character" w:customStyle="1" w:styleId="apple-converted-space">
    <w:name w:val="apple-converted-space"/>
    <w:basedOn w:val="a0"/>
    <w:rsid w:val="00893C4F"/>
  </w:style>
  <w:style w:type="character" w:styleId="af7">
    <w:name w:val="FollowedHyperlink"/>
    <w:basedOn w:val="a0"/>
    <w:uiPriority w:val="99"/>
    <w:semiHidden/>
    <w:unhideWhenUsed/>
    <w:rsid w:val="00E120C7"/>
    <w:rPr>
      <w:color w:val="800080" w:themeColor="followedHyperlink"/>
      <w:u w:val="single"/>
    </w:rPr>
  </w:style>
  <w:style w:type="paragraph" w:styleId="af8">
    <w:name w:val="Normal (Web)"/>
    <w:basedOn w:val="a"/>
    <w:uiPriority w:val="99"/>
    <w:unhideWhenUsed/>
    <w:rsid w:val="00435A53"/>
    <w:pPr>
      <w:spacing w:before="100" w:beforeAutospacing="1" w:after="100" w:afterAutospacing="1" w:line="240" w:lineRule="auto"/>
    </w:pPr>
    <w:rPr>
      <w:color w:val="auto"/>
      <w:lang w:val="en-CA" w:eastAsia="en-US"/>
    </w:rPr>
  </w:style>
  <w:style w:type="table" w:styleId="af9">
    <w:name w:val="Table Grid"/>
    <w:basedOn w:val="a1"/>
    <w:uiPriority w:val="39"/>
    <w:rsid w:val="00DC5527"/>
    <w:pPr>
      <w:spacing w:line="240" w:lineRule="auto"/>
    </w:pPr>
    <w:rPr>
      <w:rFonts w:asciiTheme="minorHAnsi" w:eastAsiaTheme="minorHAnsi" w:hAnsiTheme="minorHAnsi" w:cstheme="minorBidi"/>
      <w:color w:val="auto"/>
      <w:kern w:val="2"/>
      <w:sz w:val="22"/>
      <w:szCs w:val="22"/>
      <w:lang w:val="en-GB"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Note">
    <w:name w:val="TableNote"/>
    <w:basedOn w:val="a"/>
    <w:rsid w:val="00B36D6D"/>
    <w:pPr>
      <w:spacing w:line="300" w:lineRule="exact"/>
    </w:pPr>
    <w:rPr>
      <w:color w:val="auto"/>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232939">
      <w:bodyDiv w:val="1"/>
      <w:marLeft w:val="0"/>
      <w:marRight w:val="0"/>
      <w:marTop w:val="0"/>
      <w:marBottom w:val="0"/>
      <w:divBdr>
        <w:top w:val="none" w:sz="0" w:space="0" w:color="auto"/>
        <w:left w:val="none" w:sz="0" w:space="0" w:color="auto"/>
        <w:bottom w:val="none" w:sz="0" w:space="0" w:color="auto"/>
        <w:right w:val="none" w:sz="0" w:space="0" w:color="auto"/>
      </w:divBdr>
    </w:div>
    <w:div w:id="668102693">
      <w:bodyDiv w:val="1"/>
      <w:marLeft w:val="0"/>
      <w:marRight w:val="0"/>
      <w:marTop w:val="0"/>
      <w:marBottom w:val="0"/>
      <w:divBdr>
        <w:top w:val="none" w:sz="0" w:space="0" w:color="auto"/>
        <w:left w:val="none" w:sz="0" w:space="0" w:color="auto"/>
        <w:bottom w:val="none" w:sz="0" w:space="0" w:color="auto"/>
        <w:right w:val="none" w:sz="0" w:space="0" w:color="auto"/>
      </w:divBdr>
      <w:divsChild>
        <w:div w:id="1024330557">
          <w:marLeft w:val="0"/>
          <w:marRight w:val="0"/>
          <w:marTop w:val="0"/>
          <w:marBottom w:val="0"/>
          <w:divBdr>
            <w:top w:val="none" w:sz="0" w:space="0" w:color="auto"/>
            <w:left w:val="none" w:sz="0" w:space="0" w:color="auto"/>
            <w:bottom w:val="none" w:sz="0" w:space="0" w:color="auto"/>
            <w:right w:val="none" w:sz="0" w:space="0" w:color="auto"/>
          </w:divBdr>
          <w:divsChild>
            <w:div w:id="964580997">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nsort-spirit.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creativecommons.org/licenses/by/4.0/" TargetMode="External"/><Relationship Id="rId4" Type="http://schemas.openxmlformats.org/officeDocument/2006/relationships/settings" Target="settings.xml"/><Relationship Id="rId9" Type="http://schemas.openxmlformats.org/officeDocument/2006/relationships/hyperlink" Target="https://dx.doi.org/10.1136/bmj-2024-0811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00DC8-E7B3-4959-98A3-7B35CC6D9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3</Pages>
  <Words>1022</Words>
  <Characters>5830</Characters>
  <Application>Microsoft Office Word</Application>
  <DocSecurity>0</DocSecurity>
  <Lines>48</Lines>
  <Paragraphs>13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Sally Hopewell</dc:creator>
  <cp:lastModifiedBy>bobo Nicky</cp:lastModifiedBy>
  <cp:revision>76</cp:revision>
  <cp:lastPrinted>2024-03-26T08:52:00Z</cp:lastPrinted>
  <dcterms:created xsi:type="dcterms:W3CDTF">2024-10-08T14:14:00Z</dcterms:created>
  <dcterms:modified xsi:type="dcterms:W3CDTF">2026-03-26T15:51:00Z</dcterms:modified>
</cp:coreProperties>
</file>