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D1C8" w14:textId="396BA936" w:rsidR="00342D7E" w:rsidRPr="00342D7E" w:rsidRDefault="00342D7E" w:rsidP="00342D7E">
      <w:pPr>
        <w:rPr>
          <w:rFonts w:ascii="Calibri" w:hAnsi="Calibri" w:cs="Calibri"/>
          <w:b/>
          <w:bCs/>
          <w:sz w:val="20"/>
          <w:szCs w:val="20"/>
        </w:rPr>
      </w:pPr>
      <w:r w:rsidRPr="00342D7E">
        <w:rPr>
          <w:rFonts w:ascii="Calibri" w:hAnsi="Calibri" w:cs="Calibri"/>
          <w:b/>
          <w:bCs/>
          <w:sz w:val="20"/>
          <w:szCs w:val="20"/>
        </w:rPr>
        <w:t xml:space="preserve">eTable </w:t>
      </w:r>
      <w:r>
        <w:rPr>
          <w:rFonts w:ascii="Calibri" w:hAnsi="Calibri" w:cs="Calibri" w:hint="eastAsia"/>
          <w:b/>
          <w:bCs/>
          <w:sz w:val="20"/>
          <w:szCs w:val="20"/>
        </w:rPr>
        <w:t>1</w:t>
      </w:r>
      <w:r w:rsidRPr="00342D7E">
        <w:rPr>
          <w:rFonts w:ascii="Calibri" w:hAnsi="Calibri" w:cs="Calibri"/>
          <w:b/>
          <w:bCs/>
          <w:sz w:val="20"/>
          <w:szCs w:val="20"/>
        </w:rPr>
        <w:t>. Comprehensive List of Diagnostic and Procedure Codes Used for Cohort Definition, Outcome Assessment, and Control Analyses</w:t>
      </w:r>
    </w:p>
    <w:tbl>
      <w:tblPr>
        <w:tblW w:w="5000" w:type="pct"/>
        <w:tblCellSpacing w:w="15" w:type="dxa"/>
        <w:tblCellMar>
          <w:left w:w="0" w:type="dxa"/>
          <w:right w:w="0" w:type="dxa"/>
        </w:tblCellMar>
        <w:tblLook w:val="04A0" w:firstRow="1" w:lastRow="0" w:firstColumn="1" w:lastColumn="0" w:noHBand="0" w:noVBand="1"/>
      </w:tblPr>
      <w:tblGrid>
        <w:gridCol w:w="2519"/>
        <w:gridCol w:w="4585"/>
        <w:gridCol w:w="8278"/>
      </w:tblGrid>
      <w:tr w:rsidR="00342D7E" w:rsidRPr="00342D7E" w14:paraId="294458C5" w14:textId="77777777" w:rsidTr="00342D7E">
        <w:trPr>
          <w:tblHeade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34BC6D"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Category</w:t>
            </w: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2D621D"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Variable/Outcome</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19B512"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Codes (ICD-10-CM / CPT / ATC)</w:t>
            </w:r>
          </w:p>
        </w:tc>
      </w:tr>
      <w:tr w:rsidR="00342D7E" w:rsidRPr="00342D7E" w14:paraId="305961FA"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0E4041"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Inclusion Criteria</w:t>
            </w: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C3CA6A" w14:textId="77777777" w:rsidR="00342D7E" w:rsidRPr="00342D7E" w:rsidRDefault="00342D7E" w:rsidP="00342D7E">
            <w:pPr>
              <w:rPr>
                <w:rFonts w:ascii="Calibri" w:hAnsi="Calibri" w:cs="Calibri"/>
                <w:sz w:val="20"/>
                <w:szCs w:val="20"/>
              </w:rPr>
            </w:pP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392551" w14:textId="77777777" w:rsidR="00342D7E" w:rsidRPr="00342D7E" w:rsidRDefault="00342D7E" w:rsidP="00342D7E">
            <w:pPr>
              <w:rPr>
                <w:rFonts w:ascii="Calibri" w:hAnsi="Calibri" w:cs="Calibri"/>
                <w:sz w:val="20"/>
                <w:szCs w:val="20"/>
              </w:rPr>
            </w:pPr>
          </w:p>
        </w:tc>
      </w:tr>
      <w:tr w:rsidR="00342D7E" w:rsidRPr="00342D7E" w14:paraId="202D9792"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108D95"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147E32"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Type 2 Diabetes Mellitus</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B3A21C1"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E11</w:t>
            </w:r>
          </w:p>
        </w:tc>
      </w:tr>
      <w:tr w:rsidR="00342D7E" w:rsidRPr="00342D7E" w14:paraId="5786B8A4"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1C8732"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7B43C2"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Index Surgery</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E344F6"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Operative procedures:</w:t>
            </w:r>
          </w:p>
          <w:p w14:paraId="09D98942"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CPT: 10000–69990</w:t>
            </w:r>
          </w:p>
          <w:p w14:paraId="79734E10"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ICD-10-PCS: Section 0 (Medical and Surgical)</w:t>
            </w:r>
          </w:p>
        </w:tc>
      </w:tr>
      <w:tr w:rsidR="00342D7E" w:rsidRPr="00342D7E" w14:paraId="09CC2EC5"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665D18"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Exposure</w:t>
            </w: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0E42AE" w14:textId="77777777" w:rsidR="00342D7E" w:rsidRPr="00342D7E" w:rsidRDefault="00342D7E" w:rsidP="00342D7E">
            <w:pPr>
              <w:rPr>
                <w:rFonts w:ascii="Calibri" w:hAnsi="Calibri" w:cs="Calibri"/>
                <w:sz w:val="20"/>
                <w:szCs w:val="20"/>
              </w:rPr>
            </w:pP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20C256" w14:textId="77777777" w:rsidR="00342D7E" w:rsidRPr="00342D7E" w:rsidRDefault="00342D7E" w:rsidP="00342D7E">
            <w:pPr>
              <w:rPr>
                <w:rFonts w:ascii="Calibri" w:hAnsi="Calibri" w:cs="Calibri"/>
                <w:sz w:val="20"/>
                <w:szCs w:val="20"/>
              </w:rPr>
            </w:pPr>
          </w:p>
        </w:tc>
      </w:tr>
      <w:tr w:rsidR="00342D7E" w:rsidRPr="00342D7E" w14:paraId="27DA5CDD"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92AEE4A"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048BF5"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SGLT2 Inhibitors</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7A389A"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ATC: A10BK (Empagliflozin, Dapagliflozin, Canagliflozin, Ertugliflozin)</w:t>
            </w:r>
          </w:p>
        </w:tc>
      </w:tr>
      <w:tr w:rsidR="00342D7E" w:rsidRPr="00342D7E" w14:paraId="6E105476"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2959EE"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Primary Outcome</w:t>
            </w: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6C02E2" w14:textId="77777777" w:rsidR="00342D7E" w:rsidRPr="00342D7E" w:rsidRDefault="00342D7E" w:rsidP="00342D7E">
            <w:pPr>
              <w:rPr>
                <w:rFonts w:ascii="Calibri" w:hAnsi="Calibri" w:cs="Calibri"/>
                <w:sz w:val="20"/>
                <w:szCs w:val="20"/>
              </w:rPr>
            </w:pP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B78904" w14:textId="77777777" w:rsidR="00342D7E" w:rsidRPr="00342D7E" w:rsidRDefault="00342D7E" w:rsidP="00342D7E">
            <w:pPr>
              <w:rPr>
                <w:rFonts w:ascii="Calibri" w:hAnsi="Calibri" w:cs="Calibri"/>
                <w:sz w:val="20"/>
                <w:szCs w:val="20"/>
              </w:rPr>
            </w:pPr>
          </w:p>
        </w:tc>
      </w:tr>
      <w:tr w:rsidR="00342D7E" w:rsidRPr="00342D7E" w14:paraId="66E77DC3"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85365F"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838599"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Postoperative Delirium</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A90311"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ICD-10-CM: F05, R41.0</w:t>
            </w:r>
          </w:p>
        </w:tc>
      </w:tr>
      <w:tr w:rsidR="00342D7E" w:rsidRPr="00342D7E" w14:paraId="0B6664A8"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D092D5"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9DCBEC" w14:textId="77777777" w:rsidR="00342D7E" w:rsidRPr="00342D7E" w:rsidRDefault="00342D7E" w:rsidP="00342D7E">
            <w:pPr>
              <w:rPr>
                <w:rFonts w:ascii="Calibri" w:hAnsi="Calibri" w:cs="Calibri"/>
                <w:sz w:val="20"/>
                <w:szCs w:val="20"/>
              </w:rPr>
            </w:pPr>
            <w:r w:rsidRPr="00342D7E">
              <w:rPr>
                <w:rFonts w:ascii="Calibri" w:hAnsi="Calibri" w:cs="Calibri"/>
                <w:i/>
                <w:iCs/>
                <w:sz w:val="20"/>
                <w:szCs w:val="20"/>
              </w:rPr>
              <w:t>Medication Proxies (Sensitivity)</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A4EEB6" w14:textId="77777777" w:rsidR="00342D7E" w:rsidRPr="00342D7E" w:rsidRDefault="00342D7E" w:rsidP="00342D7E">
            <w:pPr>
              <w:rPr>
                <w:rFonts w:ascii="Calibri" w:hAnsi="Calibri" w:cs="Calibri"/>
                <w:sz w:val="20"/>
                <w:szCs w:val="20"/>
              </w:rPr>
            </w:pPr>
            <w:r w:rsidRPr="00342D7E">
              <w:rPr>
                <w:rFonts w:ascii="Calibri" w:hAnsi="Calibri" w:cs="Calibri"/>
                <w:i/>
                <w:iCs/>
                <w:sz w:val="20"/>
                <w:szCs w:val="20"/>
              </w:rPr>
              <w:t>ATC: N05AD01 (Haloperidol), N05AH04 (Quetiapine), N05CM18 (Dexmedetomidine)</w:t>
            </w:r>
          </w:p>
        </w:tc>
      </w:tr>
      <w:tr w:rsidR="00342D7E" w:rsidRPr="00342D7E" w14:paraId="5D239DCA"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303EC5"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lastRenderedPageBreak/>
              <w:t>Secondary Outcomes</w:t>
            </w: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E4FF2E" w14:textId="77777777" w:rsidR="00342D7E" w:rsidRPr="00342D7E" w:rsidRDefault="00342D7E" w:rsidP="00342D7E">
            <w:pPr>
              <w:rPr>
                <w:rFonts w:ascii="Calibri" w:hAnsi="Calibri" w:cs="Calibri"/>
                <w:sz w:val="20"/>
                <w:szCs w:val="20"/>
              </w:rPr>
            </w:pP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1E6C0A" w14:textId="77777777" w:rsidR="00342D7E" w:rsidRPr="00342D7E" w:rsidRDefault="00342D7E" w:rsidP="00342D7E">
            <w:pPr>
              <w:rPr>
                <w:rFonts w:ascii="Calibri" w:hAnsi="Calibri" w:cs="Calibri"/>
                <w:sz w:val="20"/>
                <w:szCs w:val="20"/>
              </w:rPr>
            </w:pPr>
          </w:p>
        </w:tc>
      </w:tr>
      <w:tr w:rsidR="00342D7E" w:rsidRPr="00342D7E" w14:paraId="1EE26785"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692646"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EE27BD"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All-cause mortality</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777579"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Death record in EHR; ICD-10-CM: R99</w:t>
            </w:r>
          </w:p>
        </w:tc>
      </w:tr>
      <w:tr w:rsidR="00342D7E" w:rsidRPr="00342D7E" w14:paraId="3C863852"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AA1482"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E1AC1A" w14:textId="1352F938" w:rsidR="00342D7E" w:rsidRPr="00342D7E" w:rsidRDefault="00F548D3" w:rsidP="00342D7E">
            <w:pPr>
              <w:rPr>
                <w:rFonts w:ascii="Calibri" w:hAnsi="Calibri" w:cs="Calibri"/>
                <w:sz w:val="20"/>
                <w:szCs w:val="20"/>
              </w:rPr>
            </w:pPr>
            <w:r w:rsidRPr="00F548D3">
              <w:rPr>
                <w:rFonts w:ascii="Calibri" w:hAnsi="Calibri" w:cs="Calibri"/>
                <w:sz w:val="20"/>
                <w:szCs w:val="20"/>
              </w:rPr>
              <w:t>Coded cognitive diagnostic outcomes</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941213"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G31.84, R41.8, F06.7</w:t>
            </w:r>
          </w:p>
        </w:tc>
      </w:tr>
      <w:tr w:rsidR="00342D7E" w:rsidRPr="00342D7E" w14:paraId="4C0AB50B"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2B7E54"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Safety Outcomes</w:t>
            </w: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9A1C82" w14:textId="77777777" w:rsidR="00342D7E" w:rsidRPr="00342D7E" w:rsidRDefault="00342D7E" w:rsidP="00342D7E">
            <w:pPr>
              <w:rPr>
                <w:rFonts w:ascii="Calibri" w:hAnsi="Calibri" w:cs="Calibri"/>
                <w:sz w:val="20"/>
                <w:szCs w:val="20"/>
              </w:rPr>
            </w:pP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445F5A" w14:textId="77777777" w:rsidR="00342D7E" w:rsidRPr="00342D7E" w:rsidRDefault="00342D7E" w:rsidP="00342D7E">
            <w:pPr>
              <w:rPr>
                <w:rFonts w:ascii="Calibri" w:hAnsi="Calibri" w:cs="Calibri"/>
                <w:sz w:val="20"/>
                <w:szCs w:val="20"/>
              </w:rPr>
            </w:pPr>
          </w:p>
        </w:tc>
      </w:tr>
      <w:tr w:rsidR="00342D7E" w:rsidRPr="00342D7E" w14:paraId="445C51D8"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D04D6C"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370DB0"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Sepsis</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14F087"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A41, A41.9</w:t>
            </w:r>
          </w:p>
        </w:tc>
      </w:tr>
      <w:tr w:rsidR="00342D7E" w:rsidRPr="00342D7E" w14:paraId="4751041E"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BCAD67"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550B67"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Surgical Site Infection</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AA35717"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T81.4, T81.40XA, T81.41XA, T81.42XA</w:t>
            </w:r>
          </w:p>
        </w:tc>
      </w:tr>
      <w:tr w:rsidR="00342D7E" w:rsidRPr="00342D7E" w14:paraId="142AE8F4"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17C8EB"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83A6ED"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Urinary Tract Infection</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A7BDD8"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N39.0</w:t>
            </w:r>
          </w:p>
        </w:tc>
      </w:tr>
      <w:tr w:rsidR="00342D7E" w:rsidRPr="00342D7E" w14:paraId="3572D8D5"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37982E"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D5F7BF"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Hemorrhage</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8E4ED3"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R58, T81.0, D62</w:t>
            </w:r>
          </w:p>
        </w:tc>
      </w:tr>
      <w:tr w:rsidR="00342D7E" w:rsidRPr="00342D7E" w14:paraId="68E3FEB0"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F537AD"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65A897"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Respiratory Complications</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0159EF"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J95.8, J96, J80, J81.0</w:t>
            </w:r>
          </w:p>
        </w:tc>
      </w:tr>
      <w:tr w:rsidR="00342D7E" w:rsidRPr="00342D7E" w14:paraId="626A7EC3"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AE901D"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Positive Controls</w:t>
            </w: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DB6AC5" w14:textId="77777777" w:rsidR="00342D7E" w:rsidRPr="00342D7E" w:rsidRDefault="00342D7E" w:rsidP="00342D7E">
            <w:pPr>
              <w:rPr>
                <w:rFonts w:ascii="Calibri" w:hAnsi="Calibri" w:cs="Calibri"/>
                <w:sz w:val="20"/>
                <w:szCs w:val="20"/>
              </w:rPr>
            </w:pP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9BF74A" w14:textId="77777777" w:rsidR="00342D7E" w:rsidRPr="00342D7E" w:rsidRDefault="00342D7E" w:rsidP="00342D7E">
            <w:pPr>
              <w:rPr>
                <w:rFonts w:ascii="Calibri" w:hAnsi="Calibri" w:cs="Calibri"/>
                <w:sz w:val="20"/>
                <w:szCs w:val="20"/>
              </w:rPr>
            </w:pPr>
          </w:p>
        </w:tc>
      </w:tr>
      <w:tr w:rsidR="00342D7E" w:rsidRPr="00342D7E" w14:paraId="07292A57"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8DF77A"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5BC7BB"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MACE (Cardiovascular)</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0A248E"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I21, I22, I63</w:t>
            </w:r>
          </w:p>
        </w:tc>
      </w:tr>
      <w:tr w:rsidR="00342D7E" w:rsidRPr="00342D7E" w14:paraId="549B4513"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49FB69"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E3EC0A4"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MAKE (Kidney)</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7110B8"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N17, Z99.2; CPT: 90935, 90937, 90945, 90947</w:t>
            </w:r>
          </w:p>
        </w:tc>
      </w:tr>
      <w:tr w:rsidR="00342D7E" w:rsidRPr="00342D7E" w14:paraId="64397BE5"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B5C8C2"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Negative Controls</w:t>
            </w: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E3B908" w14:textId="77777777" w:rsidR="00342D7E" w:rsidRPr="00342D7E" w:rsidRDefault="00342D7E" w:rsidP="00342D7E">
            <w:pPr>
              <w:rPr>
                <w:rFonts w:ascii="Calibri" w:hAnsi="Calibri" w:cs="Calibri"/>
                <w:sz w:val="20"/>
                <w:szCs w:val="20"/>
              </w:rPr>
            </w:pP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3E39BA" w14:textId="77777777" w:rsidR="00342D7E" w:rsidRPr="00342D7E" w:rsidRDefault="00342D7E" w:rsidP="00342D7E">
            <w:pPr>
              <w:rPr>
                <w:rFonts w:ascii="Calibri" w:hAnsi="Calibri" w:cs="Calibri"/>
                <w:sz w:val="20"/>
                <w:szCs w:val="20"/>
              </w:rPr>
            </w:pPr>
          </w:p>
        </w:tc>
      </w:tr>
      <w:tr w:rsidR="00342D7E" w:rsidRPr="00342D7E" w14:paraId="14A7700C"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52EC9E"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4C1681"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Burn</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083A0A"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T20–T31</w:t>
            </w:r>
          </w:p>
        </w:tc>
      </w:tr>
      <w:tr w:rsidR="00342D7E" w:rsidRPr="00342D7E" w14:paraId="7139CCCE"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822ABD"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AE7F34"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Appendicitis</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52F97C"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K35</w:t>
            </w:r>
          </w:p>
        </w:tc>
      </w:tr>
      <w:tr w:rsidR="00342D7E" w:rsidRPr="00342D7E" w14:paraId="74316626"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72F4F8"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2CAAEE"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Hernia</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A64853"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K40–K46</w:t>
            </w:r>
          </w:p>
        </w:tc>
      </w:tr>
      <w:tr w:rsidR="00342D7E" w:rsidRPr="00342D7E" w14:paraId="590AA4C3"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28C361"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DC3895"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Irritable Bowel Syndrome</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736587"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K58</w:t>
            </w:r>
          </w:p>
        </w:tc>
      </w:tr>
      <w:tr w:rsidR="00342D7E" w:rsidRPr="00342D7E" w14:paraId="1349F11D"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5FB9F0"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6CF1A5"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Common Cold</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7F2F63"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J00</w:t>
            </w:r>
          </w:p>
        </w:tc>
      </w:tr>
      <w:tr w:rsidR="00342D7E" w:rsidRPr="00342D7E" w14:paraId="21417520"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B39AAA"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4116EC"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Cellulitis</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1900D2"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L03 (excluding L03.31)</w:t>
            </w:r>
          </w:p>
        </w:tc>
      </w:tr>
      <w:tr w:rsidR="00342D7E" w:rsidRPr="00342D7E" w14:paraId="0A8D026A" w14:textId="77777777" w:rsidTr="00342D7E">
        <w:trPr>
          <w:tblCellSpacing w:w="15" w:type="dxa"/>
        </w:trPr>
        <w:tc>
          <w:tcPr>
            <w:tcW w:w="80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370857" w14:textId="77777777" w:rsidR="00342D7E" w:rsidRPr="00342D7E" w:rsidRDefault="00342D7E" w:rsidP="00342D7E">
            <w:pPr>
              <w:rPr>
                <w:rFonts w:ascii="Calibri" w:hAnsi="Calibri" w:cs="Calibri"/>
                <w:sz w:val="20"/>
                <w:szCs w:val="20"/>
              </w:rPr>
            </w:pPr>
          </w:p>
        </w:tc>
        <w:tc>
          <w:tcPr>
            <w:tcW w:w="147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47E8E4"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Injuries or Falls</w:t>
            </w:r>
          </w:p>
        </w:tc>
        <w:tc>
          <w:tcPr>
            <w:tcW w:w="2673"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BE5342" w14:textId="77777777" w:rsidR="00342D7E" w:rsidRPr="00342D7E" w:rsidRDefault="00342D7E" w:rsidP="00342D7E">
            <w:pPr>
              <w:rPr>
                <w:rFonts w:ascii="Calibri" w:hAnsi="Calibri" w:cs="Calibri"/>
                <w:sz w:val="20"/>
                <w:szCs w:val="20"/>
              </w:rPr>
            </w:pPr>
            <w:r w:rsidRPr="00342D7E">
              <w:rPr>
                <w:rFonts w:ascii="Calibri" w:hAnsi="Calibri" w:cs="Calibri"/>
                <w:sz w:val="20"/>
                <w:szCs w:val="20"/>
              </w:rPr>
              <w:t>ICD-10-CM: W00–W19</w:t>
            </w:r>
          </w:p>
        </w:tc>
      </w:tr>
    </w:tbl>
    <w:p w14:paraId="5EA264AA" w14:textId="77777777" w:rsidR="00342D7E" w:rsidRPr="00342D7E" w:rsidRDefault="00342D7E" w:rsidP="00342D7E">
      <w:pPr>
        <w:rPr>
          <w:rFonts w:ascii="Calibri" w:hAnsi="Calibri" w:cs="Calibri"/>
          <w:sz w:val="20"/>
          <w:szCs w:val="20"/>
        </w:rPr>
      </w:pPr>
      <w:r w:rsidRPr="00342D7E">
        <w:rPr>
          <w:rFonts w:ascii="Calibri" w:hAnsi="Calibri" w:cs="Calibri"/>
          <w:b/>
          <w:bCs/>
          <w:sz w:val="20"/>
          <w:szCs w:val="20"/>
        </w:rPr>
        <w:t>Note:</w:t>
      </w:r>
      <w:r w:rsidRPr="00342D7E">
        <w:rPr>
          <w:rFonts w:ascii="Calibri" w:hAnsi="Calibri" w:cs="Calibri"/>
          <w:sz w:val="20"/>
          <w:szCs w:val="20"/>
        </w:rPr>
        <w:t xml:space="preserve"> The broad procedural code range captures operative interventions across surgical specialties; non-operative or minor diagnostic procedures were excluded using prespecified code lists. Outcome definitions were applied to diagnoses recorded after the index surgical date within the specified follow-up windows. Medication Proxies: Used in sensitivity analyses to capture </w:t>
      </w:r>
      <w:r w:rsidRPr="00342D7E">
        <w:rPr>
          <w:rFonts w:ascii="Calibri" w:hAnsi="Calibri" w:cs="Calibri"/>
          <w:sz w:val="20"/>
          <w:szCs w:val="20"/>
        </w:rPr>
        <w:lastRenderedPageBreak/>
        <w:t>delirium cases potentially missed by diagnosis codes alone. Baseline Exclusions: Codes for dementia (F00–F03, G30, G31) and prior delirium (F05, R41.0) were used to exclude patients during the 12-month baseline period.</w:t>
      </w:r>
    </w:p>
    <w:p w14:paraId="5AD82917" w14:textId="77777777" w:rsidR="00342D7E" w:rsidRPr="00342D7E" w:rsidRDefault="00342D7E">
      <w:pPr>
        <w:rPr>
          <w:rFonts w:ascii="Calibri" w:hAnsi="Calibri" w:cs="Calibri"/>
          <w:sz w:val="20"/>
          <w:szCs w:val="20"/>
        </w:rPr>
      </w:pPr>
    </w:p>
    <w:p w14:paraId="5D842E7B" w14:textId="77777777" w:rsidR="00342D7E" w:rsidRDefault="00342D7E">
      <w:pPr>
        <w:rPr>
          <w:rFonts w:ascii="Calibri" w:hAnsi="Calibri" w:cs="Calibri"/>
          <w:b/>
          <w:bCs/>
          <w:sz w:val="20"/>
          <w:szCs w:val="20"/>
        </w:rPr>
      </w:pPr>
    </w:p>
    <w:p w14:paraId="58DD5630" w14:textId="3314F779" w:rsidR="00066CB0" w:rsidRPr="006D5018" w:rsidRDefault="004D48BA">
      <w:pPr>
        <w:rPr>
          <w:rFonts w:ascii="Calibri" w:hAnsi="Calibri" w:cs="Calibri"/>
          <w:b/>
          <w:bCs/>
          <w:sz w:val="20"/>
          <w:szCs w:val="20"/>
        </w:rPr>
      </w:pPr>
      <w:r w:rsidRPr="006D5018">
        <w:rPr>
          <w:rFonts w:ascii="Calibri" w:hAnsi="Calibri" w:cs="Calibri"/>
          <w:b/>
          <w:bCs/>
          <w:sz w:val="20"/>
          <w:szCs w:val="20"/>
        </w:rPr>
        <w:t xml:space="preserve">eTable </w:t>
      </w:r>
      <w:r w:rsidR="00342D7E">
        <w:rPr>
          <w:rFonts w:ascii="Calibri" w:hAnsi="Calibri" w:cs="Calibri" w:hint="eastAsia"/>
          <w:b/>
          <w:bCs/>
          <w:sz w:val="20"/>
          <w:szCs w:val="20"/>
        </w:rPr>
        <w:t>2</w:t>
      </w:r>
      <w:r w:rsidRPr="006D5018">
        <w:rPr>
          <w:rFonts w:ascii="Calibri" w:hAnsi="Calibri" w:cs="Calibri"/>
          <w:b/>
          <w:bCs/>
          <w:sz w:val="20"/>
          <w:szCs w:val="20"/>
        </w:rPr>
        <w:t>. Complete Baseline Characteristics of Propensity Score–Matched Patients</w:t>
      </w:r>
    </w:p>
    <w:tbl>
      <w:tblPr>
        <w:tblW w:w="5000" w:type="pct"/>
        <w:tblCellSpacing w:w="15" w:type="dxa"/>
        <w:tblCellMar>
          <w:left w:w="0" w:type="dxa"/>
          <w:right w:w="0" w:type="dxa"/>
        </w:tblCellMar>
        <w:tblLook w:val="04A0" w:firstRow="1" w:lastRow="0" w:firstColumn="1" w:lastColumn="0" w:noHBand="0" w:noVBand="1"/>
      </w:tblPr>
      <w:tblGrid>
        <w:gridCol w:w="4409"/>
        <w:gridCol w:w="1950"/>
        <w:gridCol w:w="2186"/>
        <w:gridCol w:w="1387"/>
        <w:gridCol w:w="1953"/>
        <w:gridCol w:w="1953"/>
        <w:gridCol w:w="1544"/>
      </w:tblGrid>
      <w:tr w:rsidR="004D48BA" w:rsidRPr="004D48BA" w14:paraId="00FB86E1" w14:textId="77777777" w:rsidTr="00431EC1">
        <w:trPr>
          <w:tblHeade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BBDF1B"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Characteristic</w:t>
            </w:r>
          </w:p>
        </w:tc>
        <w:tc>
          <w:tcPr>
            <w:tcW w:w="1780" w:type="pct"/>
            <w:gridSpan w:val="3"/>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4564CC" w14:textId="05FF6F2A" w:rsidR="004D48BA" w:rsidRPr="004D48BA" w:rsidRDefault="004D48BA" w:rsidP="004D48BA">
            <w:pPr>
              <w:rPr>
                <w:rFonts w:ascii="Calibri" w:hAnsi="Calibri" w:cs="Calibri"/>
                <w:sz w:val="20"/>
                <w:szCs w:val="20"/>
              </w:rPr>
            </w:pPr>
            <w:r w:rsidRPr="004D48BA">
              <w:rPr>
                <w:rFonts w:ascii="Calibri" w:hAnsi="Calibri" w:cs="Calibri"/>
                <w:b/>
                <w:bCs/>
                <w:sz w:val="20"/>
                <w:szCs w:val="20"/>
              </w:rPr>
              <w:t>Before Propensity Score Matching</w:t>
            </w:r>
          </w:p>
        </w:tc>
        <w:tc>
          <w:tcPr>
            <w:tcW w:w="1751" w:type="pct"/>
            <w:gridSpan w:val="3"/>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2D5AA6" w14:textId="753E9FB6" w:rsidR="004D48BA" w:rsidRPr="004D48BA" w:rsidRDefault="004D48BA" w:rsidP="004D48BA">
            <w:pPr>
              <w:rPr>
                <w:rFonts w:ascii="Calibri" w:hAnsi="Calibri" w:cs="Calibri"/>
                <w:sz w:val="20"/>
                <w:szCs w:val="20"/>
              </w:rPr>
            </w:pPr>
            <w:r w:rsidRPr="004D48BA">
              <w:rPr>
                <w:rFonts w:ascii="Calibri" w:hAnsi="Calibri" w:cs="Calibri"/>
                <w:b/>
                <w:bCs/>
                <w:sz w:val="20"/>
                <w:szCs w:val="20"/>
              </w:rPr>
              <w:t>After Propensity Score Matching</w:t>
            </w:r>
          </w:p>
        </w:tc>
      </w:tr>
      <w:tr w:rsidR="004D48BA" w:rsidRPr="004D48BA" w14:paraId="2E9D23FD"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7212FF" w14:textId="77777777" w:rsidR="004D48BA" w:rsidRPr="004D48BA" w:rsidRDefault="004D48BA" w:rsidP="004D48BA">
            <w:pPr>
              <w:rPr>
                <w:rFonts w:ascii="Calibri" w:hAnsi="Calibri" w:cs="Calibri"/>
                <w:sz w:val="20"/>
                <w:szCs w:val="20"/>
              </w:rPr>
            </w:pP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4F8F63"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SGLT2i Users</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3CAA99"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Non-Users</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697D0F"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SMD</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DEF7B3F"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SGLT2i Users</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57EEB7"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Non-Users</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6D9941"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SMD</w:t>
            </w:r>
          </w:p>
        </w:tc>
      </w:tr>
      <w:tr w:rsidR="004D48BA" w:rsidRPr="004D48BA" w14:paraId="1BB82A3A"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7A5E6D" w14:textId="77777777" w:rsidR="004D48BA" w:rsidRPr="004D48BA" w:rsidRDefault="004D48BA" w:rsidP="004D48BA">
            <w:pPr>
              <w:rPr>
                <w:rFonts w:ascii="Calibri" w:hAnsi="Calibri" w:cs="Calibri"/>
                <w:sz w:val="20"/>
                <w:szCs w:val="20"/>
              </w:rPr>
            </w:pP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855A4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(N = 63,227)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E652F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(N = 1,494,402)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0934B5"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37C3F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(N = 63,095)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165CE1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(N = 63,095)</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A14A9C" w14:textId="77777777" w:rsidR="004D48BA" w:rsidRPr="004D48BA" w:rsidRDefault="004D48BA" w:rsidP="004D48BA">
            <w:pPr>
              <w:rPr>
                <w:rFonts w:ascii="Calibri" w:hAnsi="Calibri" w:cs="Calibri"/>
                <w:sz w:val="20"/>
                <w:szCs w:val="20"/>
              </w:rPr>
            </w:pPr>
          </w:p>
        </w:tc>
      </w:tr>
      <w:tr w:rsidR="004D48BA" w:rsidRPr="004D48BA" w14:paraId="58B8C618"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38A799"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Demographics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8258B9"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927745"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F6562E"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54DA76"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4D99BC"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A0FBC54" w14:textId="77777777" w:rsidR="004D48BA" w:rsidRPr="004D48BA" w:rsidRDefault="004D48BA" w:rsidP="004D48BA">
            <w:pPr>
              <w:rPr>
                <w:rFonts w:ascii="Calibri" w:hAnsi="Calibri" w:cs="Calibri"/>
                <w:sz w:val="20"/>
                <w:szCs w:val="20"/>
              </w:rPr>
            </w:pPr>
          </w:p>
        </w:tc>
      </w:tr>
      <w:tr w:rsidR="004D48BA" w:rsidRPr="004D48BA" w14:paraId="7AAEEF7B"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946FE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Age at Index, mean (SD), y</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96651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64.0 (6.20)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B1BBB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64.0 (6.24)</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7C0FF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0.103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7D231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64.0 (6.20)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B7F13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65.0 (6.14)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AD916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0.009</w:t>
            </w:r>
          </w:p>
        </w:tc>
      </w:tr>
      <w:tr w:rsidR="004D48BA" w:rsidRPr="004D48BA" w14:paraId="02B39651"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26393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Sex: Female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6D192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25,073 (39.7)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6A5C1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738,194 (49.4)</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5B81F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0.197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95057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25,042 (39.7)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FF9D4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25,152 (39.9)</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4211D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0.004</w:t>
            </w:r>
          </w:p>
        </w:tc>
      </w:tr>
      <w:tr w:rsidR="004D48BA" w:rsidRPr="004D48BA" w14:paraId="22D41C3D"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9A44D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Race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50CF45"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2C53A6"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91C905"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D983C2"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A07321"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6DA808" w14:textId="77777777" w:rsidR="004D48BA" w:rsidRPr="004D48BA" w:rsidRDefault="004D48BA" w:rsidP="004D48BA">
            <w:pPr>
              <w:rPr>
                <w:rFonts w:ascii="Calibri" w:hAnsi="Calibri" w:cs="Calibri"/>
                <w:sz w:val="20"/>
                <w:szCs w:val="20"/>
              </w:rPr>
            </w:pPr>
          </w:p>
        </w:tc>
      </w:tr>
      <w:tr w:rsidR="004D48BA" w:rsidRPr="004D48BA" w14:paraId="6DAD6940"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4C283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White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AF16C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41,226 (65.2)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09997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990,917 (66.3)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5288B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5467D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41,155 (65.2)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20914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41,474 (65.7)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711E8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0.011</w:t>
            </w:r>
          </w:p>
        </w:tc>
      </w:tr>
      <w:tr w:rsidR="004D48BA" w:rsidRPr="004D48BA" w14:paraId="1EFC891E"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ABA34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  Black or African American</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A3AB5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9,009 (14.3)</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F10C8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286,546 (19.2)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7BAFA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0.132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0D79B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9,001 (14.3)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02831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9,026 (14.3)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96B287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0.001</w:t>
            </w:r>
          </w:p>
        </w:tc>
      </w:tr>
      <w:tr w:rsidR="004D48BA" w:rsidRPr="004D48BA" w14:paraId="5E7DC2F5"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2511B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Asian</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26C20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3,665 (5.8)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EE40C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64,901 (4.3)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3757E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0.066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34E5D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3,645 (5.8)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61E1D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3,288 (5.2)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21B73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0.025</w:t>
            </w:r>
          </w:p>
        </w:tc>
      </w:tr>
      <w:tr w:rsidR="004D48BA" w:rsidRPr="004D48BA" w14:paraId="240D5A2E"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AD1EB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American Indian / Alaska Native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180FFD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371 (0.6)</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E3CA5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9,534 (0.6)</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9D7949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E6C959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370 (0.6)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B46E6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405 (0.6)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FBE1A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0.007</w:t>
            </w:r>
          </w:p>
        </w:tc>
      </w:tr>
      <w:tr w:rsidR="004D48BA" w:rsidRPr="004D48BA" w14:paraId="60CDCA43"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49504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Native Hawaiian / Pacific Islander</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98BAA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296 (0.5)</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3CBDB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10,679 (0.7)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468EF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0.032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E754C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296 (0.5)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AC0ED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428 (0.7)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C3137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0.028</w:t>
            </w:r>
          </w:p>
        </w:tc>
      </w:tr>
      <w:tr w:rsidR="004D48BA" w:rsidRPr="004D48BA" w14:paraId="1252E9E7"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D561F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Other Race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1C946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3,943 (6.2)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D76126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54,847 (3.7)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ADC5B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0.119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87512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3,921 (6.2)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41242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3,569 (5.7)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15B87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0.024</w:t>
            </w:r>
          </w:p>
        </w:tc>
      </w:tr>
      <w:tr w:rsidR="004D48BA" w:rsidRPr="004D48BA" w14:paraId="466FBD73"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E404A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Unknown Race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9279C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4,717 (7.5)</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572A6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76,978 (5.2)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027A2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0.095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15D22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4,707 (7.5)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E2B4EA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4,905 (7.8)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7415A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0.012</w:t>
            </w:r>
          </w:p>
        </w:tc>
      </w:tr>
      <w:tr w:rsidR="004D48BA" w:rsidRPr="004D48BA" w14:paraId="0100B272"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7C3C28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BMI, mean (SD), kg/m²</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09FE5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31.97 (6.88)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6F5F3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32.77 (7.36)</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A5AF3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0.112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403EE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31.98 (6.89)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B90C6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32.69 (7.29)</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1E0DB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0.100</w:t>
            </w:r>
          </w:p>
        </w:tc>
      </w:tr>
      <w:tr w:rsidR="004D48BA" w:rsidRPr="004D48BA" w14:paraId="60EB143E"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CA832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BMI ≥ 30 kg/m²</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162A6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21,129 (33.4)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66E3A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454,960 (30.4)</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38D23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0.064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E6541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21,082 (33.4)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33C4D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21,150 (33.5)</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13AD4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0.002</w:t>
            </w:r>
          </w:p>
        </w:tc>
      </w:tr>
      <w:tr w:rsidR="004D48BA" w:rsidRPr="004D48BA" w14:paraId="29034C5B"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74892F"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Operative Characteristics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BF90D0"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235302"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34263A"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AB693E"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F15820"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CE8CFA" w14:textId="77777777" w:rsidR="004D48BA" w:rsidRPr="004D48BA" w:rsidRDefault="004D48BA" w:rsidP="004D48BA">
            <w:pPr>
              <w:rPr>
                <w:rFonts w:ascii="Calibri" w:hAnsi="Calibri" w:cs="Calibri"/>
                <w:sz w:val="20"/>
                <w:szCs w:val="20"/>
              </w:rPr>
            </w:pPr>
          </w:p>
        </w:tc>
      </w:tr>
      <w:tr w:rsidR="004D48BA" w:rsidRPr="004D48BA" w14:paraId="25F92732"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950A5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Anesthesia Typeᵃ</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BB5A51"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84A8AC"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847A0C2"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EEF6E4"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823617"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E61B8BF" w14:textId="77777777" w:rsidR="004D48BA" w:rsidRPr="004D48BA" w:rsidRDefault="004D48BA" w:rsidP="004D48BA">
            <w:pPr>
              <w:rPr>
                <w:rFonts w:ascii="Calibri" w:hAnsi="Calibri" w:cs="Calibri"/>
                <w:sz w:val="20"/>
                <w:szCs w:val="20"/>
              </w:rPr>
            </w:pPr>
          </w:p>
        </w:tc>
      </w:tr>
      <w:tr w:rsidR="004D48BA" w:rsidRPr="004D48BA" w14:paraId="2CF593C4"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6163C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  General Anesthesia</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3E54E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11,571 (18.3)</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4BDE2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216,688 (14.5)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96A63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0.104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740F7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10,348 (16.4)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81D62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10,348 (16.4)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9020139" w14:textId="01AB87BB" w:rsidR="004D48BA" w:rsidRPr="004D48BA" w:rsidRDefault="004D48BA" w:rsidP="004D48BA">
            <w:pPr>
              <w:rPr>
                <w:rFonts w:ascii="Calibri" w:hAnsi="Calibri" w:cs="Calibri"/>
                <w:sz w:val="20"/>
                <w:szCs w:val="20"/>
              </w:rPr>
            </w:pPr>
            <w:r w:rsidRPr="004D48BA">
              <w:rPr>
                <w:rFonts w:ascii="Calibri" w:hAnsi="Calibri" w:cs="Calibri"/>
                <w:sz w:val="20"/>
                <w:szCs w:val="20"/>
              </w:rPr>
              <w:t>&lt;0.0</w:t>
            </w:r>
            <w:r>
              <w:rPr>
                <w:rFonts w:ascii="Calibri" w:hAnsi="Calibri" w:cs="Calibri" w:hint="eastAsia"/>
                <w:sz w:val="20"/>
                <w:szCs w:val="20"/>
              </w:rPr>
              <w:t>0</w:t>
            </w:r>
            <w:r w:rsidRPr="004D48BA">
              <w:rPr>
                <w:rFonts w:ascii="Calibri" w:hAnsi="Calibri" w:cs="Calibri"/>
                <w:sz w:val="20"/>
                <w:szCs w:val="20"/>
              </w:rPr>
              <w:t>1</w:t>
            </w:r>
          </w:p>
        </w:tc>
      </w:tr>
      <w:tr w:rsidR="004D48BA" w:rsidRPr="004D48BA" w14:paraId="162190E4"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32988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Regional / Neuraxial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13249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8,789 (13.9)</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6FF77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171,856 (11.5)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749F8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0.073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1943C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7,887 (12.5)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84A109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7,887 (12.5)</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6C69BE" w14:textId="2C82BDBE" w:rsidR="004D48BA" w:rsidRPr="004D48BA" w:rsidRDefault="004D48BA" w:rsidP="004D48BA">
            <w:pPr>
              <w:rPr>
                <w:rFonts w:ascii="Calibri" w:hAnsi="Calibri" w:cs="Calibri"/>
                <w:sz w:val="20"/>
                <w:szCs w:val="20"/>
              </w:rPr>
            </w:pPr>
            <w:r w:rsidRPr="004D48BA">
              <w:rPr>
                <w:rFonts w:ascii="Calibri" w:hAnsi="Calibri" w:cs="Calibri"/>
                <w:sz w:val="20"/>
                <w:szCs w:val="20"/>
              </w:rPr>
              <w:t>&lt;0.0</w:t>
            </w:r>
            <w:r>
              <w:rPr>
                <w:rFonts w:ascii="Calibri" w:hAnsi="Calibri" w:cs="Calibri" w:hint="eastAsia"/>
                <w:sz w:val="20"/>
                <w:szCs w:val="20"/>
              </w:rPr>
              <w:t>0</w:t>
            </w:r>
            <w:r w:rsidRPr="004D48BA">
              <w:rPr>
                <w:rFonts w:ascii="Calibri" w:hAnsi="Calibri" w:cs="Calibri"/>
                <w:sz w:val="20"/>
                <w:szCs w:val="20"/>
              </w:rPr>
              <w:t>1</w:t>
            </w:r>
          </w:p>
        </w:tc>
      </w:tr>
      <w:tr w:rsidR="004D48BA" w:rsidRPr="004D48BA" w14:paraId="079B6593"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C03FD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Care Setting</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5DD9C0"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774888"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266291"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A05AB8"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C54366"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B771F4" w14:textId="77777777" w:rsidR="004D48BA" w:rsidRPr="004D48BA" w:rsidRDefault="004D48BA" w:rsidP="004D48BA">
            <w:pPr>
              <w:rPr>
                <w:rFonts w:ascii="Calibri" w:hAnsi="Calibri" w:cs="Calibri"/>
                <w:sz w:val="20"/>
                <w:szCs w:val="20"/>
              </w:rPr>
            </w:pPr>
          </w:p>
        </w:tc>
      </w:tr>
      <w:tr w:rsidR="004D48BA" w:rsidRPr="004D48BA" w14:paraId="2475ACFD"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947A4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Outpatient Service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234F9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22,785 (36.0)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BB0C8B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539,256 (36.1)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1005A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B6430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22,758 (36.1)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35DEB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23,090 (36.6)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AF2D9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0.011</w:t>
            </w:r>
          </w:p>
        </w:tc>
      </w:tr>
      <w:tr w:rsidR="004D48BA" w:rsidRPr="004D48BA" w14:paraId="3E16AB66"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7A2E4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Inpatient Service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4EB88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5,717 (9.0)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0AFA1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79,010 (5.3)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297B1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0.146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64957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5,678 (9.0)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C72BA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5,855 (9.3)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E1B62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0.010</w:t>
            </w:r>
          </w:p>
        </w:tc>
      </w:tr>
      <w:tr w:rsidR="004D48BA" w:rsidRPr="004D48BA" w14:paraId="167A95BA"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BA33B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Emergency Dept Service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5F784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5,735 (9.1)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972D5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148,226 (9.9)</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B336C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483CE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5,723 (9.1)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55BCB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5,871 (9.3)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34AA6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0.008</w:t>
            </w:r>
          </w:p>
        </w:tc>
      </w:tr>
      <w:tr w:rsidR="004D48BA" w:rsidRPr="004D48BA" w14:paraId="6ABAD2BC"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7CEC5A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Surgical Category</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819AA4"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1672E6"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42BBEB"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300275"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DB2568"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36FDFE" w14:textId="77777777" w:rsidR="004D48BA" w:rsidRPr="004D48BA" w:rsidRDefault="004D48BA" w:rsidP="004D48BA">
            <w:pPr>
              <w:rPr>
                <w:rFonts w:ascii="Calibri" w:hAnsi="Calibri" w:cs="Calibri"/>
                <w:sz w:val="20"/>
                <w:szCs w:val="20"/>
              </w:rPr>
            </w:pPr>
          </w:p>
        </w:tc>
      </w:tr>
      <w:tr w:rsidR="004D48BA" w:rsidRPr="004D48BA" w14:paraId="011C2FD4"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3371D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Cardiovascular System</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A3A63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2,446 (3.9)</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D2B722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121,961 (8.2)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C71F9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0.181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14443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2,445 (3.9)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88DF5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2,458 (3.9)</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ED211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0.001</w:t>
            </w:r>
          </w:p>
        </w:tc>
      </w:tr>
      <w:tr w:rsidR="004D48BA" w:rsidRPr="004D48BA" w14:paraId="1B475FA1"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6386C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Digestive System</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36319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257 (0.4)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19487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17,005 (1.1)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FE77F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0.084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4C298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257 (0.4)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E2C74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271 (0.4)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03224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0.003</w:t>
            </w:r>
          </w:p>
        </w:tc>
      </w:tr>
      <w:tr w:rsidR="004D48BA" w:rsidRPr="004D48BA" w14:paraId="356973F0"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2C68C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Musculoskeletal System</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BD349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254 (0.4)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98A1C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17,785 (1.2)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8376C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0.089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6FC91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254 (0.4)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83592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288 (0.5)</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00953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0.008</w:t>
            </w:r>
          </w:p>
        </w:tc>
      </w:tr>
      <w:tr w:rsidR="004D48BA" w:rsidRPr="004D48BA" w14:paraId="127AEEFC"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919BE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  Integumentary System</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178F7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299 (0.5)</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E897A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17,238 (1.2)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0FF64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0.076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67FC9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299 (0.5)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5526E9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311 (0.5)</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6A98F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0.003</w:t>
            </w:r>
          </w:p>
        </w:tc>
      </w:tr>
      <w:tr w:rsidR="004D48BA" w:rsidRPr="004D48BA" w14:paraId="128BFB2F"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2EF65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Respiratory System</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AC40D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66 (0.1)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3F5F0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4,147 (0.3)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2D65D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A98C5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66 (0.1)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7A33F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84 (0.1)</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28212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0.008</w:t>
            </w:r>
          </w:p>
        </w:tc>
      </w:tr>
      <w:tr w:rsidR="004D48BA" w:rsidRPr="004D48BA" w14:paraId="7AF629E4"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F2FE7C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Nervous System</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DBB5D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101 (0.2)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DC500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6,777 (0.5)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F5E7B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0.053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C8326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101 (0.2)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424CB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102 (0.2)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86FF1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&lt;0.001</w:t>
            </w:r>
          </w:p>
        </w:tc>
      </w:tr>
      <w:tr w:rsidR="004D48BA" w:rsidRPr="004D48BA" w14:paraId="4C8D020F"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B203A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Urinary System</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438A1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71 (0.1)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148AF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6,854 (0.5)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22EE1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0.065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146DC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71 (0.1)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C33B9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111 (0.2)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D1C55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0.017</w:t>
            </w:r>
          </w:p>
        </w:tc>
      </w:tr>
      <w:tr w:rsidR="004D48BA" w:rsidRPr="004D48BA" w14:paraId="3C1D9DE3"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94D6A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Coronary Therapeutic Services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FBE9B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713 (1.1)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42B10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5,650 (0.4)</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8F452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0.087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5D6FB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700 (1.1)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A93AB4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639 (1.0)</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E1F918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0.009</w:t>
            </w:r>
          </w:p>
        </w:tc>
      </w:tr>
      <w:tr w:rsidR="004D48BA" w:rsidRPr="004D48BA" w14:paraId="1865416C"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3EE4C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CABG</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DAB16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 (&lt;0.1)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D4AED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195 (&lt;0.1)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44093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22ECD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 (&lt;0.1)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E47D6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 (&lt;0.1)</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7AB799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&lt;0.001</w:t>
            </w:r>
          </w:p>
        </w:tc>
      </w:tr>
      <w:tr w:rsidR="004D48BA" w:rsidRPr="004D48BA" w14:paraId="34502162"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8B8759"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Comorbidities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D46D9A"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7D619F"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16DED6"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6F9BEB"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BD8107"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0BD0A4" w14:textId="77777777" w:rsidR="004D48BA" w:rsidRPr="004D48BA" w:rsidRDefault="004D48BA" w:rsidP="004D48BA">
            <w:pPr>
              <w:rPr>
                <w:rFonts w:ascii="Calibri" w:hAnsi="Calibri" w:cs="Calibri"/>
                <w:sz w:val="20"/>
                <w:szCs w:val="20"/>
              </w:rPr>
            </w:pPr>
          </w:p>
        </w:tc>
      </w:tr>
      <w:tr w:rsidR="004D48BA" w:rsidRPr="004D48BA" w14:paraId="05AE0323"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1D857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Hypertensive diseases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96106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34,155 (54.0)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00280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620,478 (41.5)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0C1CA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0.252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B3645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34,060 (54.0)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1E4B1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34,771 (55.1)</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34264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0.023</w:t>
            </w:r>
          </w:p>
        </w:tc>
      </w:tr>
      <w:tr w:rsidR="004D48BA" w:rsidRPr="004D48BA" w14:paraId="42A8E201"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BAFAC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Ischemic heart diseases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34874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12,286 (19.4)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37867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160,546 (10.7)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A2F4A5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0.245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44D3A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12,210 (19.4)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77E5B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12,332 (19.6)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B54F1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0.005</w:t>
            </w:r>
          </w:p>
        </w:tc>
      </w:tr>
      <w:tr w:rsidR="004D48BA" w:rsidRPr="004D48BA" w14:paraId="78787843"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F30B5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Pulmonary heart disease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07E82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1,876 (3.0)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629D5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26,501 (1.8)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3B568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0.079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73EBF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1,865 (3.0)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30118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1,786 (2.8)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1E88F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0.008</w:t>
            </w:r>
          </w:p>
        </w:tc>
      </w:tr>
      <w:tr w:rsidR="004D48BA" w:rsidRPr="004D48BA" w14:paraId="23E7361D"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AAA61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Cerebrovascular diseases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B19A3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3,262 (5.2)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76FB9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56,308 (3.8)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C9F8DC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0.067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0ED9A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3,247 (5.2)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C14ED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3,337 (5.3)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F9456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0.006</w:t>
            </w:r>
          </w:p>
        </w:tc>
      </w:tr>
      <w:tr w:rsidR="004D48BA" w:rsidRPr="004D48BA" w14:paraId="7031D002"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13BFE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Lipid metabolism disorders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B5610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31,069 (49.1)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57087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496,049 (33.2)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EC209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0.328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ABCBA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30,972 (49.1)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B17ED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31,717 (50.3)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5CEE6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0.024</w:t>
            </w:r>
          </w:p>
        </w:tc>
      </w:tr>
      <w:tr w:rsidR="004D48BA" w:rsidRPr="004D48BA" w14:paraId="67AD4C9E"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05D59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Overweight and obesity</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DFB4E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11,203 (17.7)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2B105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186,830 (12.5)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1E324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0.146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7B4D0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11,167 (17.7)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477FE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11,449 (18.2)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01AF4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0.012</w:t>
            </w:r>
          </w:p>
        </w:tc>
      </w:tr>
      <w:tr w:rsidR="004D48BA" w:rsidRPr="004D48BA" w14:paraId="540EB54B"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613AE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T2DM w/ kidney complications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1E03F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6,068 (9.6)</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8AF65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83,613 (5.6)</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1A53A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0.152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092AC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6,039 (9.6)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BA013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6,141 (9.7)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CD38F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0.006</w:t>
            </w:r>
          </w:p>
        </w:tc>
      </w:tr>
      <w:tr w:rsidR="004D48BA" w:rsidRPr="004D48BA" w14:paraId="014FDF5E"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4DD11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T2DM w/ ophthalmic complications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5C41B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2,887 (4.6)</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50FC5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40,160 (2.7)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EC812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0.101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24555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2,877 (4.6)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EADB1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2,948 (4.7)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E3340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0.005</w:t>
            </w:r>
          </w:p>
        </w:tc>
      </w:tr>
      <w:tr w:rsidR="004D48BA" w:rsidRPr="004D48BA" w14:paraId="49939606"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38BF0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T2DM w/ neuro. complications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069F3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6,388 (10.1)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1683E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79,983 (5.4)</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CF11F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0.179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F1949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6,363 (10.1)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DE267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6,551 (10.4)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778E1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0.010</w:t>
            </w:r>
          </w:p>
        </w:tc>
      </w:tr>
      <w:tr w:rsidR="004D48BA" w:rsidRPr="004D48BA" w14:paraId="171E6498"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EF337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Chronic kidney disease (CKD)</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95C9B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6,213 (9.8)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689D3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125,503 (8.4)</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642D1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0.050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2354C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6,190 (9.8)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7731F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6,386 (10.1)</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C510B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0.010</w:t>
            </w:r>
          </w:p>
        </w:tc>
      </w:tr>
      <w:tr w:rsidR="004D48BA" w:rsidRPr="004D48BA" w14:paraId="272DC58C"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05CC3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Acute respiratory failure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78789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1,267 (2.0)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B79A3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16,721 (1.1)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A4FE6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0.071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BFE8D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1,258 (2.0)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5467E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1,229 (2.0)</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22128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0.003</w:t>
            </w:r>
          </w:p>
        </w:tc>
      </w:tr>
      <w:tr w:rsidR="004D48BA" w:rsidRPr="004D48BA" w14:paraId="44D01FAA"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00530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Heart failure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7E95E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6,555 (10.4)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498EA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70,145 (4.7)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F20D9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0.216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00EB9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6,499 (10.3)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5A07F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6,658 (10.6)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F09D5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0.008</w:t>
            </w:r>
          </w:p>
        </w:tc>
      </w:tr>
      <w:tr w:rsidR="004D48BA" w:rsidRPr="004D48BA" w14:paraId="70BD8A39"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5BA48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Atrial fibrillation and flutter</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9C3E53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4,548 (7.2)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3CAFA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65,114 (4.4)</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2BFA6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0.122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312B3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4,523 (7.2)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52A30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4,666 (7.4)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44640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0.009</w:t>
            </w:r>
          </w:p>
        </w:tc>
      </w:tr>
      <w:tr w:rsidR="004D48BA" w:rsidRPr="004D48BA" w14:paraId="3EF48D84"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6CA35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Diseases of liver</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C248F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3,309 (5.2)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7542A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63,413 (4.2)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8BF41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11FD8E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3,301 (5.2)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D0880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3,299 (5.2)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006A2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&lt;0.001</w:t>
            </w:r>
          </w:p>
        </w:tc>
      </w:tr>
      <w:tr w:rsidR="004D48BA" w:rsidRPr="004D48BA" w14:paraId="570F95D9"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E5E1C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Sepsis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12C36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1,126 (1.8)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DEAD1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19,933 (1.3)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A33C9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57989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1,121 (1.8)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8498E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1,267 (2.0)</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EA2EB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0.017</w:t>
            </w:r>
          </w:p>
        </w:tc>
      </w:tr>
      <w:tr w:rsidR="004D48BA" w:rsidRPr="004D48BA" w14:paraId="7969EBBE"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F47E7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Viral hepatitis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A4BD3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448 (0.7)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FC28A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17,725 (1.2)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B116B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C1483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448 (0.7)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FC48B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636 (1.0)</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7F3D9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0.032</w:t>
            </w:r>
          </w:p>
        </w:tc>
      </w:tr>
      <w:tr w:rsidR="004D48BA" w:rsidRPr="004D48BA" w14:paraId="62580821"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85D2D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Dissem. intravascular coag. (DIC)</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F6042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 (0.02)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093C3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287 (0.02)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587FF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32337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 (0.02)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EC7AE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15 (0.02)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33A54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0.006</w:t>
            </w:r>
          </w:p>
        </w:tc>
      </w:tr>
      <w:tr w:rsidR="004D48BA" w:rsidRPr="004D48BA" w14:paraId="2EF65521"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3CBF7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Urinary tract infection</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8929A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1,507 (2.4)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0F5F6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41,905 (2.8)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CAEE2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1FD0F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1,502 (2.4)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A0B06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2,219 (3.5)</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E9C585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0.067</w:t>
            </w:r>
          </w:p>
        </w:tc>
      </w:tr>
      <w:tr w:rsidR="004D48BA" w:rsidRPr="004D48BA" w14:paraId="11120F00"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2CA41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Other disorders of ear</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9EC1D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1,705 (2.7)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77E5E1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34,084 (2.3)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ED940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5445A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1,702 (2.7)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01F11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1,880 (3.0)</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8AC0C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0.017</w:t>
            </w:r>
          </w:p>
        </w:tc>
      </w:tr>
      <w:tr w:rsidR="004D48BA" w:rsidRPr="004D48BA" w14:paraId="316C34FF"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D626C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Visual disturbances/blindness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9A677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1,204 (1.9)</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807C6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26,929 (1.8)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304C8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F4FF8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1,202 (1.9)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FCD7F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1,547 (2.5)</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F6998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0.038</w:t>
            </w:r>
          </w:p>
        </w:tc>
      </w:tr>
      <w:tr w:rsidR="004D48BA" w:rsidRPr="004D48BA" w14:paraId="2A31F6F2"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F39DE86"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Neuro-Psychiatric &amp; Lifestyle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1A83E3"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4260B3"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848693"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2B7D30"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D6E4E5E"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C11AE8" w14:textId="77777777" w:rsidR="004D48BA" w:rsidRPr="004D48BA" w:rsidRDefault="004D48BA" w:rsidP="004D48BA">
            <w:pPr>
              <w:rPr>
                <w:rFonts w:ascii="Calibri" w:hAnsi="Calibri" w:cs="Calibri"/>
                <w:sz w:val="20"/>
                <w:szCs w:val="20"/>
              </w:rPr>
            </w:pPr>
          </w:p>
        </w:tc>
      </w:tr>
      <w:tr w:rsidR="004D48BA" w:rsidRPr="004D48BA" w14:paraId="738A2780"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DB726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Tobacco use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C01CF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794 (1.3)</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23801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22,038 (1.5)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F5450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65D52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794 (1.3)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AE978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966 (1.5)</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F7DA9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0.023</w:t>
            </w:r>
          </w:p>
        </w:tc>
      </w:tr>
      <w:tr w:rsidR="004D48BA" w:rsidRPr="004D48BA" w14:paraId="2683A88E"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1A51D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Nicotine dependence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C24DC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3,054 (4.8)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2F306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78,859 (5.3)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618A9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0F415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3,051 (4.8)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496E3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3,049 (4.8)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15C06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&lt;0.001</w:t>
            </w:r>
          </w:p>
        </w:tc>
      </w:tr>
      <w:tr w:rsidR="004D48BA" w:rsidRPr="004D48BA" w14:paraId="3FB1AD44"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E627B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Alcohol related disorders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8DEF3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458 (0.7)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2008F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12,826 (0.9)</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04FE1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93A23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458 (0.7)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C2581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617 (1.0)</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B9605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0.027</w:t>
            </w:r>
          </w:p>
        </w:tc>
      </w:tr>
      <w:tr w:rsidR="004D48BA" w:rsidRPr="004D48BA" w14:paraId="28D99A62"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E50E45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Mood [affective] disorders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55D2C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4,576 (7.2)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82D91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99,707 (6.7)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CFB3F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386F7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4,565 (7.2)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19D6F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4,786 (7.6)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57AEC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0.013</w:t>
            </w:r>
          </w:p>
        </w:tc>
      </w:tr>
      <w:tr w:rsidR="004D48BA" w:rsidRPr="004D48BA" w14:paraId="61C8C067"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04662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Anxiety/somatoform disorders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D0147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3,934 (6.2)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AD6CA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86,342 (5.8)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2DF33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D8A02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3,925 (6.2)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84FF4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4,131 (6.6)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419A4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0.013</w:t>
            </w:r>
          </w:p>
        </w:tc>
      </w:tr>
      <w:tr w:rsidR="004D48BA" w:rsidRPr="004D48BA" w14:paraId="4678002A"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8A201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Schizophrenia</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FEB33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59 (0.1)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2DB46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2,438 (0.2)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6F679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E66D0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59 (0.1)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F105D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106 (0.2)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7A360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0.021</w:t>
            </w:r>
          </w:p>
        </w:tc>
      </w:tr>
      <w:tr w:rsidR="004D48BA" w:rsidRPr="004D48BA" w14:paraId="1A4324D0"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325910"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Medications, No. (%)</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8FA55C"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C79FA7"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448C5A"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C94BDD"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7017BB"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74B2E7B" w14:textId="77777777" w:rsidR="004D48BA" w:rsidRPr="004D48BA" w:rsidRDefault="004D48BA" w:rsidP="004D48BA">
            <w:pPr>
              <w:rPr>
                <w:rFonts w:ascii="Calibri" w:hAnsi="Calibri" w:cs="Calibri"/>
                <w:sz w:val="20"/>
                <w:szCs w:val="20"/>
              </w:rPr>
            </w:pPr>
          </w:p>
        </w:tc>
      </w:tr>
      <w:tr w:rsidR="004D48BA" w:rsidRPr="004D48BA" w14:paraId="555B3D12"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E80A6B"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Antidiabetics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E46FF5"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A7CF9D"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D48A0E"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C13AFC"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00D825"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70F45C" w14:textId="77777777" w:rsidR="004D48BA" w:rsidRPr="004D48BA" w:rsidRDefault="004D48BA" w:rsidP="004D48BA">
            <w:pPr>
              <w:rPr>
                <w:rFonts w:ascii="Calibri" w:hAnsi="Calibri" w:cs="Calibri"/>
                <w:sz w:val="20"/>
                <w:szCs w:val="20"/>
              </w:rPr>
            </w:pPr>
          </w:p>
        </w:tc>
      </w:tr>
      <w:tr w:rsidR="004D48BA" w:rsidRPr="004D48BA" w14:paraId="15D05943"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42B89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Metformin</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B0B65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34,322 (54.3)</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505C5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268,286 (18.0)</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F3073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0.817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6896D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34,193 (54.2)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6F38A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35,144 (55.7)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DD3F3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0.030</w:t>
            </w:r>
          </w:p>
        </w:tc>
      </w:tr>
      <w:tr w:rsidR="004D48BA" w:rsidRPr="004D48BA" w14:paraId="13D884C1"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FD1F1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Insulins and analogues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D9F186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20,472 (32.4)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77763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188,965 (12.7)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FE02A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0.486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B98E9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20,365 (32.3)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A1598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20,664 (32.8)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F576B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0.010</w:t>
            </w:r>
          </w:p>
        </w:tc>
      </w:tr>
      <w:tr w:rsidR="004D48BA" w:rsidRPr="004D48BA" w14:paraId="7813F175"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69A92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Sulfonylureas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8BB44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14,514 (23.0)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900A1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95,539 (6.4)</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E00FB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0.481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CC6AC0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14,426 (22.9)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C2614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14,765 (23.4)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19FD3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0.013</w:t>
            </w:r>
          </w:p>
        </w:tc>
      </w:tr>
      <w:tr w:rsidR="004D48BA" w:rsidRPr="004D48BA" w14:paraId="03033419"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23047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DPP-4 inhibitors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A6F703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10,766 (17.0)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31F60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46,849 (3.1)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B76B6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0.474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9FABC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10,660 (16.9)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8EB47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10,624 (16.8)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ADD64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0.002</w:t>
            </w:r>
          </w:p>
        </w:tc>
      </w:tr>
      <w:tr w:rsidR="004D48BA" w:rsidRPr="004D48BA" w14:paraId="7407CB2E"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F25AA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GLP-1 analogues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8D968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14,320 (22.7)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D3ED2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43,849 (2.9)</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3D57D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0.618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5FC42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14,193 (22.5)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F5A97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13,108 (20.8)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743AF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0.042</w:t>
            </w:r>
          </w:p>
        </w:tc>
      </w:tr>
      <w:tr w:rsidR="004D48BA" w:rsidRPr="004D48BA" w14:paraId="22FC60D6"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0AAAA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Thiazolidinediones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41CE1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3,750 (5.9)</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58D1BA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17,591 (1.2)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69DB4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0.259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0F4E2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3,705 (5.9)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35E99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3,532 (5.6)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A4EFAE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0.012</w:t>
            </w:r>
          </w:p>
        </w:tc>
      </w:tr>
      <w:tr w:rsidR="004D48BA" w:rsidRPr="004D48BA" w14:paraId="30BA0B42"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71BC15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Alpha glucosidase inhibitors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D4168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280 (0.4)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970BAD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977 (0.1)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BCB1B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0.075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FB34D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274 (0.4)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27EBB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188 (0.3)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8A6E6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0.023</w:t>
            </w:r>
          </w:p>
        </w:tc>
      </w:tr>
      <w:tr w:rsidR="004D48BA" w:rsidRPr="004D48BA" w14:paraId="710D8825"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4EB26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Other glucose lowering drugs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1EE19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1,767 (2.8)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5C09B3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6,488 (0.4)</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10875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0.188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2605E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1,754 (2.8)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BE3AB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978 (1.6)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DECA8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0.085</w:t>
            </w:r>
          </w:p>
        </w:tc>
      </w:tr>
      <w:tr w:rsidR="004D48BA" w:rsidRPr="004D48BA" w14:paraId="4C44B164"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2CD620"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Cardiovascular / Systemic</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1F45A4"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BF915F"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38DFD3"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EF7439"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4A8EFE"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85C6969" w14:textId="77777777" w:rsidR="004D48BA" w:rsidRPr="004D48BA" w:rsidRDefault="004D48BA" w:rsidP="004D48BA">
            <w:pPr>
              <w:rPr>
                <w:rFonts w:ascii="Calibri" w:hAnsi="Calibri" w:cs="Calibri"/>
                <w:sz w:val="20"/>
                <w:szCs w:val="20"/>
              </w:rPr>
            </w:pPr>
          </w:p>
        </w:tc>
      </w:tr>
      <w:tr w:rsidR="004D48BA" w:rsidRPr="004D48BA" w14:paraId="2D145D12"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5637C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Beta blocking agents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A676B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21,940 (34.7)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25A89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246,988 (16.5)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8C0C23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0.426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E7249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21,840 (34.6)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F72F38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22,336 (35.4)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F5002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0.017</w:t>
            </w:r>
          </w:p>
        </w:tc>
      </w:tr>
      <w:tr w:rsidR="004D48BA" w:rsidRPr="004D48BA" w14:paraId="0291B72B"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43412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RAS agents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271ED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35,827 (56.7)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D6848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364,485 (24.3)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A8233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0.696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85D205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35,701 (56.6)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AFB95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36,507 (57.9)</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66673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0.026</w:t>
            </w:r>
          </w:p>
        </w:tc>
      </w:tr>
      <w:tr w:rsidR="004D48BA" w:rsidRPr="004D48BA" w14:paraId="21F3F074"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2CA37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HMG CoA reductase inhibitors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880AE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38,775 (61.3)</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18699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383,966 (25.7)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97758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0.770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83EA2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38,643 (61.3)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BA86D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39,669 (62.9)</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D3306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0.034</w:t>
            </w:r>
          </w:p>
        </w:tc>
      </w:tr>
      <w:tr w:rsidR="004D48BA" w:rsidRPr="004D48BA" w14:paraId="21FB94F5"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5C453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Diuretics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D930B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20,710 (32.8)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2ECA7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261,885 (17.5)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1A76A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0.357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4781E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20,629 (32.7)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50019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21,226 (33.6)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5ADDC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0.020</w:t>
            </w:r>
          </w:p>
        </w:tc>
      </w:tr>
      <w:tr w:rsidR="004D48BA" w:rsidRPr="004D48BA" w14:paraId="4ED2B777"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8E372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Calcium channel blockers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E7675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14,697 (23.3)</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D74D5C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187,027 (12.5)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39938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0.283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DD54E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14,636 (23.2)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0FA21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15,042 (23.8)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CA740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0.015</w:t>
            </w:r>
          </w:p>
        </w:tc>
      </w:tr>
      <w:tr w:rsidR="004D48BA" w:rsidRPr="004D48BA" w14:paraId="17A02AB6"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D5388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Antihypertensives (Other)</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E6A44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3,869 (6.1)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382C3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62,459 (4.2)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04918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0.088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4F88D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3,859 (6.1)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424F3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4,005 (6.4)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E4DA8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0.010</w:t>
            </w:r>
          </w:p>
        </w:tc>
      </w:tr>
      <w:tr w:rsidR="004D48BA" w:rsidRPr="004D48BA" w14:paraId="082CC77C"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934E6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Antiarrhythmics (Class I &amp; III)</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33876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7,719 (12.2)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DF61D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123,468 (8.3)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B9A85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0.131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87BB14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7,668 (12.2)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C4DAA7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7,731 (12.3)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90983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0.003</w:t>
            </w:r>
          </w:p>
        </w:tc>
      </w:tr>
      <w:tr w:rsidR="004D48BA" w:rsidRPr="004D48BA" w14:paraId="1EC9B2A1"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8ED8E6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Aspirin</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7DD62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14,456 (22.9)</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8D2E8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151,316 (10.1)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3E7F6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0.348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AB740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14,377 (22.8)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8E2A6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14,629 (23.2)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FE45D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0.010</w:t>
            </w:r>
          </w:p>
        </w:tc>
      </w:tr>
      <w:tr w:rsidR="004D48BA" w:rsidRPr="004D48BA" w14:paraId="24D35BAD"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D6917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Corticosteroids (Systemic)</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969CC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14,188 (22.4)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095A6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225,056 (15.1)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DD1E2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0.190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DA424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14,118 (22.4)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2DEA5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14,299 (22.7)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7842D8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0.007</w:t>
            </w:r>
          </w:p>
        </w:tc>
      </w:tr>
      <w:tr w:rsidR="004D48BA" w:rsidRPr="004D48BA" w14:paraId="6D1D6EAF"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70C83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Corticosteroids (Local)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BD29E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9,563 (15.1)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FCCFB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139,521 (9.3)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BA838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0.177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5524F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9,504 (15.1)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77FDC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9,641 (15.3)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4FCAA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0.006</w:t>
            </w:r>
          </w:p>
        </w:tc>
      </w:tr>
      <w:tr w:rsidR="004D48BA" w:rsidRPr="004D48BA" w14:paraId="6F14F9A9"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D2C148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Corticosteroids (Dermatological)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1B71A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17,411 (27.5)</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E3F6E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258,483 (17.3)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82B5B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0.247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82B64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17,332 (27.5)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97987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17,455 (27.7)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C1ACF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0.004</w:t>
            </w:r>
          </w:p>
        </w:tc>
      </w:tr>
      <w:tr w:rsidR="004D48BA" w:rsidRPr="004D48BA" w14:paraId="4579CC55"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BAAD4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Thyroid therapy</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E95369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6,955 (11.0)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5CC7A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90,995 (6.1)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64285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0.176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C6D315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6,932 (11.0)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0A508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7,081 (11.2)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C07C9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0.008</w:t>
            </w:r>
          </w:p>
        </w:tc>
      </w:tr>
      <w:tr w:rsidR="004D48BA" w:rsidRPr="004D48BA" w14:paraId="1D255C07"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A0BA5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Antiinfectives (Systemic)</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1A415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32,250 (51.0)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48E83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541,993 (36.3)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006DF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0.301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86EE6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32,140 (50.9)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759BB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31,715 (50.3)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E2DC2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0.014</w:t>
            </w:r>
          </w:p>
        </w:tc>
      </w:tr>
      <w:tr w:rsidR="004D48BA" w:rsidRPr="004D48BA" w14:paraId="6ACB3F68"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483C6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Antineoplastic agents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43112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2,384 (3.8)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F663D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33,277 (2.2)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619C1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0.091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AE7F9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2,376 (3.8)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61B52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2,367 (3.8)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6F3ED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0.001</w:t>
            </w:r>
          </w:p>
        </w:tc>
      </w:tr>
      <w:tr w:rsidR="004D48BA" w:rsidRPr="004D48BA" w14:paraId="70552BF8"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4C6FB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Immunosuppressants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65BD5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1,763 (2.8)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1D2C2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28,890 (1.9)</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34094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0.056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5476F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1,755 (2.8)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64552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1,757 (2.8)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23327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&lt;0.001</w:t>
            </w:r>
          </w:p>
        </w:tc>
      </w:tr>
      <w:tr w:rsidR="004D48BA" w:rsidRPr="004D48BA" w14:paraId="40211C43"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84B04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Antihistamines (Systemic)</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6B258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9,131 (14.4)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8C6DF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135,535 (9.1)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62504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0.167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AD8CB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9,093 (14.4)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FBAD2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9,293 (14.7)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2DBFB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0.009</w:t>
            </w:r>
          </w:p>
        </w:tc>
      </w:tr>
      <w:tr w:rsidR="004D48BA" w:rsidRPr="004D48BA" w14:paraId="75FBC818"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46058A"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CNS / Psychotropic</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4F58C0"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D0C7A85"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C4FFB4"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928FDA"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A59AE1"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3366CE" w14:textId="77777777" w:rsidR="004D48BA" w:rsidRPr="004D48BA" w:rsidRDefault="004D48BA" w:rsidP="004D48BA">
            <w:pPr>
              <w:rPr>
                <w:rFonts w:ascii="Calibri" w:hAnsi="Calibri" w:cs="Calibri"/>
                <w:sz w:val="20"/>
                <w:szCs w:val="20"/>
              </w:rPr>
            </w:pPr>
          </w:p>
        </w:tc>
      </w:tr>
      <w:tr w:rsidR="004D48BA" w:rsidRPr="004D48BA" w14:paraId="636FCDD0"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384A1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Analgesics (Total)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7E1FB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29,163 (46.1)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9318B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418,147 (28.0)</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2782D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0.383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D336A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29,054 (46.1)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E4F95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29,635 (47.0)</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3D5EF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0.019</w:t>
            </w:r>
          </w:p>
        </w:tc>
      </w:tr>
      <w:tr w:rsidR="004D48BA" w:rsidRPr="004D48BA" w14:paraId="52BC5305"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37A05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Opioids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80F2C8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11,658 (18.4)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2B373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202,270 (13.5)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F2177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0.134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77B0BF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11,603 (18.4)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8602F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12,489 (19.8)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2D164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0.036</w:t>
            </w:r>
          </w:p>
        </w:tc>
      </w:tr>
      <w:tr w:rsidR="004D48BA" w:rsidRPr="004D48BA" w14:paraId="3CDEC5B3"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DC9CDB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Other Analgesics/Antipyretics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E4E83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27,036 (42.8)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ACD1C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361,240 (24.2)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F7C22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0.402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E0920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26,930 (42.7)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502A5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27,267 (43.2)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74D36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0.011</w:t>
            </w:r>
          </w:p>
        </w:tc>
      </w:tr>
      <w:tr w:rsidR="004D48BA" w:rsidRPr="004D48BA" w14:paraId="4B1800F8"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532F1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Antimigraine preparations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42F8C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1,431 (2.3)</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4F89B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24,800 (1.7)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6328F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C28675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1,424 (2.3)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510A6D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1,456 (2.3)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DCFE6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0.003</w:t>
            </w:r>
          </w:p>
        </w:tc>
      </w:tr>
      <w:tr w:rsidR="004D48BA" w:rsidRPr="004D48BA" w14:paraId="04FE70BF"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E9FE3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Antiepileptics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5CB435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11,723 (18.5)</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E2A6F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143,508 (9.6)</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2CF79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0.259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23918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11,673 (18.5)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93E0C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11,891 (18.9)</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233D9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0.009</w:t>
            </w:r>
          </w:p>
        </w:tc>
      </w:tr>
      <w:tr w:rsidR="004D48BA" w:rsidRPr="004D48BA" w14:paraId="2C6D80DA"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380D4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Anti-parkinson drugs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6237F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1,270 (2.0)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0A743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17,443 (1.2)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187E1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0.067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AA806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1,266 (2.0)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0D3B9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1,288 (2.0)</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B4354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0.003</w:t>
            </w:r>
          </w:p>
        </w:tc>
      </w:tr>
      <w:tr w:rsidR="004D48BA" w:rsidRPr="004D48BA" w14:paraId="3A9D430B"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F4E64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Psycholeptics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3470F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11,044 (17.5)</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DE8EC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163,256 (10.9)</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17E9B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0.188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6DFCA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10,993 (17.4)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817C9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11,076 (17.6)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9566F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0.004</w:t>
            </w:r>
          </w:p>
        </w:tc>
      </w:tr>
      <w:tr w:rsidR="004D48BA" w:rsidRPr="004D48BA" w14:paraId="1EDC2881"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076B1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Benzodiazepine derivatives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A5689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2,688 (4.3)</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AA4B0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45,666 (3.1)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0C89F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0.064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163E9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2,683 (4.3)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6B3F8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3,039 (4.8)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710BB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0.027</w:t>
            </w:r>
          </w:p>
        </w:tc>
      </w:tr>
      <w:tr w:rsidR="004D48BA" w:rsidRPr="004D48BA" w14:paraId="34987AFE"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0AA45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Hypnotics and sedatives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4FA8B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7,213 (11.4)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098D1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104,074 (7.0)</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758B5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0.154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6E302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7,168 (11.4)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3991C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7,175 (11.4)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9A115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&lt;0.001</w:t>
            </w:r>
          </w:p>
        </w:tc>
      </w:tr>
      <w:tr w:rsidR="004D48BA" w:rsidRPr="004D48BA" w14:paraId="36758660"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B33F2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Psychoanaleptics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8BD0E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13,009 (20.6)</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DA1E2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175,866 (11.8)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C3E8A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0.241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C04B3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12,966 (20.6)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1372C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13,453 (21.3)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27DDD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0.019</w:t>
            </w:r>
          </w:p>
        </w:tc>
      </w:tr>
      <w:tr w:rsidR="004D48BA" w:rsidRPr="004D48BA" w14:paraId="007A5D8E"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B0D67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SSRI</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21231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6,116 (9.7)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E4B431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86,307 (5.8)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59328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0.146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F3495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6,097 (9.7)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517D9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6,670 (10.6)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4B4A9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0.030</w:t>
            </w:r>
          </w:p>
        </w:tc>
      </w:tr>
      <w:tr w:rsidR="004D48BA" w:rsidRPr="004D48BA" w14:paraId="7A55E5E5"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63AF0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Non-selective monoamine reuptake</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83DAFD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1,460 (2.3)</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8F1DC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21,580 (1.4)</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7612E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0.064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EBF862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1,455 (2.3)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89568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1,693 (2.7)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C9A89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0.024</w:t>
            </w:r>
          </w:p>
        </w:tc>
      </w:tr>
      <w:tr w:rsidR="004D48BA" w:rsidRPr="004D48BA" w14:paraId="78982327"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618D1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MAO inhibitors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6F3C0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 (&lt;0.1)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5E654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31 (&lt;0.1)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60505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F7545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 (&lt;0.1)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6AE6D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 (&lt;0.1)</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27B00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&lt;0.001</w:t>
            </w:r>
          </w:p>
        </w:tc>
      </w:tr>
      <w:tr w:rsidR="004D48BA" w:rsidRPr="004D48BA" w14:paraId="3BAADEDE"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89749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Other antidepressants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4BCF8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6,916 (10.9)</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64565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86,083 (5.8)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501BB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0.188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4447D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6,895 (10.9)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84254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6,776 (10.7)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979E9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0.006</w:t>
            </w:r>
          </w:p>
        </w:tc>
      </w:tr>
      <w:tr w:rsidR="004D48BA" w:rsidRPr="004D48BA" w14:paraId="37DB9D9D"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34BB5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Psychostimulants/ADHD/Nootropics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0410D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945 (1.5)</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07A55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14,056 (0.9)</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5F816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0.051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8F340A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943 (1.5)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7050FE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889 (1.4)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3FEFB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0.007</w:t>
            </w:r>
          </w:p>
        </w:tc>
      </w:tr>
      <w:tr w:rsidR="004D48BA" w:rsidRPr="004D48BA" w14:paraId="37D2E852"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AD700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Drugs used in addictive disorders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AF987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1,391 (2.2)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797BB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21,030 (1.4)</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8C6EA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0.060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7CEB1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1,385 (2.2)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536CB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1,368 (2.2)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7E1AB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0.002</w:t>
            </w:r>
          </w:p>
        </w:tc>
      </w:tr>
      <w:tr w:rsidR="004D48BA" w:rsidRPr="004D48BA" w14:paraId="00DD013A"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275A79" w14:textId="77777777" w:rsidR="004D48BA" w:rsidRPr="004D48BA" w:rsidRDefault="004D48BA" w:rsidP="004D48BA">
            <w:pPr>
              <w:rPr>
                <w:rFonts w:ascii="Calibri" w:hAnsi="Calibri" w:cs="Calibri"/>
                <w:sz w:val="20"/>
                <w:szCs w:val="20"/>
              </w:rPr>
            </w:pPr>
            <w:r w:rsidRPr="004D48BA">
              <w:rPr>
                <w:rFonts w:ascii="Calibri" w:hAnsi="Calibri" w:cs="Calibri"/>
                <w:b/>
                <w:bCs/>
                <w:sz w:val="20"/>
                <w:szCs w:val="20"/>
              </w:rPr>
              <w:t>Laboratory Values &amp; Vitals</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C68EC6" w14:textId="77777777" w:rsidR="004D48BA" w:rsidRPr="004D48BA" w:rsidRDefault="004D48BA" w:rsidP="004D48BA">
            <w:pPr>
              <w:rPr>
                <w:rFonts w:ascii="Calibri" w:hAnsi="Calibri" w:cs="Calibri"/>
                <w:sz w:val="20"/>
                <w:szCs w:val="20"/>
              </w:rPr>
            </w:pP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603252" w14:textId="77777777" w:rsidR="004D48BA" w:rsidRPr="004D48BA" w:rsidRDefault="004D48BA" w:rsidP="004D48BA">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775F4F"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904CA5" w14:textId="77777777" w:rsidR="004D48BA" w:rsidRPr="004D48BA" w:rsidRDefault="004D48BA" w:rsidP="004D48BA">
            <w:pPr>
              <w:rPr>
                <w:rFonts w:ascii="Calibri" w:hAnsi="Calibri" w:cs="Calibri"/>
                <w:sz w:val="20"/>
                <w:szCs w:val="20"/>
              </w:rPr>
            </w:pP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D8FB7C" w14:textId="77777777" w:rsidR="004D48BA" w:rsidRPr="004D48BA" w:rsidRDefault="004D48BA" w:rsidP="004D48BA">
            <w:pPr>
              <w:rPr>
                <w:rFonts w:ascii="Calibri" w:hAnsi="Calibri" w:cs="Calibri"/>
                <w:sz w:val="20"/>
                <w:szCs w:val="20"/>
              </w:rPr>
            </w:pP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D34779A" w14:textId="77777777" w:rsidR="004D48BA" w:rsidRPr="004D48BA" w:rsidRDefault="004D48BA" w:rsidP="004D48BA">
            <w:pPr>
              <w:rPr>
                <w:rFonts w:ascii="Calibri" w:hAnsi="Calibri" w:cs="Calibri"/>
                <w:sz w:val="20"/>
                <w:szCs w:val="20"/>
              </w:rPr>
            </w:pPr>
          </w:p>
        </w:tc>
      </w:tr>
      <w:tr w:rsidR="004D48BA" w:rsidRPr="004D48BA" w14:paraId="0C39541B"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84BCF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HbA1c, mean (SD), %</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52916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7.96 (1.77)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EA1AFE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7.12 (1.81)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E7132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0.466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D79DC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7.96 (1.77)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CBF16B" w14:textId="38D6B70C" w:rsidR="004D48BA" w:rsidRPr="004D48BA" w:rsidRDefault="004D48BA" w:rsidP="004D48BA">
            <w:pPr>
              <w:rPr>
                <w:rFonts w:ascii="Calibri" w:hAnsi="Calibri" w:cs="Calibri"/>
                <w:sz w:val="20"/>
                <w:szCs w:val="20"/>
              </w:rPr>
            </w:pPr>
            <w:r w:rsidRPr="004D48BA">
              <w:rPr>
                <w:rFonts w:ascii="Calibri" w:hAnsi="Calibri" w:cs="Calibri"/>
                <w:sz w:val="20"/>
                <w:szCs w:val="20"/>
              </w:rPr>
              <w:t>7.</w:t>
            </w:r>
            <w:r w:rsidR="00E1186B">
              <w:rPr>
                <w:rFonts w:ascii="Calibri" w:hAnsi="Calibri" w:cs="Calibri" w:hint="eastAsia"/>
                <w:sz w:val="20"/>
                <w:szCs w:val="20"/>
              </w:rPr>
              <w:t>9</w:t>
            </w:r>
            <w:r w:rsidRPr="004D48BA">
              <w:rPr>
                <w:rFonts w:ascii="Calibri" w:hAnsi="Calibri" w:cs="Calibri"/>
                <w:sz w:val="20"/>
                <w:szCs w:val="20"/>
              </w:rPr>
              <w:t>3 (1.93)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F97CE5" w14:textId="4B9029A1" w:rsidR="004D48BA" w:rsidRPr="004D48BA" w:rsidRDefault="004D48BA" w:rsidP="004D48BA">
            <w:pPr>
              <w:rPr>
                <w:rFonts w:ascii="Calibri" w:hAnsi="Calibri" w:cs="Calibri"/>
                <w:sz w:val="20"/>
                <w:szCs w:val="20"/>
              </w:rPr>
            </w:pPr>
            <w:r w:rsidRPr="004D48BA">
              <w:rPr>
                <w:rFonts w:ascii="Calibri" w:hAnsi="Calibri" w:cs="Calibri"/>
                <w:sz w:val="20"/>
                <w:szCs w:val="20"/>
              </w:rPr>
              <w:t>0.</w:t>
            </w:r>
            <w:r w:rsidR="00E1186B">
              <w:rPr>
                <w:rFonts w:ascii="Calibri" w:hAnsi="Calibri" w:cs="Calibri" w:hint="eastAsia"/>
                <w:sz w:val="20"/>
                <w:szCs w:val="20"/>
              </w:rPr>
              <w:t>0</w:t>
            </w:r>
            <w:r w:rsidRPr="004D48BA">
              <w:rPr>
                <w:rFonts w:ascii="Calibri" w:hAnsi="Calibri" w:cs="Calibri"/>
                <w:sz w:val="20"/>
                <w:szCs w:val="20"/>
              </w:rPr>
              <w:t>20</w:t>
            </w:r>
          </w:p>
        </w:tc>
      </w:tr>
      <w:tr w:rsidR="004D48BA" w:rsidRPr="004D48BA" w14:paraId="531EB349"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5C4D6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  HbA1c &gt; 7%</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1227B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19,105 (30.2)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8B1D6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175,628 (11.8)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F4DF6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0.466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2B2F1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19,014 (30.1)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CBB2F6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19,598 (31.1)</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170B7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0.020</w:t>
            </w:r>
          </w:p>
        </w:tc>
      </w:tr>
      <w:tr w:rsidR="004D48BA" w:rsidRPr="004D48BA" w14:paraId="2228D7C8"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D0CB1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eGFR, mean (SD), mL/min/1.73m²</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0B12F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75.0 (26.7)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E31B4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73.0 (29.1)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9AE17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0.080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C773A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75.0 (26.7)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ADCCE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74.0 (26.7)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9B7D7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0.045</w:t>
            </w:r>
          </w:p>
        </w:tc>
      </w:tr>
      <w:tr w:rsidR="004D48BA" w:rsidRPr="004D48BA" w14:paraId="14FC58A1"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EAEB2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eGFR &lt; 15 mL/min</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4CEDD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903 (1.4)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4C6E4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38,023 (2.5)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2F5D3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0.080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18663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902 (1.4)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1543C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954 (1.5)</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D5612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0.007</w:t>
            </w:r>
          </w:p>
        </w:tc>
      </w:tr>
      <w:tr w:rsidR="004D48BA" w:rsidRPr="004D48BA" w14:paraId="306CD3D6"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E0D4F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Systolic BP, mean (SD), mmHg</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56906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129.6 (18.7)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EDEBD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133.8 (19.5)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7D460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0.217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F3AFB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129.6 (18.7)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A7E18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130.9 (19.0)</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83FC2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0.069</w:t>
            </w:r>
          </w:p>
        </w:tc>
      </w:tr>
      <w:tr w:rsidR="004D48BA" w:rsidRPr="004D48BA" w14:paraId="082F5388"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A077BA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Systolic BP &gt; 130 mmHg</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1F975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21,117 (33.4)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FF125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532,993 (35.7)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E6EA28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5E5E4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21,103 (33.5)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54857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21,826 (34.6)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9109B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0.024</w:t>
            </w:r>
          </w:p>
        </w:tc>
      </w:tr>
      <w:tr w:rsidR="004D48BA" w:rsidRPr="004D48BA" w14:paraId="7190D0E2"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A440E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Diastolic BP, mean (SD), mmHg</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5AB61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74.2 (10.9)</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0921F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75.8 (11.3)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69F49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0.145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D97E0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74.2 (10.9)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C3BFE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74.3 (10.9)</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A6156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0.016</w:t>
            </w:r>
          </w:p>
        </w:tc>
      </w:tr>
      <w:tr w:rsidR="004D48BA" w:rsidRPr="004D48BA" w14:paraId="2319BDA7"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AA699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Diastolic BP &gt; 80 mmHg</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A1602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15,595 (24.7)</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F2AF0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395,344 (26.5)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930965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04BE2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15,586 (24.7)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FEE41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16,035 (25.4)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81E42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0.016</w:t>
            </w:r>
          </w:p>
        </w:tc>
      </w:tr>
      <w:tr w:rsidR="004D48BA" w:rsidRPr="004D48BA" w14:paraId="3D246C4A"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D8D663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Heart Rate, mean (SD), bpm</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972ED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78.7 (14.0)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EBAB7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77.7 (14.0)</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1CEBA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0.073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88A10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78.7 (14.0)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96A16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78.2 (14.1)</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BB8D3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0.040</w:t>
            </w:r>
          </w:p>
        </w:tc>
      </w:tr>
      <w:tr w:rsidR="004D48BA" w:rsidRPr="004D48BA" w14:paraId="302DA3DB"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5B246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Heart Rate &gt; 100 bpm</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90753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4,094 (6.5)</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EE554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79,116 (5.3)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A49DCD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0.050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AA9E8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4,083 (6.5)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90097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4,238 (6.7)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C7059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0.010</w:t>
            </w:r>
          </w:p>
        </w:tc>
      </w:tr>
      <w:tr w:rsidR="004D48BA" w:rsidRPr="004D48BA" w14:paraId="7D0DD43B"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F3DF0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Respiratory Rate, mean (SD), bpm</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BFDA8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17.1 (2.5)</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2FFFE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17.2 (2.5)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783E7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E01525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17.1 (2.5)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C1B2A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17.1 (2.5)</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EF3D4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0.009</w:t>
            </w:r>
          </w:p>
        </w:tc>
      </w:tr>
      <w:tr w:rsidR="004D48BA" w:rsidRPr="004D48BA" w14:paraId="3BA97897"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93D1A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  Respiratory Rate &gt; 18 bpm</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DF7F3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7,194 (11.4)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21132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137,466 (9.2)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BE8069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0.072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51F02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7,160 (11.4)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77CAF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7,180 (11.4)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B2065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0.001</w:t>
            </w:r>
          </w:p>
        </w:tc>
      </w:tr>
      <w:tr w:rsidR="004D48BA" w:rsidRPr="004D48BA" w14:paraId="7578FC74"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841BE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Body Temperature, mean (SD), °F</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2F986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97.6 (2.9)</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F7854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97.8 (2.2)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C011E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0.057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7B144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97.6 (2.9)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C6717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97.7 (2.8)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FCA60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0.020</w:t>
            </w:r>
          </w:p>
        </w:tc>
      </w:tr>
      <w:tr w:rsidR="004D48BA" w:rsidRPr="004D48BA" w14:paraId="4C923DDA"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79DFA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Temp &gt; 100.4 °F</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86111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354 (0.6)</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49754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9,886 (0.7)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24A57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ECB86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353 (0.6)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6BDA2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360 (0.6)</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9DF37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0.002</w:t>
            </w:r>
          </w:p>
        </w:tc>
      </w:tr>
      <w:tr w:rsidR="004D48BA" w:rsidRPr="004D48BA" w14:paraId="235BA811"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15BA65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Leukocytes, mean (SD), 10³/µL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084E4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10.3 (98.4)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AF3C3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11.6 (127.0)</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A564E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0.012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1C5C0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10.3 (98.6)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03C3F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10.9 (113.9)</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82073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0.006</w:t>
            </w:r>
          </w:p>
        </w:tc>
      </w:tr>
      <w:tr w:rsidR="004D48BA" w:rsidRPr="004D48BA" w14:paraId="037304D7"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4B5AF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Leukocytes &gt; 11 10³/µL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EE41F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4,416 (7.0)</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65D1C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85,112 (5.7)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2DEE4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0.053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19EC2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4,398 (7.0)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86A63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4,537 (7.2)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A4198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0.009</w:t>
            </w:r>
          </w:p>
        </w:tc>
      </w:tr>
      <w:tr w:rsidR="004D48BA" w:rsidRPr="004D48BA" w14:paraId="6893B510"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8D6E9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Hemoglobin, mean (SD), g/dL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D78EF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13.6 (2.2)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93542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13.0 (2.1)</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0FE9C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0.299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895FE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13.6 (2.2)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31C3A3" w14:textId="469F1BCA" w:rsidR="004D48BA" w:rsidRPr="004D48BA" w:rsidRDefault="004D48BA" w:rsidP="004D48BA">
            <w:pPr>
              <w:rPr>
                <w:rFonts w:ascii="Calibri" w:hAnsi="Calibri" w:cs="Calibri"/>
                <w:sz w:val="20"/>
                <w:szCs w:val="20"/>
              </w:rPr>
            </w:pPr>
            <w:r w:rsidRPr="004D48BA">
              <w:rPr>
                <w:rFonts w:ascii="Calibri" w:hAnsi="Calibri" w:cs="Calibri"/>
                <w:sz w:val="20"/>
                <w:szCs w:val="20"/>
              </w:rPr>
              <w:t>13.</w:t>
            </w:r>
            <w:r w:rsidR="00607E93">
              <w:rPr>
                <w:rFonts w:ascii="Calibri" w:hAnsi="Calibri" w:cs="Calibri" w:hint="eastAsia"/>
                <w:sz w:val="20"/>
                <w:szCs w:val="20"/>
              </w:rPr>
              <w:t>6</w:t>
            </w:r>
            <w:r w:rsidRPr="004D48BA">
              <w:rPr>
                <w:rFonts w:ascii="Calibri" w:hAnsi="Calibri" w:cs="Calibri"/>
                <w:sz w:val="20"/>
                <w:szCs w:val="20"/>
              </w:rPr>
              <w:t xml:space="preserve"> (2.0)</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2B3B6D" w14:textId="29730B7D" w:rsidR="004D48BA" w:rsidRPr="004D48BA" w:rsidRDefault="004D48BA" w:rsidP="004D48BA">
            <w:pPr>
              <w:rPr>
                <w:rFonts w:ascii="Calibri" w:hAnsi="Calibri" w:cs="Calibri"/>
                <w:sz w:val="20"/>
                <w:szCs w:val="20"/>
              </w:rPr>
            </w:pPr>
            <w:r w:rsidRPr="004D48BA">
              <w:rPr>
                <w:rFonts w:ascii="Calibri" w:hAnsi="Calibri" w:cs="Calibri"/>
                <w:sz w:val="20"/>
                <w:szCs w:val="20"/>
              </w:rPr>
              <w:t>0.</w:t>
            </w:r>
            <w:r w:rsidR="00607E93">
              <w:rPr>
                <w:rFonts w:ascii="Calibri" w:hAnsi="Calibri" w:cs="Calibri" w:hint="eastAsia"/>
                <w:sz w:val="20"/>
                <w:szCs w:val="20"/>
              </w:rPr>
              <w:t>0</w:t>
            </w:r>
            <w:r w:rsidR="00D17620">
              <w:rPr>
                <w:rFonts w:ascii="Calibri" w:hAnsi="Calibri" w:cs="Calibri" w:hint="eastAsia"/>
                <w:sz w:val="20"/>
                <w:szCs w:val="20"/>
              </w:rPr>
              <w:t>0</w:t>
            </w:r>
            <w:r w:rsidRPr="004D48BA">
              <w:rPr>
                <w:rFonts w:ascii="Calibri" w:hAnsi="Calibri" w:cs="Calibri"/>
                <w:sz w:val="20"/>
                <w:szCs w:val="20"/>
              </w:rPr>
              <w:t>5</w:t>
            </w:r>
          </w:p>
        </w:tc>
      </w:tr>
      <w:tr w:rsidR="004D48BA" w:rsidRPr="004D48BA" w14:paraId="6E26ACBA"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96196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Hemoglobin &lt; 10 g/dL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586DA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1,975 (3.1)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73DAE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59,759 (4.0)</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A219C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0.047</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C3A7C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1,974 (3.1)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E0972B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2,009 (3.2)</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837B8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0.003</w:t>
            </w:r>
          </w:p>
        </w:tc>
      </w:tr>
      <w:tr w:rsidR="004D48BA" w:rsidRPr="004D48BA" w14:paraId="743AE60D"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CBD4EB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Platelets, mean (SD), 10³/µL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82632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242 (82.3)</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23B03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242 (84.9)</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2C9D1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92D35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242 (82.3)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C2B0F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242 (80.0)</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0B86B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0.002</w:t>
            </w:r>
          </w:p>
        </w:tc>
      </w:tr>
      <w:tr w:rsidR="004D48BA" w:rsidRPr="004D48BA" w14:paraId="3FD33A1F"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9871F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Platelets &lt; 150 10³/µL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57EFB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2,935 (4.6)</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93E5B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62,892 (4.2)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DFA9B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7EB95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2,929 (4.6)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98C24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2,988 (4.7)</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61F3C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0.004</w:t>
            </w:r>
          </w:p>
        </w:tc>
      </w:tr>
      <w:tr w:rsidR="004D48BA" w:rsidRPr="004D48BA" w14:paraId="2AA8B288"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697CA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Total Bilirubin, mean (SD), mg/dL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ADFA76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0.66 (0.88)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26C02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0.66 (1.00)</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A5D9C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0.009</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9F8F3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0.66 (0.88)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45089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0.65 (0.84)</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68699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0.021</w:t>
            </w:r>
          </w:p>
        </w:tc>
      </w:tr>
      <w:tr w:rsidR="004D48BA" w:rsidRPr="004D48BA" w14:paraId="2132A2BB"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D5E70C"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lastRenderedPageBreak/>
              <w:t>  Total Bilirubin &gt; 1.3 mg/dL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0D707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1,965 (3.1)</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79FFBB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33,131 (2.2)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8872B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0.055</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A500F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1,959 (3.1)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23BA1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1,971 (3.1)</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A69F1A"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0.001</w:t>
            </w:r>
          </w:p>
        </w:tc>
      </w:tr>
      <w:tr w:rsidR="004D48BA" w:rsidRPr="004D48BA" w14:paraId="443DFADF"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99A43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Sodium, mean (SD), mmol/L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3CD7D9"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138.5 (3.2)</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3176D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138.7 (3.3)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A8521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0.066</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61591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138.5 (3.2)</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A3144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138.5 (3.3)</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4CE01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0.002</w:t>
            </w:r>
          </w:p>
        </w:tc>
      </w:tr>
      <w:tr w:rsidR="004D48BA" w:rsidRPr="004D48BA" w14:paraId="05967484"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8CE041F"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Sodium &gt; 145 mmol/L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80DB33"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508 (0.8)</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660760"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12,401 (0.8)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35AB2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0.003</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F45A6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508 (0.8)</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3DDE3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510 (0.8)</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82BCE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&lt;0.001</w:t>
            </w:r>
          </w:p>
        </w:tc>
      </w:tr>
      <w:tr w:rsidR="004D48BA" w:rsidRPr="004D48BA" w14:paraId="01CDFE40"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00AA37"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C-Reactive Protein, mean (SD), mg/L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8EFE02"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41.5 (67.9)</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B380A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38.8 (64.8)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55B25B1"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0.041</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C1B26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41.6 (68.0)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E698C5"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39.7 (63.9)</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7FBEF8"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0.029</w:t>
            </w:r>
          </w:p>
        </w:tc>
      </w:tr>
      <w:tr w:rsidR="004D48BA" w:rsidRPr="004D48BA" w14:paraId="481DDF8C" w14:textId="77777777" w:rsidTr="00431EC1">
        <w:trPr>
          <w:tblCellSpacing w:w="15" w:type="dxa"/>
        </w:trPr>
        <w:tc>
          <w:tcPr>
            <w:tcW w:w="14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9F7BA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  CRP ≥ 10 mg/L</w:t>
            </w:r>
          </w:p>
        </w:tc>
        <w:tc>
          <w:tcPr>
            <w:tcW w:w="629"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584596"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1,535 (2.4)</w:t>
            </w:r>
          </w:p>
        </w:tc>
        <w:tc>
          <w:tcPr>
            <w:tcW w:w="70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8725CA4"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25,565 (1.7)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58CE8E"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0.050</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F8E24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1,529 (2.4)</w:t>
            </w:r>
          </w:p>
        </w:tc>
        <w:tc>
          <w:tcPr>
            <w:tcW w:w="63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0E46BD"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1,572 (2.5)</w:t>
            </w:r>
          </w:p>
        </w:tc>
        <w:tc>
          <w:tcPr>
            <w:tcW w:w="472"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BCA54B" w14:textId="77777777" w:rsidR="004D48BA" w:rsidRPr="004D48BA" w:rsidRDefault="004D48BA" w:rsidP="004D48BA">
            <w:pPr>
              <w:rPr>
                <w:rFonts w:ascii="Calibri" w:hAnsi="Calibri" w:cs="Calibri"/>
                <w:sz w:val="20"/>
                <w:szCs w:val="20"/>
              </w:rPr>
            </w:pPr>
            <w:r w:rsidRPr="004D48BA">
              <w:rPr>
                <w:rFonts w:ascii="Calibri" w:hAnsi="Calibri" w:cs="Calibri"/>
                <w:sz w:val="20"/>
                <w:szCs w:val="20"/>
              </w:rPr>
              <w:t>0.004</w:t>
            </w:r>
          </w:p>
        </w:tc>
      </w:tr>
    </w:tbl>
    <w:p w14:paraId="7C937373" w14:textId="5380433D" w:rsidR="004D48BA" w:rsidRPr="004D48BA" w:rsidRDefault="004D48BA" w:rsidP="004D48BA">
      <w:pPr>
        <w:rPr>
          <w:rFonts w:ascii="Calibri" w:hAnsi="Calibri" w:cs="Calibri"/>
          <w:sz w:val="20"/>
          <w:szCs w:val="20"/>
        </w:rPr>
      </w:pPr>
      <w:r w:rsidRPr="004D48BA">
        <w:rPr>
          <w:rFonts w:ascii="Calibri" w:hAnsi="Calibri" w:cs="Calibri"/>
          <w:b/>
          <w:bCs/>
          <w:sz w:val="20"/>
          <w:szCs w:val="20"/>
        </w:rPr>
        <w:t>Abbreviations:</w:t>
      </w:r>
      <w:r w:rsidRPr="004D48BA">
        <w:rPr>
          <w:rFonts w:ascii="Calibri" w:hAnsi="Calibri" w:cs="Calibri"/>
          <w:sz w:val="20"/>
          <w:szCs w:val="20"/>
        </w:rPr>
        <w:t xml:space="preserve"> BMI, body mass index; CABG, coronary artery bypass grafting; DIC, disseminated intravascular coagulation; DPP-4, dipeptidyl peptidase-4; eGFR, estimated glomerular filtration rate; HbA1c, glycated hemoglobin; MAO, monoamine oxidase; RAS, renin-angiotensin system; SD, standard deviation; SGLT2i, sodium-glucose cotransporter-2 inhibitors; SMD, standardized mean difference; SSRI, selective serotonin reuptake inhibitors. </w:t>
      </w:r>
      <w:r w:rsidRPr="004D48BA">
        <w:rPr>
          <w:rFonts w:ascii="Calibri" w:hAnsi="Calibri" w:cs="Calibri"/>
          <w:b/>
          <w:bCs/>
          <w:sz w:val="20"/>
          <w:szCs w:val="20"/>
        </w:rPr>
        <w:t>Note:</w:t>
      </w:r>
      <w:r w:rsidRPr="004D48BA">
        <w:rPr>
          <w:rFonts w:ascii="Calibri" w:hAnsi="Calibri" w:cs="Calibri"/>
          <w:sz w:val="20"/>
          <w:szCs w:val="20"/>
        </w:rPr>
        <w:t xml:space="preserve"> Data are No. (%) unless otherwise indicated. </w:t>
      </w:r>
      <w:r w:rsidR="005B1123" w:rsidRPr="005B1123">
        <w:rPr>
          <w:rFonts w:ascii="Calibri" w:hAnsi="Calibri" w:cs="Calibri"/>
          <w:sz w:val="20"/>
          <w:szCs w:val="20"/>
        </w:rPr>
        <w:t>All antidiabetic agents other than SGLT2 inhibitors were included as baseline covariates in the propensity score model.</w:t>
      </w:r>
    </w:p>
    <w:p w14:paraId="7DB2FF83" w14:textId="77777777" w:rsidR="004D48BA" w:rsidRDefault="004D48BA">
      <w:pPr>
        <w:rPr>
          <w:rFonts w:ascii="Calibri" w:hAnsi="Calibri" w:cs="Calibri"/>
          <w:sz w:val="20"/>
          <w:szCs w:val="20"/>
        </w:rPr>
      </w:pPr>
    </w:p>
    <w:p w14:paraId="26065504" w14:textId="77777777" w:rsidR="004D48BA" w:rsidRDefault="004D48BA" w:rsidP="004D48BA">
      <w:pPr>
        <w:rPr>
          <w:rFonts w:ascii="Calibri" w:hAnsi="Calibri" w:cs="Calibri"/>
          <w:sz w:val="20"/>
          <w:szCs w:val="20"/>
        </w:rPr>
      </w:pPr>
    </w:p>
    <w:p w14:paraId="5BF832CC" w14:textId="14BFAC0A" w:rsidR="004D48BA" w:rsidRDefault="004D48BA" w:rsidP="004D48BA">
      <w:pPr>
        <w:rPr>
          <w:rFonts w:ascii="Calibri" w:hAnsi="Calibri" w:cs="Calibri"/>
          <w:b/>
          <w:bCs/>
          <w:sz w:val="20"/>
          <w:szCs w:val="20"/>
        </w:rPr>
      </w:pPr>
      <w:r w:rsidRPr="001C7946">
        <w:rPr>
          <w:rFonts w:ascii="Calibri" w:hAnsi="Calibri" w:cs="Calibri"/>
          <w:b/>
          <w:bCs/>
          <w:sz w:val="20"/>
          <w:szCs w:val="20"/>
        </w:rPr>
        <w:t xml:space="preserve">eTable </w:t>
      </w:r>
      <w:r w:rsidR="00342D7E">
        <w:rPr>
          <w:rFonts w:ascii="Calibri" w:hAnsi="Calibri" w:cs="Calibri" w:hint="eastAsia"/>
          <w:b/>
          <w:bCs/>
          <w:sz w:val="20"/>
          <w:szCs w:val="20"/>
        </w:rPr>
        <w:t>3</w:t>
      </w:r>
      <w:r w:rsidRPr="00F02E8C">
        <w:rPr>
          <w:rFonts w:ascii="Calibri" w:hAnsi="Calibri" w:cs="Calibri"/>
          <w:b/>
          <w:bCs/>
          <w:sz w:val="20"/>
          <w:szCs w:val="20"/>
        </w:rPr>
        <w:t>. Temporal Trends in Risk of Postoperative Delirium and All-Cause Mortality Stratified by Follow-up Duration</w:t>
      </w:r>
    </w:p>
    <w:tbl>
      <w:tblPr>
        <w:tblW w:w="5000" w:type="pct"/>
        <w:tblCellSpacing w:w="15" w:type="dxa"/>
        <w:tblCellMar>
          <w:left w:w="0" w:type="dxa"/>
          <w:right w:w="0" w:type="dxa"/>
        </w:tblCellMar>
        <w:tblLook w:val="04A0" w:firstRow="1" w:lastRow="0" w:firstColumn="1" w:lastColumn="0" w:noHBand="0" w:noVBand="1"/>
      </w:tblPr>
      <w:tblGrid>
        <w:gridCol w:w="3047"/>
        <w:gridCol w:w="3156"/>
        <w:gridCol w:w="3657"/>
        <w:gridCol w:w="2139"/>
        <w:gridCol w:w="1341"/>
        <w:gridCol w:w="2042"/>
      </w:tblGrid>
      <w:tr w:rsidR="004D48BA" w:rsidRPr="00247D79" w14:paraId="1F734BEF" w14:textId="77777777" w:rsidTr="006E4DCC">
        <w:trPr>
          <w:tblHeade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C1ACBA" w14:textId="77777777" w:rsidR="004D48BA" w:rsidRPr="00247D79" w:rsidRDefault="004D48BA" w:rsidP="006E4DCC">
            <w:pPr>
              <w:rPr>
                <w:rFonts w:ascii="Calibri" w:hAnsi="Calibri" w:cs="Calibri"/>
                <w:sz w:val="20"/>
                <w:szCs w:val="20"/>
              </w:rPr>
            </w:pPr>
            <w:r w:rsidRPr="00247D79">
              <w:rPr>
                <w:rFonts w:ascii="Calibri" w:hAnsi="Calibri" w:cs="Calibri"/>
                <w:b/>
                <w:bCs/>
                <w:sz w:val="20"/>
                <w:szCs w:val="20"/>
              </w:rPr>
              <w:lastRenderedPageBreak/>
              <w:t>Outcome and Time Point</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0C35A3" w14:textId="77777777" w:rsidR="004D48BA" w:rsidRPr="00247D79" w:rsidRDefault="004D48BA" w:rsidP="006E4DCC">
            <w:pPr>
              <w:rPr>
                <w:rFonts w:ascii="Calibri" w:hAnsi="Calibri" w:cs="Calibri"/>
                <w:sz w:val="20"/>
                <w:szCs w:val="20"/>
              </w:rPr>
            </w:pPr>
            <w:r w:rsidRPr="00247D79">
              <w:rPr>
                <w:rFonts w:ascii="Calibri" w:hAnsi="Calibri" w:cs="Calibri"/>
                <w:b/>
                <w:bCs/>
                <w:sz w:val="20"/>
                <w:szCs w:val="20"/>
              </w:rPr>
              <w:t>SGLT2i Cohort(N = 63,095)</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726E6D" w14:textId="77777777" w:rsidR="004D48BA" w:rsidRPr="00247D79" w:rsidRDefault="004D48BA" w:rsidP="006E4DCC">
            <w:pPr>
              <w:rPr>
                <w:rFonts w:ascii="Calibri" w:hAnsi="Calibri" w:cs="Calibri"/>
                <w:sz w:val="20"/>
                <w:szCs w:val="20"/>
              </w:rPr>
            </w:pPr>
            <w:r w:rsidRPr="00247D79">
              <w:rPr>
                <w:rFonts w:ascii="Calibri" w:hAnsi="Calibri" w:cs="Calibri"/>
                <w:b/>
                <w:bCs/>
                <w:sz w:val="20"/>
                <w:szCs w:val="20"/>
              </w:rPr>
              <w:t>Non-SGLT2i Cohort(N = 63,095)</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033EFD" w14:textId="77777777" w:rsidR="004D48BA" w:rsidRPr="00247D79" w:rsidRDefault="004D48BA" w:rsidP="006E4DCC">
            <w:pPr>
              <w:rPr>
                <w:rFonts w:ascii="Calibri" w:hAnsi="Calibri" w:cs="Calibri"/>
                <w:sz w:val="20"/>
                <w:szCs w:val="20"/>
              </w:rPr>
            </w:pPr>
            <w:r w:rsidRPr="00247D79">
              <w:rPr>
                <w:rFonts w:ascii="Calibri" w:hAnsi="Calibri" w:cs="Calibri"/>
                <w:b/>
                <w:bCs/>
                <w:sz w:val="20"/>
                <w:szCs w:val="20"/>
              </w:rPr>
              <w:t>Relative Risk</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943F42" w14:textId="77777777" w:rsidR="004D48BA" w:rsidRPr="00247D79" w:rsidRDefault="004D48BA" w:rsidP="006E4DCC">
            <w:pPr>
              <w:rPr>
                <w:rFonts w:ascii="Calibri" w:hAnsi="Calibri" w:cs="Calibri"/>
                <w:sz w:val="20"/>
                <w:szCs w:val="20"/>
              </w:rPr>
            </w:pP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4BAE88" w14:textId="77777777" w:rsidR="004D48BA" w:rsidRPr="00247D79" w:rsidRDefault="004D48BA" w:rsidP="006E4DCC">
            <w:pPr>
              <w:rPr>
                <w:rFonts w:ascii="Calibri" w:hAnsi="Calibri" w:cs="Calibri"/>
                <w:sz w:val="20"/>
                <w:szCs w:val="20"/>
              </w:rPr>
            </w:pPr>
          </w:p>
        </w:tc>
      </w:tr>
      <w:tr w:rsidR="004D48BA" w:rsidRPr="00247D79" w14:paraId="46F52546"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34CFF7" w14:textId="77777777" w:rsidR="004D48BA" w:rsidRPr="00247D79" w:rsidRDefault="004D48BA" w:rsidP="006E4DCC">
            <w:pPr>
              <w:rPr>
                <w:rFonts w:ascii="Calibri" w:hAnsi="Calibri" w:cs="Calibri"/>
                <w:sz w:val="20"/>
                <w:szCs w:val="20"/>
              </w:rPr>
            </w:pP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1AFCC9" w14:textId="77777777" w:rsidR="004D48BA" w:rsidRPr="00247D79" w:rsidRDefault="004D48BA" w:rsidP="006E4DCC">
            <w:pPr>
              <w:rPr>
                <w:rFonts w:ascii="Calibri" w:hAnsi="Calibri" w:cs="Calibri"/>
                <w:sz w:val="20"/>
                <w:szCs w:val="20"/>
              </w:rPr>
            </w:pPr>
            <w:r w:rsidRPr="00247D79">
              <w:rPr>
                <w:rFonts w:ascii="Calibri" w:hAnsi="Calibri" w:cs="Calibri"/>
                <w:b/>
                <w:bCs/>
                <w:sz w:val="20"/>
                <w:szCs w:val="20"/>
              </w:rPr>
              <w:t>No. (%)</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60A4DB" w14:textId="77777777" w:rsidR="004D48BA" w:rsidRPr="00247D79" w:rsidRDefault="004D48BA" w:rsidP="006E4DCC">
            <w:pPr>
              <w:rPr>
                <w:rFonts w:ascii="Calibri" w:hAnsi="Calibri" w:cs="Calibri"/>
                <w:sz w:val="20"/>
                <w:szCs w:val="20"/>
              </w:rPr>
            </w:pPr>
            <w:r w:rsidRPr="00247D79">
              <w:rPr>
                <w:rFonts w:ascii="Calibri" w:hAnsi="Calibri" w:cs="Calibri"/>
                <w:b/>
                <w:bCs/>
                <w:sz w:val="20"/>
                <w:szCs w:val="20"/>
              </w:rPr>
              <w:t>No. (%)</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A12686" w14:textId="77777777" w:rsidR="004D48BA" w:rsidRPr="00247D79" w:rsidRDefault="004D48BA" w:rsidP="006E4DCC">
            <w:pPr>
              <w:rPr>
                <w:rFonts w:ascii="Calibri" w:hAnsi="Calibri" w:cs="Calibri"/>
                <w:sz w:val="20"/>
                <w:szCs w:val="20"/>
              </w:rPr>
            </w:pPr>
            <w:r w:rsidRPr="00247D79">
              <w:rPr>
                <w:rFonts w:ascii="Calibri" w:hAnsi="Calibri" w:cs="Calibri"/>
                <w:b/>
                <w:bCs/>
                <w:sz w:val="20"/>
                <w:szCs w:val="20"/>
              </w:rPr>
              <w:t>HR (95% CI)</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4FA8A9" w14:textId="77777777" w:rsidR="004D48BA" w:rsidRPr="00247D79" w:rsidRDefault="004D48BA" w:rsidP="006E4DCC">
            <w:pPr>
              <w:rPr>
                <w:rFonts w:ascii="Calibri" w:hAnsi="Calibri" w:cs="Calibri"/>
                <w:sz w:val="20"/>
                <w:szCs w:val="20"/>
              </w:rPr>
            </w:pPr>
            <w:r w:rsidRPr="00247D79">
              <w:rPr>
                <w:rFonts w:ascii="Calibri" w:hAnsi="Calibri" w:cs="Calibri"/>
                <w:b/>
                <w:bCs/>
                <w:sz w:val="20"/>
                <w:szCs w:val="20"/>
              </w:rPr>
              <w:t>P Value</w:t>
            </w:r>
            <w:r w:rsidRPr="00247D79">
              <w:rPr>
                <w:rFonts w:ascii="Calibri" w:hAnsi="Calibri" w:cs="Calibri"/>
                <w:sz w:val="20"/>
                <w:szCs w:val="20"/>
              </w:rPr>
              <w:t>ᵃ</w:t>
            </w: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064E44" w14:textId="77777777" w:rsidR="004D48BA" w:rsidRPr="00247D79" w:rsidRDefault="004D48BA" w:rsidP="006E4DCC">
            <w:pPr>
              <w:rPr>
                <w:rFonts w:ascii="Calibri" w:hAnsi="Calibri" w:cs="Calibri"/>
                <w:sz w:val="20"/>
                <w:szCs w:val="20"/>
              </w:rPr>
            </w:pPr>
            <w:r w:rsidRPr="00247D79">
              <w:rPr>
                <w:rFonts w:ascii="Calibri" w:hAnsi="Calibri" w:cs="Calibri"/>
                <w:b/>
                <w:bCs/>
                <w:sz w:val="20"/>
                <w:szCs w:val="20"/>
              </w:rPr>
              <w:t>Fragility Index</w:t>
            </w:r>
            <w:r w:rsidRPr="00247D79">
              <w:rPr>
                <w:rFonts w:ascii="Calibri" w:hAnsi="Calibri" w:cs="Calibri"/>
                <w:sz w:val="20"/>
                <w:szCs w:val="20"/>
              </w:rPr>
              <w:t>ᵇ</w:t>
            </w:r>
          </w:p>
        </w:tc>
      </w:tr>
      <w:tr w:rsidR="004D48BA" w:rsidRPr="00247D79" w14:paraId="5294ABBA"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A3CC78" w14:textId="77777777" w:rsidR="004D48BA" w:rsidRPr="00247D79" w:rsidRDefault="004D48BA" w:rsidP="006E4DCC">
            <w:pPr>
              <w:rPr>
                <w:rFonts w:ascii="Calibri" w:hAnsi="Calibri" w:cs="Calibri"/>
                <w:sz w:val="20"/>
                <w:szCs w:val="20"/>
              </w:rPr>
            </w:pPr>
            <w:r w:rsidRPr="00247D79">
              <w:rPr>
                <w:rFonts w:ascii="Calibri" w:hAnsi="Calibri" w:cs="Calibri"/>
                <w:b/>
                <w:bCs/>
                <w:sz w:val="20"/>
                <w:szCs w:val="20"/>
              </w:rPr>
              <w:t>Postoperative Delirium</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E7E080" w14:textId="77777777" w:rsidR="004D48BA" w:rsidRPr="00247D79" w:rsidRDefault="004D48BA" w:rsidP="006E4DCC">
            <w:pPr>
              <w:rPr>
                <w:rFonts w:ascii="Calibri" w:hAnsi="Calibri" w:cs="Calibri"/>
                <w:sz w:val="20"/>
                <w:szCs w:val="20"/>
              </w:rPr>
            </w:pP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9C5E39" w14:textId="77777777" w:rsidR="004D48BA" w:rsidRPr="00247D79" w:rsidRDefault="004D48BA" w:rsidP="006E4DCC">
            <w:pPr>
              <w:rPr>
                <w:rFonts w:ascii="Calibri" w:hAnsi="Calibri" w:cs="Calibri"/>
                <w:sz w:val="20"/>
                <w:szCs w:val="20"/>
              </w:rPr>
            </w:pP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D794BC" w14:textId="77777777" w:rsidR="004D48BA" w:rsidRPr="00247D79" w:rsidRDefault="004D48BA" w:rsidP="006E4DCC">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71DCF1" w14:textId="77777777" w:rsidR="004D48BA" w:rsidRPr="00247D79" w:rsidRDefault="004D48BA" w:rsidP="006E4DCC">
            <w:pPr>
              <w:rPr>
                <w:rFonts w:ascii="Calibri" w:hAnsi="Calibri" w:cs="Calibri"/>
                <w:sz w:val="20"/>
                <w:szCs w:val="20"/>
              </w:rPr>
            </w:pP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35F214" w14:textId="77777777" w:rsidR="004D48BA" w:rsidRPr="00247D79" w:rsidRDefault="004D48BA" w:rsidP="006E4DCC">
            <w:pPr>
              <w:rPr>
                <w:rFonts w:ascii="Calibri" w:hAnsi="Calibri" w:cs="Calibri"/>
                <w:sz w:val="20"/>
                <w:szCs w:val="20"/>
              </w:rPr>
            </w:pPr>
          </w:p>
        </w:tc>
      </w:tr>
      <w:tr w:rsidR="004D48BA" w:rsidRPr="00247D79" w14:paraId="6DBEC39C"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8CDCD5"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Day 1</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009E30"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379 (0.60)</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C163DD"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506 (0.80)</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20F99D"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Not Calculatedᶜ</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14DE31"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&lt;.001</w:t>
            </w: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9CD5B0"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66</w:t>
            </w:r>
          </w:p>
        </w:tc>
      </w:tr>
      <w:tr w:rsidR="004D48BA" w:rsidRPr="00247D79" w14:paraId="039BAEBB"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A632F7B" w14:textId="50F4E80B" w:rsidR="004D48BA" w:rsidRPr="00247D79" w:rsidRDefault="004D48BA" w:rsidP="006E4DCC">
            <w:pPr>
              <w:rPr>
                <w:rFonts w:ascii="Calibri" w:hAnsi="Calibri" w:cs="Calibri"/>
                <w:sz w:val="20"/>
                <w:szCs w:val="20"/>
              </w:rPr>
            </w:pPr>
            <w:r w:rsidRPr="00247D79">
              <w:rPr>
                <w:rFonts w:ascii="Calibri" w:hAnsi="Calibri" w:cs="Calibri"/>
                <w:sz w:val="20"/>
                <w:szCs w:val="20"/>
              </w:rPr>
              <w:t xml:space="preserve">Day </w:t>
            </w:r>
            <w:r w:rsidR="00495EA7">
              <w:rPr>
                <w:rFonts w:ascii="Calibri" w:hAnsi="Calibri" w:cs="Calibri" w:hint="eastAsia"/>
                <w:sz w:val="20"/>
                <w:szCs w:val="20"/>
              </w:rPr>
              <w:t>3</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A216C9B"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1,253 (1.99)</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5057DD"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1,545 (2.45)</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847A628"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0.81 (0.75–0.87)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BE2373"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&lt;.001</w:t>
            </w: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62C13A"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186</w:t>
            </w:r>
          </w:p>
        </w:tc>
      </w:tr>
      <w:tr w:rsidR="004D48BA" w:rsidRPr="00247D79" w14:paraId="24501EBD"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8AFB8D" w14:textId="4BF77A0A" w:rsidR="004D48BA" w:rsidRPr="00247D79" w:rsidRDefault="004D48BA" w:rsidP="006E4DCC">
            <w:pPr>
              <w:rPr>
                <w:rFonts w:ascii="Calibri" w:hAnsi="Calibri" w:cs="Calibri"/>
                <w:sz w:val="20"/>
                <w:szCs w:val="20"/>
              </w:rPr>
            </w:pPr>
            <w:r w:rsidRPr="00247D79">
              <w:rPr>
                <w:rFonts w:ascii="Calibri" w:hAnsi="Calibri" w:cs="Calibri"/>
                <w:sz w:val="20"/>
                <w:szCs w:val="20"/>
              </w:rPr>
              <w:t xml:space="preserve">Day </w:t>
            </w:r>
            <w:r w:rsidR="00495EA7">
              <w:rPr>
                <w:rFonts w:ascii="Calibri" w:hAnsi="Calibri" w:cs="Calibri" w:hint="eastAsia"/>
                <w:sz w:val="20"/>
                <w:szCs w:val="20"/>
              </w:rPr>
              <w:t>7</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E10BDE"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2,511 (3.98)</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910D9B"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2,857 (4.53)</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C3B17F"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0.87 (0.83–0.92)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97D4C34"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&lt;.001</w:t>
            </w: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E11785"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202</w:t>
            </w:r>
          </w:p>
        </w:tc>
      </w:tr>
      <w:tr w:rsidR="004D48BA" w:rsidRPr="00247D79" w14:paraId="3EBF8D39"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B7EED6" w14:textId="284CFFE1" w:rsidR="004D48BA" w:rsidRPr="00247D79" w:rsidRDefault="004D48BA" w:rsidP="006E4DCC">
            <w:pPr>
              <w:rPr>
                <w:rFonts w:ascii="Calibri" w:hAnsi="Calibri" w:cs="Calibri"/>
                <w:sz w:val="20"/>
                <w:szCs w:val="20"/>
              </w:rPr>
            </w:pPr>
            <w:r w:rsidRPr="00247D79">
              <w:rPr>
                <w:rFonts w:ascii="Calibri" w:hAnsi="Calibri" w:cs="Calibri"/>
                <w:sz w:val="20"/>
                <w:szCs w:val="20"/>
              </w:rPr>
              <w:t xml:space="preserve">Day </w:t>
            </w:r>
            <w:r w:rsidR="00FA4EE0">
              <w:rPr>
                <w:rFonts w:ascii="Calibri" w:hAnsi="Calibri" w:cs="Calibri" w:hint="eastAsia"/>
                <w:sz w:val="20"/>
                <w:szCs w:val="20"/>
              </w:rPr>
              <w:t>30</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B5247BC"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3,843 (6.09)</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96AF6B"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4,221 (6.69)</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D47796"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0.91 (0.87–0.95)</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FC758F"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&lt;.001</w:t>
            </w: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36AE0B"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205</w:t>
            </w:r>
          </w:p>
        </w:tc>
      </w:tr>
      <w:tr w:rsidR="004D48BA" w:rsidRPr="00247D79" w14:paraId="2D080213"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99AA82" w14:textId="7B77D7F4" w:rsidR="004D48BA" w:rsidRPr="00247D79" w:rsidRDefault="004D48BA" w:rsidP="006E4DCC">
            <w:pPr>
              <w:rPr>
                <w:rFonts w:ascii="Calibri" w:hAnsi="Calibri" w:cs="Calibri"/>
                <w:sz w:val="20"/>
                <w:szCs w:val="20"/>
              </w:rPr>
            </w:pPr>
            <w:r w:rsidRPr="00247D79">
              <w:rPr>
                <w:rFonts w:ascii="Calibri" w:hAnsi="Calibri" w:cs="Calibri"/>
                <w:sz w:val="20"/>
                <w:szCs w:val="20"/>
              </w:rPr>
              <w:t xml:space="preserve">Day </w:t>
            </w:r>
            <w:r w:rsidR="00183481">
              <w:rPr>
                <w:rFonts w:ascii="Calibri" w:hAnsi="Calibri" w:cs="Calibri" w:hint="eastAsia"/>
                <w:sz w:val="20"/>
                <w:szCs w:val="20"/>
              </w:rPr>
              <w:t>90</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2F1F29"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5,024 (7.96)</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CB2AE1"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5,345 (8.47)</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38E26B"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0.93 (0.90–0.97)</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52E3D5"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.001</w:t>
            </w: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FB4EB9"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128</w:t>
            </w:r>
          </w:p>
        </w:tc>
      </w:tr>
      <w:tr w:rsidR="004D48BA" w:rsidRPr="00247D79" w14:paraId="580972DD"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4457EA"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≥180 Days (Long-term)</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ED6AA7"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13,643 (21.62)</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213673"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16,216 (25.70)</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32B2F2"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0.91 (0.89–0.93)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07A73C"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&lt;.001</w:t>
            </w: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A780E9"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2,269</w:t>
            </w:r>
          </w:p>
        </w:tc>
      </w:tr>
      <w:tr w:rsidR="004D48BA" w:rsidRPr="00247D79" w14:paraId="0E73AE3B"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886AD0" w14:textId="77777777" w:rsidR="004D48BA" w:rsidRPr="00247D79" w:rsidRDefault="004D48BA" w:rsidP="006E4DCC">
            <w:pPr>
              <w:rPr>
                <w:rFonts w:ascii="Calibri" w:hAnsi="Calibri" w:cs="Calibri"/>
                <w:sz w:val="20"/>
                <w:szCs w:val="20"/>
              </w:rPr>
            </w:pPr>
            <w:r w:rsidRPr="00247D79">
              <w:rPr>
                <w:rFonts w:ascii="Calibri" w:hAnsi="Calibri" w:cs="Calibri"/>
                <w:b/>
                <w:bCs/>
                <w:sz w:val="20"/>
                <w:szCs w:val="20"/>
              </w:rPr>
              <w:t>All-Cause Mortality</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76A84B" w14:textId="77777777" w:rsidR="004D48BA" w:rsidRPr="00247D79" w:rsidRDefault="004D48BA" w:rsidP="006E4DCC">
            <w:pPr>
              <w:rPr>
                <w:rFonts w:ascii="Calibri" w:hAnsi="Calibri" w:cs="Calibri"/>
                <w:sz w:val="20"/>
                <w:szCs w:val="20"/>
              </w:rPr>
            </w:pP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233377" w14:textId="77777777" w:rsidR="004D48BA" w:rsidRPr="00247D79" w:rsidRDefault="004D48BA" w:rsidP="006E4DCC">
            <w:pPr>
              <w:rPr>
                <w:rFonts w:ascii="Calibri" w:hAnsi="Calibri" w:cs="Calibri"/>
                <w:sz w:val="20"/>
                <w:szCs w:val="20"/>
              </w:rPr>
            </w:pP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7A3D90" w14:textId="77777777" w:rsidR="004D48BA" w:rsidRPr="00247D79" w:rsidRDefault="004D48BA" w:rsidP="006E4DCC">
            <w:pPr>
              <w:rPr>
                <w:rFonts w:ascii="Calibri" w:hAnsi="Calibri" w:cs="Calibri"/>
                <w:sz w:val="20"/>
                <w:szCs w:val="20"/>
              </w:rPr>
            </w:pP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D989548" w14:textId="77777777" w:rsidR="004D48BA" w:rsidRPr="00247D79" w:rsidRDefault="004D48BA" w:rsidP="006E4DCC">
            <w:pPr>
              <w:rPr>
                <w:rFonts w:ascii="Calibri" w:hAnsi="Calibri" w:cs="Calibri"/>
                <w:sz w:val="20"/>
                <w:szCs w:val="20"/>
              </w:rPr>
            </w:pP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A3A812" w14:textId="77777777" w:rsidR="004D48BA" w:rsidRPr="00247D79" w:rsidRDefault="004D48BA" w:rsidP="006E4DCC">
            <w:pPr>
              <w:rPr>
                <w:rFonts w:ascii="Calibri" w:hAnsi="Calibri" w:cs="Calibri"/>
                <w:sz w:val="20"/>
                <w:szCs w:val="20"/>
              </w:rPr>
            </w:pPr>
          </w:p>
        </w:tc>
      </w:tr>
      <w:tr w:rsidR="004D48BA" w:rsidRPr="00247D79" w14:paraId="15D552D6"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EFD24C"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Day 7</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635E50"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134 (0.21)</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25FF73"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164 (0.26)</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C5B732"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0.82 (0.65–1.03)</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11B987"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.08</w:t>
            </w: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074B02"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w:t>
            </w:r>
          </w:p>
        </w:tc>
      </w:tr>
      <w:tr w:rsidR="004D48BA" w:rsidRPr="00247D79" w14:paraId="39930301"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D79DAE"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lastRenderedPageBreak/>
              <w:t>Day 30</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C8F00E"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394 (0.62)</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AE2CBE"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451 (0.71)</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F73EFA"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0.87 (0.76–1.00)</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37E15F"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.047</w:t>
            </w: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CDF093"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w:t>
            </w:r>
          </w:p>
        </w:tc>
      </w:tr>
      <w:tr w:rsidR="004D48BA" w:rsidRPr="00247D79" w14:paraId="4CB0621A"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E721C4"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Day 90</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074554"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760 (1.20)</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FB7B4A"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908 (1.44)</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B57C34"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0.84 (0.76–0.92)</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6ACB2D"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&lt;.001</w:t>
            </w: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0179F4"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66</w:t>
            </w:r>
          </w:p>
        </w:tc>
      </w:tr>
      <w:tr w:rsidR="004D48BA" w:rsidRPr="00247D79" w14:paraId="48CFEC02" w14:textId="77777777" w:rsidTr="006E4DCC">
        <w:trPr>
          <w:tblCellSpacing w:w="15" w:type="dxa"/>
        </w:trPr>
        <w:tc>
          <w:tcPr>
            <w:tcW w:w="97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B05ED5"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≥180 Days (Long-term)</w:t>
            </w:r>
          </w:p>
        </w:tc>
        <w:tc>
          <w:tcPr>
            <w:tcW w:w="101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32CD9E"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4,486 (7.11)</w:t>
            </w:r>
          </w:p>
        </w:tc>
        <w:tc>
          <w:tcPr>
            <w:tcW w:w="1177"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07281A"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7,727 (12.25)</w:t>
            </w:r>
          </w:p>
        </w:tc>
        <w:tc>
          <w:tcPr>
            <w:tcW w:w="685"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9A311B"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0.66 (0.64–0.68)</w:t>
            </w:r>
          </w:p>
        </w:tc>
        <w:tc>
          <w:tcPr>
            <w:tcW w:w="426"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5AB378"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&lt;.001</w:t>
            </w:r>
          </w:p>
        </w:tc>
        <w:tc>
          <w:tcPr>
            <w:tcW w:w="64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A3FA8E" w14:textId="77777777" w:rsidR="004D48BA" w:rsidRPr="00247D79" w:rsidRDefault="004D48BA" w:rsidP="006E4DCC">
            <w:pPr>
              <w:rPr>
                <w:rFonts w:ascii="Calibri" w:hAnsi="Calibri" w:cs="Calibri"/>
                <w:sz w:val="20"/>
                <w:szCs w:val="20"/>
              </w:rPr>
            </w:pPr>
            <w:r w:rsidRPr="00247D79">
              <w:rPr>
                <w:rFonts w:ascii="Calibri" w:hAnsi="Calibri" w:cs="Calibri"/>
                <w:sz w:val="20"/>
                <w:szCs w:val="20"/>
              </w:rPr>
              <w:t>3,014</w:t>
            </w:r>
          </w:p>
        </w:tc>
      </w:tr>
    </w:tbl>
    <w:p w14:paraId="6B9DDB12" w14:textId="77777777" w:rsidR="004D48BA" w:rsidRPr="00700C77" w:rsidRDefault="004D48BA" w:rsidP="004D48BA">
      <w:pPr>
        <w:rPr>
          <w:rFonts w:ascii="Calibri" w:hAnsi="Calibri" w:cs="Calibri"/>
          <w:sz w:val="20"/>
          <w:szCs w:val="20"/>
        </w:rPr>
      </w:pPr>
      <w:r w:rsidRPr="00700C77">
        <w:rPr>
          <w:rFonts w:ascii="Calibri" w:hAnsi="Calibri" w:cs="Calibri"/>
          <w:b/>
          <w:bCs/>
          <w:sz w:val="20"/>
          <w:szCs w:val="20"/>
        </w:rPr>
        <w:t>Abbreviations:</w:t>
      </w:r>
      <w:r w:rsidRPr="00700C77">
        <w:rPr>
          <w:rFonts w:ascii="Calibri" w:hAnsi="Calibri" w:cs="Calibri"/>
          <w:sz w:val="20"/>
          <w:szCs w:val="20"/>
        </w:rPr>
        <w:t xml:space="preserve"> CI, confidence interval; HR, hazard ratio; SGLT2i, sodium-glucose cotransporter-2 inhibitors.</w:t>
      </w:r>
    </w:p>
    <w:p w14:paraId="21EA3348" w14:textId="77777777" w:rsidR="004D48BA" w:rsidRPr="00700C77" w:rsidRDefault="004D48BA" w:rsidP="004D48BA">
      <w:pPr>
        <w:rPr>
          <w:rFonts w:ascii="Calibri" w:hAnsi="Calibri" w:cs="Calibri"/>
          <w:sz w:val="20"/>
          <w:szCs w:val="20"/>
        </w:rPr>
      </w:pPr>
      <w:r w:rsidRPr="00700C77">
        <w:rPr>
          <w:rFonts w:ascii="Calibri" w:hAnsi="Calibri" w:cs="Calibri"/>
          <w:b/>
          <w:bCs/>
          <w:sz w:val="20"/>
          <w:szCs w:val="20"/>
        </w:rPr>
        <w:t>Note:</w:t>
      </w:r>
      <w:r w:rsidRPr="00700C77">
        <w:rPr>
          <w:rFonts w:ascii="Calibri" w:hAnsi="Calibri" w:cs="Calibri"/>
          <w:sz w:val="20"/>
          <w:szCs w:val="20"/>
        </w:rPr>
        <w:t xml:space="preserve"> Data are presented as No. (%) of patients unless otherwise indicated.</w:t>
      </w:r>
      <w:r>
        <w:rPr>
          <w:rFonts w:ascii="Calibri" w:hAnsi="Calibri" w:cs="Calibri" w:hint="eastAsia"/>
          <w:sz w:val="20"/>
          <w:szCs w:val="20"/>
        </w:rPr>
        <w:t xml:space="preserve"> </w:t>
      </w:r>
      <w:r w:rsidRPr="00700C77">
        <w:rPr>
          <w:rFonts w:ascii="Calibri" w:hAnsi="Calibri" w:cs="Calibri"/>
          <w:b/>
          <w:bCs/>
          <w:sz w:val="20"/>
          <w:szCs w:val="20"/>
        </w:rPr>
        <w:t>a.</w:t>
      </w:r>
      <w:r w:rsidRPr="00700C77">
        <w:rPr>
          <w:rFonts w:ascii="Calibri" w:hAnsi="Calibri" w:cs="Calibri"/>
          <w:sz w:val="20"/>
          <w:szCs w:val="20"/>
        </w:rPr>
        <w:t xml:space="preserve"> </w:t>
      </w:r>
      <w:r w:rsidRPr="00700C77">
        <w:rPr>
          <w:rFonts w:ascii="Calibri" w:hAnsi="Calibri" w:cs="Calibri"/>
          <w:i/>
          <w:iCs/>
          <w:sz w:val="20"/>
          <w:szCs w:val="20"/>
        </w:rPr>
        <w:t>P</w:t>
      </w:r>
      <w:r w:rsidRPr="00700C77">
        <w:rPr>
          <w:rFonts w:ascii="Calibri" w:hAnsi="Calibri" w:cs="Calibri"/>
          <w:sz w:val="20"/>
          <w:szCs w:val="20"/>
        </w:rPr>
        <w:t xml:space="preserve"> values were calculated using the log-rank test.</w:t>
      </w:r>
      <w:r>
        <w:rPr>
          <w:rFonts w:ascii="Calibri" w:hAnsi="Calibri" w:cs="Calibri" w:hint="eastAsia"/>
          <w:sz w:val="20"/>
          <w:szCs w:val="20"/>
        </w:rPr>
        <w:t xml:space="preserve"> </w:t>
      </w:r>
      <w:r w:rsidRPr="00700C77">
        <w:rPr>
          <w:rFonts w:ascii="Calibri" w:hAnsi="Calibri" w:cs="Calibri"/>
          <w:b/>
          <w:bCs/>
          <w:sz w:val="20"/>
          <w:szCs w:val="20"/>
        </w:rPr>
        <w:t>b.</w:t>
      </w:r>
      <w:r w:rsidRPr="00700C77">
        <w:rPr>
          <w:rFonts w:ascii="Calibri" w:hAnsi="Calibri" w:cs="Calibri"/>
          <w:sz w:val="20"/>
          <w:szCs w:val="20"/>
        </w:rPr>
        <w:t xml:space="preserve"> The </w:t>
      </w:r>
      <w:r w:rsidRPr="00700C77">
        <w:rPr>
          <w:rFonts w:ascii="Calibri" w:hAnsi="Calibri" w:cs="Calibri"/>
          <w:b/>
          <w:bCs/>
          <w:sz w:val="20"/>
          <w:szCs w:val="20"/>
        </w:rPr>
        <w:t>Fragility Index</w:t>
      </w:r>
      <w:r w:rsidRPr="00700C77">
        <w:rPr>
          <w:rFonts w:ascii="Calibri" w:hAnsi="Calibri" w:cs="Calibri"/>
          <w:sz w:val="20"/>
          <w:szCs w:val="20"/>
        </w:rPr>
        <w:t xml:space="preserve"> represents the minimum number of event status changes (from non-event to event, or vice versa) required to turn a statistically significant result into a non-significant one (</w:t>
      </w:r>
      <w:r w:rsidRPr="00700C77">
        <w:rPr>
          <w:rFonts w:ascii="Calibri" w:hAnsi="Calibri" w:cs="Calibri"/>
          <w:i/>
          <w:iCs/>
          <w:sz w:val="20"/>
          <w:szCs w:val="20"/>
        </w:rPr>
        <w:t>P</w:t>
      </w:r>
      <w:r w:rsidRPr="00700C77">
        <w:rPr>
          <w:rFonts w:ascii="Calibri" w:hAnsi="Calibri" w:cs="Calibri"/>
          <w:sz w:val="20"/>
          <w:szCs w:val="20"/>
        </w:rPr>
        <w:t xml:space="preserve"> ≥ .05). A higher index indicates greater robustness of the finding. Dashes (—) indicate outcomes where the association was not statistically significant, rendering the fragility index inapplicable.</w:t>
      </w:r>
      <w:r>
        <w:rPr>
          <w:rFonts w:ascii="Calibri" w:hAnsi="Calibri" w:cs="Calibri" w:hint="eastAsia"/>
          <w:sz w:val="20"/>
          <w:szCs w:val="20"/>
        </w:rPr>
        <w:t xml:space="preserve"> </w:t>
      </w:r>
      <w:r w:rsidRPr="00700C77">
        <w:rPr>
          <w:rFonts w:ascii="Calibri" w:hAnsi="Calibri" w:cs="Calibri"/>
          <w:b/>
          <w:bCs/>
          <w:sz w:val="20"/>
          <w:szCs w:val="20"/>
        </w:rPr>
        <w:t>c.</w:t>
      </w:r>
      <w:r w:rsidRPr="00700C77">
        <w:rPr>
          <w:rFonts w:ascii="Calibri" w:hAnsi="Calibri" w:cs="Calibri"/>
          <w:sz w:val="20"/>
          <w:szCs w:val="20"/>
        </w:rPr>
        <w:t xml:space="preserve"> HRs for Day 1 were not calculated due to the extremely short observation window violating proportional hazards assumptions.</w:t>
      </w:r>
    </w:p>
    <w:p w14:paraId="30BE20CE" w14:textId="77777777" w:rsidR="004D48BA" w:rsidRDefault="004D48BA" w:rsidP="004D48BA">
      <w:pPr>
        <w:rPr>
          <w:rFonts w:ascii="Calibri" w:hAnsi="Calibri" w:cs="Calibri"/>
          <w:sz w:val="20"/>
          <w:szCs w:val="20"/>
        </w:rPr>
      </w:pPr>
    </w:p>
    <w:p w14:paraId="08FD5BE7" w14:textId="2E6D5281" w:rsidR="004D48BA" w:rsidRDefault="004D48BA" w:rsidP="004D48BA">
      <w:pPr>
        <w:rPr>
          <w:rFonts w:ascii="Calibri" w:hAnsi="Calibri" w:cs="Calibri"/>
          <w:b/>
          <w:bCs/>
          <w:sz w:val="20"/>
          <w:szCs w:val="20"/>
        </w:rPr>
      </w:pPr>
      <w:r w:rsidRPr="00090966">
        <w:rPr>
          <w:rFonts w:ascii="Calibri" w:hAnsi="Calibri" w:cs="Calibri"/>
          <w:b/>
          <w:bCs/>
          <w:sz w:val="20"/>
          <w:szCs w:val="20"/>
        </w:rPr>
        <w:t xml:space="preserve">eTable </w:t>
      </w:r>
      <w:r w:rsidR="00342D7E">
        <w:rPr>
          <w:rFonts w:ascii="Calibri" w:hAnsi="Calibri" w:cs="Calibri" w:hint="eastAsia"/>
          <w:b/>
          <w:bCs/>
          <w:sz w:val="20"/>
          <w:szCs w:val="20"/>
        </w:rPr>
        <w:t>4</w:t>
      </w:r>
      <w:r w:rsidRPr="00AC1B7B">
        <w:rPr>
          <w:rFonts w:ascii="Calibri" w:hAnsi="Calibri" w:cs="Calibri"/>
          <w:b/>
          <w:bCs/>
          <w:sz w:val="20"/>
          <w:szCs w:val="20"/>
        </w:rPr>
        <w:t>. Sensitivity Analyses for Postoperative Delirium and 30-Day Mortality</w:t>
      </w:r>
    </w:p>
    <w:tbl>
      <w:tblPr>
        <w:tblW w:w="0" w:type="auto"/>
        <w:tblCellSpacing w:w="15" w:type="dxa"/>
        <w:tblCellMar>
          <w:left w:w="0" w:type="dxa"/>
          <w:right w:w="0" w:type="dxa"/>
        </w:tblCellMar>
        <w:tblLook w:val="04A0" w:firstRow="1" w:lastRow="0" w:firstColumn="1" w:lastColumn="0" w:noHBand="0" w:noVBand="1"/>
      </w:tblPr>
      <w:tblGrid>
        <w:gridCol w:w="5280"/>
        <w:gridCol w:w="2156"/>
        <w:gridCol w:w="2564"/>
        <w:gridCol w:w="2167"/>
        <w:gridCol w:w="1035"/>
        <w:gridCol w:w="1602"/>
      </w:tblGrid>
      <w:tr w:rsidR="000E768A" w:rsidRPr="000E768A" w14:paraId="33AC9C86"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4C3756"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Sensitivity Scenario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F3984F"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SGLT2i EventsNo. (%)</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270623"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Non-SGLT2i EventsNo. (%)</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2334DF"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Adjusted HR (95% CI)</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B025C8"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P Value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AA62A2B"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Fragility Index</w:t>
            </w:r>
          </w:p>
        </w:tc>
      </w:tr>
      <w:tr w:rsidR="000E768A" w:rsidRPr="000E768A" w14:paraId="7452863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FD7F8A"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Outcome: Postoperative Delirium</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12E08C"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E3D27CF"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2D1EF1"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08EF39"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CE384C" w14:textId="77777777" w:rsidR="000E768A" w:rsidRPr="000E768A" w:rsidRDefault="000E768A" w:rsidP="000E768A">
            <w:pPr>
              <w:rPr>
                <w:rFonts w:ascii="Calibri" w:hAnsi="Calibri" w:cs="Calibri"/>
                <w:sz w:val="20"/>
                <w:szCs w:val="20"/>
              </w:rPr>
            </w:pPr>
          </w:p>
        </w:tc>
      </w:tr>
      <w:tr w:rsidR="000E768A" w:rsidRPr="000E768A" w14:paraId="4EE5B0C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F4A8B4"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Outcome Definition (Robustness)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F8D36F"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D4458F"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7D38B8"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F5C669"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C95C46" w14:textId="77777777" w:rsidR="000E768A" w:rsidRPr="000E768A" w:rsidRDefault="000E768A" w:rsidP="000E768A">
            <w:pPr>
              <w:rPr>
                <w:rFonts w:ascii="Calibri" w:hAnsi="Calibri" w:cs="Calibri"/>
                <w:sz w:val="20"/>
                <w:szCs w:val="20"/>
              </w:rPr>
            </w:pPr>
          </w:p>
        </w:tc>
      </w:tr>
      <w:tr w:rsidR="000E768A" w:rsidRPr="000E768A" w14:paraId="7D6BA50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CBAFFAE"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lastRenderedPageBreak/>
              <w:t>Broad Definition (Diagnosis codes OR Medication Proxies)ᵃ</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EFA40F"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3,178 (5.04)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7591DD"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3,571 (5.66)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69B0E4"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0.89 (0.85–0.93)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B3D9FF"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&lt;.001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BEC3D5"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156</w:t>
            </w:r>
          </w:p>
        </w:tc>
      </w:tr>
      <w:tr w:rsidR="000E768A" w:rsidRPr="000E768A" w14:paraId="0632FAE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A812C2"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Exposure Window Definition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E45BF1"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A8009F"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2CA5F5"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E78BCF"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EEB5BF0" w14:textId="77777777" w:rsidR="000E768A" w:rsidRPr="000E768A" w:rsidRDefault="000E768A" w:rsidP="000E768A">
            <w:pPr>
              <w:rPr>
                <w:rFonts w:ascii="Calibri" w:hAnsi="Calibri" w:cs="Calibri"/>
                <w:sz w:val="20"/>
                <w:szCs w:val="20"/>
              </w:rPr>
            </w:pPr>
          </w:p>
        </w:tc>
      </w:tr>
      <w:tr w:rsidR="000E768A" w:rsidRPr="000E768A" w14:paraId="74BA365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D12FC9"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Rx filled within 3 days pre-op</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231C1F"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993 (4.48)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FA8C88"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1,151 (5.19)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FEE0AE2"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0.86 (0.79–0.94)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2452E7"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&lt;.001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8D1061"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68</w:t>
            </w:r>
          </w:p>
        </w:tc>
      </w:tr>
      <w:tr w:rsidR="000E768A" w:rsidRPr="000E768A" w14:paraId="1877C88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C4D240"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Rx filled within 30 days pre-op</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C29EEA"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1,672 (4.43)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5763A8"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1,880 (4.98)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96E60C"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0.89 (0.83–0.95)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040ECE"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&lt;.001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9B8FABD"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92</w:t>
            </w:r>
          </w:p>
        </w:tc>
      </w:tr>
      <w:tr w:rsidR="000E768A" w:rsidRPr="000E768A" w14:paraId="073B355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55A349"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Population Exclusions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E660E18"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37A21D"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52DB85"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BC64DD"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76738A" w14:textId="77777777" w:rsidR="000E768A" w:rsidRPr="000E768A" w:rsidRDefault="000E768A" w:rsidP="000E768A">
            <w:pPr>
              <w:rPr>
                <w:rFonts w:ascii="Calibri" w:hAnsi="Calibri" w:cs="Calibri"/>
                <w:sz w:val="20"/>
                <w:szCs w:val="20"/>
              </w:rPr>
            </w:pPr>
          </w:p>
        </w:tc>
      </w:tr>
      <w:tr w:rsidR="000E768A" w:rsidRPr="000E768A" w14:paraId="55BB7B2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7A645D"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Excluding history of bariatric surgery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68ECC5"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2,288 (4.23)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50291E"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2,535 (4.69)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463EC9"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0.90 (0.85–0.95)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AE38B85"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&lt;.001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6C59BE"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112</w:t>
            </w:r>
          </w:p>
        </w:tc>
      </w:tr>
      <w:tr w:rsidR="000E768A" w:rsidRPr="000E768A" w14:paraId="1313E27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6F882B"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Excluding severe hyperglycemiaᵇ</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5C791AC"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1,943 (3.99)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2C21DE"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2,072 (4.25)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1C05D5"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0.94 (0.88–1.00)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18A174"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.036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F6E09E"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7</w:t>
            </w:r>
          </w:p>
        </w:tc>
      </w:tr>
      <w:tr w:rsidR="000E768A" w:rsidRPr="000E768A" w14:paraId="352394B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E2E91B"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Excluding extreme BMIᶜ</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15ABC5"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2,022 (4.13)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6B5AE3"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2,229 (4.56)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8AAAC1"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0.90 (0.85–0.96)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1C5845C"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.001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737385"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80</w:t>
            </w:r>
          </w:p>
        </w:tc>
      </w:tr>
      <w:tr w:rsidR="000E768A" w:rsidRPr="000E768A" w14:paraId="4BD989C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0C79A2"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Outcome: 30-Day Mortality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A31730"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9BD7662"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7387A8"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283431"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66EE88" w14:textId="77777777" w:rsidR="000E768A" w:rsidRPr="000E768A" w:rsidRDefault="000E768A" w:rsidP="000E768A">
            <w:pPr>
              <w:rPr>
                <w:rFonts w:ascii="Calibri" w:hAnsi="Calibri" w:cs="Calibri"/>
                <w:sz w:val="20"/>
                <w:szCs w:val="20"/>
              </w:rPr>
            </w:pPr>
          </w:p>
        </w:tc>
      </w:tr>
      <w:tr w:rsidR="000E768A" w:rsidRPr="000E768A" w14:paraId="7EFADCD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86B3B6"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Exposure Window Definition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A93DF6"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BACF20"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DA8C06A"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EA686B"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B49667" w14:textId="77777777" w:rsidR="000E768A" w:rsidRPr="000E768A" w:rsidRDefault="000E768A" w:rsidP="000E768A">
            <w:pPr>
              <w:rPr>
                <w:rFonts w:ascii="Calibri" w:hAnsi="Calibri" w:cs="Calibri"/>
                <w:sz w:val="20"/>
                <w:szCs w:val="20"/>
              </w:rPr>
            </w:pPr>
          </w:p>
        </w:tc>
      </w:tr>
      <w:tr w:rsidR="000E768A" w:rsidRPr="000E768A" w14:paraId="640FCAD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F6DB66"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lastRenderedPageBreak/>
              <w:t>Rx filled within 3 days pre-op</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4BDA5B"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174 (0.78)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04AA1A"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179 (0.81)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FE8781"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0.97 (0.79–1.20)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A13475"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.80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966491D"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w:t>
            </w:r>
          </w:p>
        </w:tc>
      </w:tr>
      <w:tr w:rsidR="000E768A" w:rsidRPr="000E768A" w14:paraId="2FD4185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E60DFF"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Rx filled within 30 days pre-op</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B3D2B1"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279 (0.74)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A6AF15"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302 (0.80)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97B036"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0.93 (0.79–1.09)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5003ED"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.35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B35BC3"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w:t>
            </w:r>
          </w:p>
        </w:tc>
      </w:tr>
      <w:tr w:rsidR="000E768A" w:rsidRPr="000E768A" w14:paraId="4B14334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B5920C" w14:textId="77777777" w:rsidR="000E768A" w:rsidRPr="000E768A" w:rsidRDefault="000E768A" w:rsidP="000E768A">
            <w:pPr>
              <w:rPr>
                <w:rFonts w:ascii="Calibri" w:hAnsi="Calibri" w:cs="Calibri"/>
                <w:sz w:val="20"/>
                <w:szCs w:val="20"/>
              </w:rPr>
            </w:pPr>
            <w:r w:rsidRPr="000E768A">
              <w:rPr>
                <w:rFonts w:ascii="Calibri" w:hAnsi="Calibri" w:cs="Calibri"/>
                <w:b/>
                <w:bCs/>
                <w:sz w:val="20"/>
                <w:szCs w:val="20"/>
              </w:rPr>
              <w:t>Population Exclusions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B0C029"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C8AAA7"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47A6A1"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D03FCA" w14:textId="77777777" w:rsidR="000E768A" w:rsidRPr="000E768A" w:rsidRDefault="000E768A" w:rsidP="000E768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2BDEEE" w14:textId="77777777" w:rsidR="000E768A" w:rsidRPr="000E768A" w:rsidRDefault="000E768A" w:rsidP="000E768A">
            <w:pPr>
              <w:rPr>
                <w:rFonts w:ascii="Calibri" w:hAnsi="Calibri" w:cs="Calibri"/>
                <w:sz w:val="20"/>
                <w:szCs w:val="20"/>
              </w:rPr>
            </w:pPr>
          </w:p>
        </w:tc>
      </w:tr>
      <w:tr w:rsidR="000E768A" w:rsidRPr="000E768A" w14:paraId="667E779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008E20"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Excluding history of bariatric surgery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593F35"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348 (0.64)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DACF70"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394 (0.73)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54C6D7"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0.88 (0.76–1.02)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5D070F"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E4CC4C"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w:t>
            </w:r>
          </w:p>
        </w:tc>
      </w:tr>
      <w:tr w:rsidR="000E768A" w:rsidRPr="000E768A" w14:paraId="3E1A4C1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BDEE8A"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Excluding severe hyperglycemiaᵇ</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74D716"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274 (0.56)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6C2E40"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271 (0.56)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371D20"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1.01 (0.86–1.20)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65203A"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.89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92357A"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w:t>
            </w:r>
          </w:p>
        </w:tc>
      </w:tr>
      <w:tr w:rsidR="000E768A" w:rsidRPr="000E768A" w14:paraId="3FFA26B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E59567"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Excluding extreme BMIᶜ</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A15DBF"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292 (0.60)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C962D3F"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352 (0.72)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52A0F5"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0.83 (0.71–0.97)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F58D06"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.018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301DF5" w14:textId="77777777" w:rsidR="000E768A" w:rsidRPr="000E768A" w:rsidRDefault="000E768A" w:rsidP="000E768A">
            <w:pPr>
              <w:rPr>
                <w:rFonts w:ascii="Calibri" w:hAnsi="Calibri" w:cs="Calibri"/>
                <w:sz w:val="20"/>
                <w:szCs w:val="20"/>
              </w:rPr>
            </w:pPr>
            <w:r w:rsidRPr="000E768A">
              <w:rPr>
                <w:rFonts w:ascii="Calibri" w:hAnsi="Calibri" w:cs="Calibri"/>
                <w:sz w:val="20"/>
                <w:szCs w:val="20"/>
              </w:rPr>
              <w:t>10</w:t>
            </w:r>
          </w:p>
        </w:tc>
      </w:tr>
    </w:tbl>
    <w:p w14:paraId="1547D726" w14:textId="77777777" w:rsidR="00954678" w:rsidRPr="00954678" w:rsidRDefault="00954678" w:rsidP="00954678">
      <w:pPr>
        <w:rPr>
          <w:rFonts w:ascii="Calibri" w:hAnsi="Calibri" w:cs="Calibri"/>
          <w:sz w:val="20"/>
          <w:szCs w:val="20"/>
        </w:rPr>
      </w:pPr>
      <w:r w:rsidRPr="00954678">
        <w:rPr>
          <w:rFonts w:ascii="Calibri" w:hAnsi="Calibri" w:cs="Calibri"/>
          <w:b/>
          <w:bCs/>
          <w:sz w:val="20"/>
          <w:szCs w:val="20"/>
        </w:rPr>
        <w:t>Abbreviations:</w:t>
      </w:r>
      <w:r w:rsidRPr="00954678">
        <w:rPr>
          <w:rFonts w:ascii="Calibri" w:hAnsi="Calibri" w:cs="Calibri"/>
          <w:sz w:val="20"/>
          <w:szCs w:val="20"/>
        </w:rPr>
        <w:t xml:space="preserve"> BMI, body mass index; CI, confidence interval; HR, hazard ratio; Rx, prescription. </w:t>
      </w:r>
      <w:r w:rsidRPr="00954678">
        <w:rPr>
          <w:rFonts w:ascii="Calibri" w:hAnsi="Calibri" w:cs="Calibri"/>
          <w:b/>
          <w:bCs/>
          <w:sz w:val="20"/>
          <w:szCs w:val="20"/>
        </w:rPr>
        <w:t>Note:</w:t>
      </w:r>
      <w:r w:rsidRPr="00954678">
        <w:rPr>
          <w:rFonts w:ascii="Calibri" w:hAnsi="Calibri" w:cs="Calibri"/>
          <w:sz w:val="20"/>
          <w:szCs w:val="20"/>
        </w:rPr>
        <w:t xml:space="preserve"> Sensitivity analyses were conducted to verify the robustness of the primary findings against potential confounding factors. </w:t>
      </w:r>
      <w:r w:rsidRPr="00954678">
        <w:rPr>
          <w:rFonts w:ascii="Calibri" w:hAnsi="Calibri" w:cs="Calibri"/>
          <w:b/>
          <w:bCs/>
          <w:sz w:val="20"/>
          <w:szCs w:val="20"/>
        </w:rPr>
        <w:t>a. Broad Definition:</w:t>
      </w:r>
      <w:r w:rsidRPr="00954678">
        <w:rPr>
          <w:rFonts w:ascii="Calibri" w:hAnsi="Calibri" w:cs="Calibri"/>
          <w:sz w:val="20"/>
          <w:szCs w:val="20"/>
        </w:rPr>
        <w:t xml:space="preserve"> Defined as the presence of ICD-10 diagnosis codes (F05, R41.0) </w:t>
      </w:r>
      <w:r w:rsidRPr="00954678">
        <w:rPr>
          <w:rFonts w:ascii="Calibri" w:hAnsi="Calibri" w:cs="Calibri"/>
          <w:b/>
          <w:bCs/>
          <w:sz w:val="20"/>
          <w:szCs w:val="20"/>
        </w:rPr>
        <w:t>OR</w:t>
      </w:r>
      <w:r w:rsidRPr="00954678">
        <w:rPr>
          <w:rFonts w:ascii="Calibri" w:hAnsi="Calibri" w:cs="Calibri"/>
          <w:sz w:val="20"/>
          <w:szCs w:val="20"/>
        </w:rPr>
        <w:t xml:space="preserve"> the new administration of antipsychotics/sedatives (e.g., haloperidol, quetiapine, dexmedetomidine) typically used for acute delirium management. </w:t>
      </w:r>
      <w:r w:rsidRPr="00954678">
        <w:rPr>
          <w:rFonts w:ascii="Calibri" w:hAnsi="Calibri" w:cs="Calibri"/>
          <w:b/>
          <w:bCs/>
          <w:sz w:val="20"/>
          <w:szCs w:val="20"/>
        </w:rPr>
        <w:t>b.</w:t>
      </w:r>
      <w:r w:rsidRPr="00954678">
        <w:rPr>
          <w:rFonts w:ascii="Calibri" w:hAnsi="Calibri" w:cs="Calibri"/>
          <w:sz w:val="20"/>
          <w:szCs w:val="20"/>
        </w:rPr>
        <w:t xml:space="preserve"> Severe hyperglycemia was defined as preoperative blood glucose ≥16.7 mmol/L (≥300 mg/dL). </w:t>
      </w:r>
      <w:r w:rsidRPr="00954678">
        <w:rPr>
          <w:rFonts w:ascii="Calibri" w:hAnsi="Calibri" w:cs="Calibri"/>
          <w:b/>
          <w:bCs/>
          <w:sz w:val="20"/>
          <w:szCs w:val="20"/>
        </w:rPr>
        <w:t>c.</w:t>
      </w:r>
      <w:r w:rsidRPr="00954678">
        <w:rPr>
          <w:rFonts w:ascii="Calibri" w:hAnsi="Calibri" w:cs="Calibri"/>
          <w:sz w:val="20"/>
          <w:szCs w:val="20"/>
        </w:rPr>
        <w:t xml:space="preserve"> Extreme BMI was defined as BMI ≥40.0 kg/m² or ≤18.5 kg/m².</w:t>
      </w:r>
    </w:p>
    <w:p w14:paraId="1A8FC7E0" w14:textId="77777777" w:rsidR="003467E0" w:rsidRPr="00954678" w:rsidRDefault="003467E0" w:rsidP="004D48BA">
      <w:pPr>
        <w:rPr>
          <w:rFonts w:ascii="Calibri" w:hAnsi="Calibri" w:cs="Calibri"/>
          <w:sz w:val="20"/>
          <w:szCs w:val="20"/>
        </w:rPr>
      </w:pPr>
    </w:p>
    <w:p w14:paraId="57044046" w14:textId="77777777" w:rsidR="003467E0" w:rsidRDefault="003467E0" w:rsidP="004D48BA">
      <w:pPr>
        <w:rPr>
          <w:rFonts w:ascii="Calibri" w:hAnsi="Calibri" w:cs="Calibri"/>
          <w:sz w:val="20"/>
          <w:szCs w:val="20"/>
        </w:rPr>
      </w:pPr>
    </w:p>
    <w:p w14:paraId="21B2A57A" w14:textId="77777777" w:rsidR="003467E0" w:rsidRDefault="003467E0" w:rsidP="004D48BA">
      <w:pPr>
        <w:rPr>
          <w:rFonts w:ascii="Calibri" w:hAnsi="Calibri" w:cs="Calibri"/>
          <w:sz w:val="20"/>
          <w:szCs w:val="20"/>
        </w:rPr>
      </w:pPr>
    </w:p>
    <w:p w14:paraId="07A86766" w14:textId="77777777" w:rsidR="003467E0" w:rsidRDefault="003467E0" w:rsidP="004D48BA">
      <w:pPr>
        <w:rPr>
          <w:rFonts w:ascii="Calibri" w:hAnsi="Calibri" w:cs="Calibri"/>
          <w:sz w:val="20"/>
          <w:szCs w:val="20"/>
        </w:rPr>
      </w:pPr>
    </w:p>
    <w:p w14:paraId="4CD7D3FD" w14:textId="77777777" w:rsidR="003467E0" w:rsidRDefault="003467E0" w:rsidP="004D48BA">
      <w:pPr>
        <w:rPr>
          <w:rFonts w:ascii="Calibri" w:hAnsi="Calibri" w:cs="Calibri"/>
          <w:sz w:val="20"/>
          <w:szCs w:val="20"/>
        </w:rPr>
      </w:pPr>
    </w:p>
    <w:p w14:paraId="2248F113" w14:textId="77777777" w:rsidR="003467E0" w:rsidRDefault="003467E0" w:rsidP="004D48BA">
      <w:pPr>
        <w:rPr>
          <w:rFonts w:ascii="Calibri" w:hAnsi="Calibri" w:cs="Calibri"/>
          <w:sz w:val="20"/>
          <w:szCs w:val="20"/>
        </w:rPr>
      </w:pPr>
    </w:p>
    <w:p w14:paraId="5573109D" w14:textId="77777777" w:rsidR="003467E0" w:rsidRDefault="003467E0" w:rsidP="004D48BA">
      <w:pPr>
        <w:rPr>
          <w:rFonts w:ascii="Calibri" w:hAnsi="Calibri" w:cs="Calibri"/>
          <w:sz w:val="20"/>
          <w:szCs w:val="20"/>
        </w:rPr>
      </w:pPr>
    </w:p>
    <w:p w14:paraId="57C15390" w14:textId="77777777" w:rsidR="003467E0" w:rsidRPr="00E92A01" w:rsidRDefault="003467E0" w:rsidP="004D48BA">
      <w:pPr>
        <w:rPr>
          <w:rFonts w:ascii="Calibri" w:hAnsi="Calibri" w:cs="Calibri"/>
          <w:sz w:val="20"/>
          <w:szCs w:val="20"/>
        </w:rPr>
      </w:pPr>
    </w:p>
    <w:p w14:paraId="40CE2206" w14:textId="77777777" w:rsidR="00DE4B0B" w:rsidRPr="00DE4B0B" w:rsidRDefault="00DE4B0B" w:rsidP="00DE4B0B">
      <w:pPr>
        <w:rPr>
          <w:rFonts w:ascii="Calibri" w:hAnsi="Calibri" w:cs="Calibri"/>
          <w:b/>
          <w:bCs/>
          <w:sz w:val="20"/>
          <w:szCs w:val="20"/>
        </w:rPr>
      </w:pPr>
      <w:r w:rsidRPr="00DE4B0B">
        <w:rPr>
          <w:rFonts w:ascii="Calibri" w:hAnsi="Calibri" w:cs="Calibri"/>
          <w:b/>
          <w:bCs/>
          <w:sz w:val="20"/>
          <w:szCs w:val="20"/>
        </w:rPr>
        <w:t>eTable 5. Subgroup Analysis of Postoperative Delirium and 30-Day Mortality Stratified by Surgical Category</w:t>
      </w:r>
    </w:p>
    <w:tbl>
      <w:tblPr>
        <w:tblW w:w="0" w:type="auto"/>
        <w:tblCellSpacing w:w="15" w:type="dxa"/>
        <w:tblCellMar>
          <w:left w:w="0" w:type="dxa"/>
          <w:right w:w="0" w:type="dxa"/>
        </w:tblCellMar>
        <w:tblLook w:val="04A0" w:firstRow="1" w:lastRow="0" w:firstColumn="1" w:lastColumn="0" w:noHBand="0" w:noVBand="1"/>
      </w:tblPr>
      <w:tblGrid>
        <w:gridCol w:w="2935"/>
        <w:gridCol w:w="1702"/>
        <w:gridCol w:w="2195"/>
        <w:gridCol w:w="1762"/>
        <w:gridCol w:w="1035"/>
        <w:gridCol w:w="2195"/>
        <w:gridCol w:w="1762"/>
        <w:gridCol w:w="1050"/>
      </w:tblGrid>
      <w:tr w:rsidR="003467E0" w:rsidRPr="004B1E1F" w14:paraId="7659B6A0" w14:textId="77777777" w:rsidTr="001E5477">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F0A674" w14:textId="77777777" w:rsidR="003467E0" w:rsidRPr="004B1E1F" w:rsidRDefault="003467E0" w:rsidP="004B1E1F">
            <w:pPr>
              <w:rPr>
                <w:rFonts w:ascii="Calibri" w:hAnsi="Calibri" w:cs="Calibri"/>
                <w:sz w:val="20"/>
                <w:szCs w:val="20"/>
              </w:rPr>
            </w:pPr>
            <w:r w:rsidRPr="004B1E1F">
              <w:rPr>
                <w:rFonts w:ascii="Calibri" w:hAnsi="Calibri" w:cs="Calibri"/>
                <w:b/>
                <w:bCs/>
                <w:sz w:val="20"/>
                <w:szCs w:val="20"/>
              </w:rPr>
              <w:t>Surgical Category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92EBA3D" w14:textId="77777777" w:rsidR="003467E0" w:rsidRPr="004B1E1F" w:rsidRDefault="003467E0" w:rsidP="004B1E1F">
            <w:pPr>
              <w:rPr>
                <w:rFonts w:ascii="Calibri" w:hAnsi="Calibri" w:cs="Calibri"/>
                <w:sz w:val="20"/>
                <w:szCs w:val="20"/>
              </w:rPr>
            </w:pPr>
            <w:r w:rsidRPr="004B1E1F">
              <w:rPr>
                <w:rFonts w:ascii="Calibri" w:hAnsi="Calibri" w:cs="Calibri"/>
                <w:b/>
                <w:bCs/>
                <w:sz w:val="20"/>
                <w:szCs w:val="20"/>
              </w:rPr>
              <w:t>No. of Patients</w:t>
            </w:r>
          </w:p>
        </w:tc>
        <w:tc>
          <w:tcPr>
            <w:tcW w:w="0" w:type="auto"/>
            <w:gridSpan w:val="3"/>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80331FA" w14:textId="7376160D" w:rsidR="003467E0" w:rsidRPr="004B1E1F" w:rsidRDefault="003467E0" w:rsidP="004B1E1F">
            <w:pPr>
              <w:rPr>
                <w:rFonts w:ascii="Calibri" w:hAnsi="Calibri" w:cs="Calibri"/>
                <w:sz w:val="20"/>
                <w:szCs w:val="20"/>
              </w:rPr>
            </w:pPr>
            <w:r w:rsidRPr="004B1E1F">
              <w:rPr>
                <w:rFonts w:ascii="Calibri" w:hAnsi="Calibri" w:cs="Calibri"/>
                <w:b/>
                <w:bCs/>
                <w:sz w:val="20"/>
                <w:szCs w:val="20"/>
              </w:rPr>
              <w:t>Postoperative Delirium</w:t>
            </w:r>
            <w:r>
              <w:rPr>
                <w:rFonts w:ascii="Calibri" w:hAnsi="Calibri" w:cs="Calibri" w:hint="eastAsia"/>
                <w:b/>
                <w:bCs/>
                <w:sz w:val="20"/>
                <w:szCs w:val="20"/>
              </w:rPr>
              <w:t xml:space="preserve"> (7 Days)</w:t>
            </w:r>
          </w:p>
        </w:tc>
        <w:tc>
          <w:tcPr>
            <w:tcW w:w="0" w:type="auto"/>
            <w:gridSpan w:val="3"/>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7B1821" w14:textId="2F74DFC3" w:rsidR="003467E0" w:rsidRPr="004B1E1F" w:rsidRDefault="003467E0" w:rsidP="004B1E1F">
            <w:pPr>
              <w:rPr>
                <w:rFonts w:ascii="Calibri" w:hAnsi="Calibri" w:cs="Calibri"/>
                <w:sz w:val="20"/>
                <w:szCs w:val="20"/>
              </w:rPr>
            </w:pPr>
            <w:r w:rsidRPr="004B1E1F">
              <w:rPr>
                <w:rFonts w:ascii="Calibri" w:hAnsi="Calibri" w:cs="Calibri"/>
                <w:b/>
                <w:bCs/>
                <w:sz w:val="20"/>
                <w:szCs w:val="20"/>
              </w:rPr>
              <w:t>30-Day Mortality</w:t>
            </w:r>
          </w:p>
        </w:tc>
      </w:tr>
      <w:tr w:rsidR="004B1E1F" w:rsidRPr="004B1E1F" w14:paraId="36C1B03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C01614" w14:textId="77777777" w:rsidR="004B1E1F" w:rsidRPr="004B1E1F" w:rsidRDefault="004B1E1F" w:rsidP="004B1E1F">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1BE424"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(SGLT2i / Non)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0C21FA"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Events (SGLT2i / Non)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80590D"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aHR (95% CI)</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E50A68"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P Value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CD2AF3"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Events (SGLT2i / Non)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BF566B9"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aHR (95% CI)</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7294C2"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P Value</w:t>
            </w:r>
          </w:p>
        </w:tc>
      </w:tr>
      <w:tr w:rsidR="004B1E1F" w:rsidRPr="004B1E1F" w14:paraId="20C0B7E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93053A"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Cardiovascular Operations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3C5F96"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37,283 / 37,283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2BA4FA"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1,758 / 2,144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650076"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0.82 (0.77–0.87)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CF6916"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&lt;.001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FF5001"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258 / 344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ACF620"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0.75 (0.64–0.88)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6B1991"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&lt;.001</w:t>
            </w:r>
          </w:p>
        </w:tc>
      </w:tr>
      <w:tr w:rsidR="004B1E1F" w:rsidRPr="004B1E1F" w14:paraId="455CD56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5BE5CC"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Respiratory Surgeries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8B8486"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1,444 / 1,444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67D21C"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171 / 228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F45650"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0.72 (0.59–0.88)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A0023F"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.001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982F3CA"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53 / 82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CF8279"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0.64 (0.45–0.90)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CD199F"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.01</w:t>
            </w:r>
          </w:p>
        </w:tc>
      </w:tr>
      <w:tr w:rsidR="004B1E1F" w:rsidRPr="004B1E1F" w14:paraId="5718737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573DF29"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Digestive Tract Procedures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44DC59"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5,236 / 5,236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C5FB82"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218 / 197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4E4E0B"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1.10 (0.91–1.34)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14CF19"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.31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59A70E"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50 / 39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6AAE09"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1.28 (0.84–1.95)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A362F7"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.25</w:t>
            </w:r>
          </w:p>
        </w:tc>
      </w:tr>
      <w:tr w:rsidR="004B1E1F" w:rsidRPr="004B1E1F" w14:paraId="5A9C78D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11D4D2"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Musculoskeletal Interventions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1E7886"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4,048 / 4,048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02664C"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123 / 124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1B659A"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1.00 (0.78–1.28)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157F51"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.97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C20D03"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13 / 14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79E39D"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0.94 (0.44–1.99)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1DC85D"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.86</w:t>
            </w:r>
          </w:p>
        </w:tc>
      </w:tr>
      <w:tr w:rsidR="004B1E1F" w:rsidRPr="004B1E1F" w14:paraId="7C457D7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D3CC62"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Skin Procedures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549901"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3,156 / 3,156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7E8731"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100 / 91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1535C0"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1.10 (0.83–1.47)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BBBD26"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.49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542FB3"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0 / 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B6B827"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C366A3"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w:t>
            </w:r>
          </w:p>
        </w:tc>
      </w:tr>
      <w:tr w:rsidR="004B1E1F" w:rsidRPr="004B1E1F" w14:paraId="05066F9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EA2634"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Neurosurgical Interventions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C85DC1"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1,687 / 1,687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C165D0"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99 / 83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C6BDF50"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1.20 (0.90–1.61)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62EF7B"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.21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8A1F58"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14 / 13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E14EC2"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1.08 (0.51–2.30)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972F83"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.84</w:t>
            </w:r>
          </w:p>
        </w:tc>
      </w:tr>
      <w:tr w:rsidR="004B1E1F" w:rsidRPr="004B1E1F" w14:paraId="40601C8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F298EA"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lastRenderedPageBreak/>
              <w:t>Kidney, Ureter, Bladder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E12C4B"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1,819 / 1,819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6CE035"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77 / 98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E23C7B"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0.78 (0.58–1.05)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36EB64"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.09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F1115B"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15 / 21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33821C"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0.71 (0.37–1.38)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1352E6"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.31</w:t>
            </w:r>
          </w:p>
        </w:tc>
      </w:tr>
      <w:tr w:rsidR="004B1E1F" w:rsidRPr="004B1E1F" w14:paraId="7D4A87F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32E16C" w14:textId="77777777" w:rsidR="004B1E1F" w:rsidRPr="004B1E1F" w:rsidRDefault="004B1E1F" w:rsidP="004B1E1F">
            <w:pPr>
              <w:rPr>
                <w:rFonts w:ascii="Calibri" w:hAnsi="Calibri" w:cs="Calibri"/>
                <w:sz w:val="20"/>
                <w:szCs w:val="20"/>
              </w:rPr>
            </w:pPr>
            <w:r w:rsidRPr="004B1E1F">
              <w:rPr>
                <w:rFonts w:ascii="Calibri" w:hAnsi="Calibri" w:cs="Calibri"/>
                <w:b/>
                <w:bCs/>
                <w:sz w:val="20"/>
                <w:szCs w:val="20"/>
              </w:rPr>
              <w:t>Others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FED489"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3,751 / 3,751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2C5F9E"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99 / 83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5CEDB0"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1.20 (0.89–1.60)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17691C"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.23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928076C"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15 / &lt;10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B1B98A"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1.50 (0.68–3.34)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27ADFD" w14:textId="77777777" w:rsidR="004B1E1F" w:rsidRPr="004B1E1F" w:rsidRDefault="004B1E1F" w:rsidP="004B1E1F">
            <w:pPr>
              <w:rPr>
                <w:rFonts w:ascii="Calibri" w:hAnsi="Calibri" w:cs="Calibri"/>
                <w:sz w:val="20"/>
                <w:szCs w:val="20"/>
              </w:rPr>
            </w:pPr>
            <w:r w:rsidRPr="004B1E1F">
              <w:rPr>
                <w:rFonts w:ascii="Calibri" w:hAnsi="Calibri" w:cs="Calibri"/>
                <w:sz w:val="20"/>
                <w:szCs w:val="20"/>
              </w:rPr>
              <w:t>.32</w:t>
            </w:r>
          </w:p>
        </w:tc>
      </w:tr>
    </w:tbl>
    <w:p w14:paraId="2A10968B" w14:textId="7DFA7423" w:rsidR="00A30D17" w:rsidRDefault="003467E0">
      <w:pPr>
        <w:rPr>
          <w:rFonts w:ascii="Calibri" w:hAnsi="Calibri" w:cs="Calibri"/>
          <w:sz w:val="20"/>
          <w:szCs w:val="20"/>
        </w:rPr>
      </w:pPr>
      <w:r w:rsidRPr="003467E0">
        <w:rPr>
          <w:rFonts w:ascii="Calibri" w:hAnsi="Calibri" w:cs="Calibri"/>
          <w:b/>
          <w:bCs/>
          <w:sz w:val="20"/>
          <w:szCs w:val="20"/>
        </w:rPr>
        <w:t>Note:</w:t>
      </w:r>
      <w:r w:rsidRPr="003467E0">
        <w:rPr>
          <w:rFonts w:ascii="Calibri" w:hAnsi="Calibri" w:cs="Calibri"/>
          <w:sz w:val="20"/>
          <w:szCs w:val="20"/>
        </w:rPr>
        <w:t xml:space="preserve"> </w:t>
      </w:r>
      <w:r w:rsidR="008870E1" w:rsidRPr="008870E1">
        <w:rPr>
          <w:rFonts w:ascii="Calibri" w:hAnsi="Calibri" w:cs="Calibri"/>
          <w:sz w:val="20"/>
          <w:szCs w:val="20"/>
        </w:rPr>
        <w:t>Adjusted hazard ratios were estimated using Cox proportional hazards models within each surgical category. Interaction testing was performed as an exploratory aggregate-level heterogeneity analysis. For each surgical category, log(HR) and standard errors were derived from the reported adjusted HR and 95% CI. Across the 8 surgical categories, inverse-variance–weighted heterogeneity testing yielded Cochran Q = 26.26, df = 7, and P for heterogeneity = 0.00045. An exploratory contrast comparing cardiovascular/respiratory surgeries with all other surgical categories yielded an approximate P for interaction = 0.000014. These analyses should be interpreted as subgroup heterogeneity analyses rather than individual-level Cox interaction models. Differences in surgical complexity, monitoring intensity, delirium ascertainment, anesthesia practice, and postoperative care pathways may contribute to the observed pattern. Dash (—) indicates insufficient events to calculate HR.</w:t>
      </w:r>
    </w:p>
    <w:p w14:paraId="24ABBF67" w14:textId="77777777" w:rsidR="0019109C" w:rsidRDefault="0019109C">
      <w:pPr>
        <w:rPr>
          <w:rFonts w:ascii="Calibri" w:hAnsi="Calibri" w:cs="Calibri"/>
          <w:sz w:val="20"/>
          <w:szCs w:val="20"/>
        </w:rPr>
      </w:pPr>
    </w:p>
    <w:p w14:paraId="17BF6142" w14:textId="6E3D7FAD" w:rsidR="0019109C" w:rsidRPr="0019109C" w:rsidRDefault="001E34D9" w:rsidP="0019109C">
      <w:pPr>
        <w:rPr>
          <w:rFonts w:ascii="Calibri" w:hAnsi="Calibri" w:cs="Calibri"/>
          <w:b/>
          <w:bCs/>
          <w:sz w:val="20"/>
          <w:szCs w:val="20"/>
        </w:rPr>
      </w:pPr>
      <w:r w:rsidRPr="001E34D9">
        <w:rPr>
          <w:rFonts w:ascii="Calibri" w:hAnsi="Calibri" w:cs="Calibri"/>
          <w:b/>
          <w:bCs/>
          <w:sz w:val="20"/>
          <w:szCs w:val="20"/>
        </w:rPr>
        <w:t>eTable 6. Target Trial Specification and Emulation Using TriNetX Data</w:t>
      </w:r>
    </w:p>
    <w:tbl>
      <w:tblPr>
        <w:tblW w:w="0" w:type="auto"/>
        <w:tblCellSpacing w:w="15" w:type="dxa"/>
        <w:tblCellMar>
          <w:left w:w="0" w:type="dxa"/>
          <w:right w:w="0" w:type="dxa"/>
        </w:tblCellMar>
        <w:tblLook w:val="04A0" w:firstRow="1" w:lastRow="0" w:firstColumn="1" w:lastColumn="0" w:noHBand="0" w:noVBand="1"/>
      </w:tblPr>
      <w:tblGrid>
        <w:gridCol w:w="1663"/>
        <w:gridCol w:w="3626"/>
        <w:gridCol w:w="4138"/>
        <w:gridCol w:w="5955"/>
      </w:tblGrid>
      <w:tr w:rsidR="0020592E" w:rsidRPr="0020592E" w14:paraId="2BD93B76"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AD29CEA" w14:textId="77777777" w:rsidR="0020592E" w:rsidRPr="0020592E" w:rsidRDefault="0020592E" w:rsidP="0020592E">
            <w:pPr>
              <w:rPr>
                <w:rFonts w:ascii="Calibri" w:hAnsi="Calibri" w:cs="Calibri"/>
                <w:sz w:val="20"/>
                <w:szCs w:val="20"/>
              </w:rPr>
            </w:pPr>
            <w:r w:rsidRPr="0020592E">
              <w:rPr>
                <w:rFonts w:ascii="Calibri" w:hAnsi="Calibri" w:cs="Calibri"/>
                <w:b/>
                <w:bCs/>
                <w:sz w:val="20"/>
                <w:szCs w:val="20"/>
              </w:rPr>
              <w:t>Protocol Component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DA8731" w14:textId="77777777" w:rsidR="0020592E" w:rsidRPr="0020592E" w:rsidRDefault="0020592E" w:rsidP="0020592E">
            <w:pPr>
              <w:rPr>
                <w:rFonts w:ascii="Calibri" w:hAnsi="Calibri" w:cs="Calibri"/>
                <w:sz w:val="20"/>
                <w:szCs w:val="20"/>
              </w:rPr>
            </w:pPr>
            <w:r w:rsidRPr="0020592E">
              <w:rPr>
                <w:rFonts w:ascii="Calibri" w:hAnsi="Calibri" w:cs="Calibri"/>
                <w:b/>
                <w:bCs/>
                <w:sz w:val="20"/>
                <w:szCs w:val="20"/>
              </w:rPr>
              <w:t>Ideal Target Trial (The "Gold Standard")</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810F89" w14:textId="77777777" w:rsidR="0020592E" w:rsidRPr="0020592E" w:rsidRDefault="0020592E" w:rsidP="0020592E">
            <w:pPr>
              <w:rPr>
                <w:rFonts w:ascii="Calibri" w:hAnsi="Calibri" w:cs="Calibri"/>
                <w:sz w:val="20"/>
                <w:szCs w:val="20"/>
              </w:rPr>
            </w:pPr>
            <w:r w:rsidRPr="0020592E">
              <w:rPr>
                <w:rFonts w:ascii="Calibri" w:hAnsi="Calibri" w:cs="Calibri"/>
                <w:b/>
                <w:bCs/>
                <w:sz w:val="20"/>
                <w:szCs w:val="20"/>
              </w:rPr>
              <w:t>Emulation Using TriNetX Data (Your Study)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3DBF1B" w14:textId="7ED37646" w:rsidR="0020592E" w:rsidRPr="0020592E" w:rsidRDefault="00DE1B6F" w:rsidP="0020592E">
            <w:pPr>
              <w:rPr>
                <w:rFonts w:ascii="Calibri" w:hAnsi="Calibri" w:cs="Calibri"/>
                <w:sz w:val="20"/>
                <w:szCs w:val="20"/>
              </w:rPr>
            </w:pPr>
            <w:r w:rsidRPr="00DE1B6F">
              <w:rPr>
                <w:rFonts w:ascii="Calibri" w:hAnsi="Calibri" w:cs="Calibri"/>
                <w:b/>
                <w:bCs/>
                <w:sz w:val="20"/>
                <w:szCs w:val="20"/>
              </w:rPr>
              <w:t>Operationalization and Key Assumptions</w:t>
            </w:r>
          </w:p>
        </w:tc>
      </w:tr>
      <w:tr w:rsidR="0020592E" w:rsidRPr="0020592E" w14:paraId="4E677A8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7CAF0BD" w14:textId="77777777" w:rsidR="0020592E" w:rsidRPr="0020592E" w:rsidRDefault="0020592E" w:rsidP="0020592E">
            <w:pPr>
              <w:rPr>
                <w:rFonts w:ascii="Calibri" w:hAnsi="Calibri" w:cs="Calibri"/>
                <w:sz w:val="20"/>
                <w:szCs w:val="20"/>
              </w:rPr>
            </w:pPr>
            <w:r w:rsidRPr="0020592E">
              <w:rPr>
                <w:rFonts w:ascii="Calibri" w:hAnsi="Calibri" w:cs="Calibri"/>
                <w:b/>
                <w:bCs/>
                <w:sz w:val="20"/>
                <w:szCs w:val="20"/>
              </w:rPr>
              <w:t>Eligibility Criteria</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825874"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t>Adults aged ≥60 with T2DM scheduled for major surgery. No history of dementia or recent delirium.</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883328" w14:textId="25EAE739" w:rsidR="0020592E" w:rsidRPr="0020592E" w:rsidRDefault="0020592E" w:rsidP="0020592E">
            <w:pPr>
              <w:rPr>
                <w:rFonts w:ascii="Calibri" w:hAnsi="Calibri" w:cs="Calibri"/>
                <w:sz w:val="20"/>
                <w:szCs w:val="20"/>
              </w:rPr>
            </w:pPr>
            <w:r w:rsidRPr="0020592E">
              <w:rPr>
                <w:rFonts w:ascii="Calibri" w:hAnsi="Calibri" w:cs="Calibri"/>
                <w:b/>
                <w:bCs/>
                <w:sz w:val="20"/>
                <w:szCs w:val="20"/>
              </w:rPr>
              <w:t>Inclusion:</w:t>
            </w:r>
            <w:r w:rsidRPr="0020592E">
              <w:rPr>
                <w:rFonts w:ascii="Calibri" w:hAnsi="Calibri" w:cs="Calibri"/>
                <w:sz w:val="20"/>
                <w:szCs w:val="20"/>
              </w:rPr>
              <w:t xml:space="preserve"> Age ≥60, T2DM (ICD-10 E11), undergoing surgery (CPT/ICD-10-PCS).</w:t>
            </w:r>
          </w:p>
          <w:p w14:paraId="421F5747"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br/>
            </w:r>
          </w:p>
          <w:p w14:paraId="47641F27" w14:textId="37C33680" w:rsidR="0020592E" w:rsidRPr="0020592E" w:rsidRDefault="0020592E" w:rsidP="0020592E">
            <w:pPr>
              <w:rPr>
                <w:rFonts w:ascii="Calibri" w:hAnsi="Calibri" w:cs="Calibri"/>
                <w:sz w:val="20"/>
                <w:szCs w:val="20"/>
              </w:rPr>
            </w:pPr>
            <w:r w:rsidRPr="0020592E">
              <w:rPr>
                <w:rFonts w:ascii="Calibri" w:hAnsi="Calibri" w:cs="Calibri"/>
                <w:b/>
                <w:bCs/>
                <w:sz w:val="20"/>
                <w:szCs w:val="20"/>
              </w:rPr>
              <w:lastRenderedPageBreak/>
              <w:t>Exclusion:</w:t>
            </w:r>
            <w:r w:rsidRPr="0020592E">
              <w:rPr>
                <w:rFonts w:ascii="Calibri" w:hAnsi="Calibri" w:cs="Calibri"/>
                <w:sz w:val="20"/>
                <w:szCs w:val="20"/>
              </w:rPr>
              <w:t xml:space="preserve"> Dementia codes, prior delirium, or antipsychotic use in prior 12 months.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0BE545"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lastRenderedPageBreak/>
              <w:t>By strictly applying exclusion criteria to the baseline period (washout), you define a "clean" cohort similar to RCT enrollment.</w:t>
            </w:r>
          </w:p>
        </w:tc>
      </w:tr>
      <w:tr w:rsidR="0020592E" w:rsidRPr="0020592E" w14:paraId="2C958BA9"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D58867" w14:textId="77777777" w:rsidR="0020592E" w:rsidRPr="0020592E" w:rsidRDefault="0020592E" w:rsidP="0020592E">
            <w:pPr>
              <w:rPr>
                <w:rFonts w:ascii="Calibri" w:hAnsi="Calibri" w:cs="Calibri"/>
                <w:sz w:val="20"/>
                <w:szCs w:val="20"/>
              </w:rPr>
            </w:pPr>
            <w:r w:rsidRPr="0020592E">
              <w:rPr>
                <w:rFonts w:ascii="Calibri" w:hAnsi="Calibri" w:cs="Calibri"/>
                <w:b/>
                <w:bCs/>
                <w:sz w:val="20"/>
                <w:szCs w:val="20"/>
              </w:rPr>
              <w:t>Treatment Strategies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DECA10"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t>Random assignment to initiate SGLT2 inhibitors or standard of care (placebo/active control) prior to surgery.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FA77FD" w14:textId="11C3AB4F" w:rsidR="0020592E" w:rsidRPr="0020592E" w:rsidRDefault="0020592E" w:rsidP="0020592E">
            <w:pPr>
              <w:rPr>
                <w:rFonts w:ascii="Calibri" w:hAnsi="Calibri" w:cs="Calibri"/>
                <w:sz w:val="20"/>
                <w:szCs w:val="20"/>
              </w:rPr>
            </w:pPr>
            <w:r w:rsidRPr="0020592E">
              <w:rPr>
                <w:rFonts w:ascii="Calibri" w:hAnsi="Calibri" w:cs="Calibri"/>
                <w:b/>
                <w:bCs/>
                <w:sz w:val="20"/>
                <w:szCs w:val="20"/>
              </w:rPr>
              <w:t>Exposure:</w:t>
            </w:r>
            <w:r w:rsidRPr="0020592E">
              <w:rPr>
                <w:rFonts w:ascii="Calibri" w:hAnsi="Calibri" w:cs="Calibri"/>
                <w:sz w:val="20"/>
                <w:szCs w:val="20"/>
              </w:rPr>
              <w:t xml:space="preserve"> </w:t>
            </w:r>
            <w:r w:rsidRPr="0020592E">
              <w:rPr>
                <w:rFonts w:ascii="Calibri" w:hAnsi="Calibri" w:cs="Calibri"/>
                <w:b/>
                <w:bCs/>
                <w:sz w:val="20"/>
                <w:szCs w:val="20"/>
              </w:rPr>
              <w:t>New initiation</w:t>
            </w:r>
            <w:r w:rsidRPr="0020592E">
              <w:rPr>
                <w:rFonts w:ascii="Calibri" w:hAnsi="Calibri" w:cs="Calibri"/>
                <w:sz w:val="20"/>
                <w:szCs w:val="20"/>
              </w:rPr>
              <w:t xml:space="preserve"> of SGLT2i (ATC A10BK) within 90 days pre-op.</w:t>
            </w:r>
          </w:p>
          <w:p w14:paraId="30DA1D3F"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br/>
            </w:r>
          </w:p>
          <w:p w14:paraId="3AA0C8F0" w14:textId="1A8FB70A" w:rsidR="0020592E" w:rsidRPr="0020592E" w:rsidRDefault="0020592E" w:rsidP="0020592E">
            <w:pPr>
              <w:rPr>
                <w:rFonts w:ascii="Calibri" w:hAnsi="Calibri" w:cs="Calibri"/>
                <w:sz w:val="20"/>
                <w:szCs w:val="20"/>
              </w:rPr>
            </w:pPr>
            <w:r w:rsidRPr="0020592E">
              <w:rPr>
                <w:rFonts w:ascii="Calibri" w:hAnsi="Calibri" w:cs="Calibri"/>
                <w:b/>
                <w:bCs/>
                <w:sz w:val="20"/>
                <w:szCs w:val="20"/>
              </w:rPr>
              <w:t>Comparator:</w:t>
            </w:r>
            <w:r w:rsidRPr="0020592E">
              <w:rPr>
                <w:rFonts w:ascii="Calibri" w:hAnsi="Calibri" w:cs="Calibri"/>
                <w:sz w:val="20"/>
                <w:szCs w:val="20"/>
              </w:rPr>
              <w:t xml:space="preserve"> Active comparator (non-users) with identical eligibility.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496ADD" w14:textId="351A00CC" w:rsidR="0020592E" w:rsidRPr="0020592E" w:rsidRDefault="0020592E" w:rsidP="0020592E">
            <w:pPr>
              <w:rPr>
                <w:rFonts w:ascii="Calibri" w:hAnsi="Calibri" w:cs="Calibri"/>
                <w:sz w:val="20"/>
                <w:szCs w:val="20"/>
              </w:rPr>
            </w:pPr>
            <w:r w:rsidRPr="0020592E">
              <w:rPr>
                <w:rFonts w:ascii="Calibri" w:hAnsi="Calibri" w:cs="Calibri"/>
                <w:b/>
                <w:bCs/>
                <w:sz w:val="20"/>
                <w:szCs w:val="20"/>
              </w:rPr>
              <w:t>New User Design</w:t>
            </w:r>
            <w:r w:rsidRPr="0020592E">
              <w:rPr>
                <w:rFonts w:ascii="Calibri" w:hAnsi="Calibri" w:cs="Calibri"/>
                <w:sz w:val="20"/>
                <w:szCs w:val="20"/>
              </w:rPr>
              <w:t xml:space="preserve"> is the core of TTE. It avoids "prevalent user bias" and "immortal time bias" by synchronizing the start of follow-up with treatment initiation</w:t>
            </w:r>
            <w:r w:rsidR="00161CD1">
              <w:rPr>
                <w:rFonts w:ascii="Calibri" w:hAnsi="Calibri" w:cs="Calibri" w:hint="eastAsia"/>
                <w:sz w:val="20"/>
                <w:szCs w:val="20"/>
              </w:rPr>
              <w:t>.</w:t>
            </w:r>
          </w:p>
        </w:tc>
      </w:tr>
      <w:tr w:rsidR="0020592E" w:rsidRPr="0020592E" w14:paraId="3ACE93E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1B910A" w14:textId="77777777" w:rsidR="0020592E" w:rsidRPr="0020592E" w:rsidRDefault="0020592E" w:rsidP="0020592E">
            <w:pPr>
              <w:rPr>
                <w:rFonts w:ascii="Calibri" w:hAnsi="Calibri" w:cs="Calibri"/>
                <w:sz w:val="20"/>
                <w:szCs w:val="20"/>
              </w:rPr>
            </w:pPr>
            <w:r w:rsidRPr="0020592E">
              <w:rPr>
                <w:rFonts w:ascii="Calibri" w:hAnsi="Calibri" w:cs="Calibri"/>
                <w:b/>
                <w:bCs/>
                <w:sz w:val="20"/>
                <w:szCs w:val="20"/>
              </w:rPr>
              <w:t>Assignment Procedures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97DA6A"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t>Random assignment at baseline, ensuring balance of risk factors between groups.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A2EDAD" w14:textId="0563A6FF" w:rsidR="0020592E" w:rsidRPr="0020592E" w:rsidRDefault="0020592E" w:rsidP="0020592E">
            <w:pPr>
              <w:rPr>
                <w:rFonts w:ascii="Calibri" w:hAnsi="Calibri" w:cs="Calibri"/>
                <w:sz w:val="20"/>
                <w:szCs w:val="20"/>
              </w:rPr>
            </w:pPr>
            <w:r w:rsidRPr="0020592E">
              <w:rPr>
                <w:rFonts w:ascii="Calibri" w:hAnsi="Calibri" w:cs="Calibri"/>
                <w:b/>
                <w:bCs/>
                <w:sz w:val="20"/>
                <w:szCs w:val="20"/>
              </w:rPr>
              <w:t>Propensity Score Matching (1:1):</w:t>
            </w:r>
            <w:r w:rsidRPr="0020592E">
              <w:rPr>
                <w:rFonts w:ascii="Calibri" w:hAnsi="Calibri" w:cs="Calibri"/>
                <w:sz w:val="20"/>
                <w:szCs w:val="20"/>
              </w:rPr>
              <w:t xml:space="preserve"> Matching on 60+ covariates including demographics, comorbidities, medications, and lab values</w:t>
            </w:r>
            <w:r w:rsidR="00161CD1">
              <w:rPr>
                <w:rFonts w:ascii="Calibri" w:hAnsi="Calibri" w:cs="Calibri" w:hint="eastAsia"/>
                <w:sz w:val="20"/>
                <w:szCs w:val="20"/>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84CD8F" w14:textId="413B8CBB" w:rsidR="0020592E" w:rsidRPr="0020592E" w:rsidRDefault="007C5D3D" w:rsidP="0020592E">
            <w:pPr>
              <w:rPr>
                <w:rFonts w:ascii="Calibri" w:hAnsi="Calibri" w:cs="Calibri"/>
                <w:sz w:val="20"/>
                <w:szCs w:val="20"/>
              </w:rPr>
            </w:pPr>
            <w:r w:rsidRPr="007C5D3D">
              <w:rPr>
                <w:rFonts w:ascii="Calibri" w:hAnsi="Calibri" w:cs="Calibri"/>
                <w:sz w:val="20"/>
                <w:szCs w:val="20"/>
              </w:rPr>
              <w:t>Propensity score matching was used to improve balance in measured baseline covariates, but unmeasured confounding may remain.</w:t>
            </w:r>
          </w:p>
        </w:tc>
      </w:tr>
      <w:tr w:rsidR="0020592E" w:rsidRPr="0020592E" w14:paraId="17B6B70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0D0486" w14:textId="77777777" w:rsidR="0020592E" w:rsidRPr="0020592E" w:rsidRDefault="0020592E" w:rsidP="0020592E">
            <w:pPr>
              <w:rPr>
                <w:rFonts w:ascii="Calibri" w:hAnsi="Calibri" w:cs="Calibri"/>
                <w:sz w:val="20"/>
                <w:szCs w:val="20"/>
              </w:rPr>
            </w:pPr>
            <w:r w:rsidRPr="0020592E">
              <w:rPr>
                <w:rFonts w:ascii="Calibri" w:hAnsi="Calibri" w:cs="Calibri"/>
                <w:b/>
                <w:bCs/>
                <w:sz w:val="20"/>
                <w:szCs w:val="20"/>
              </w:rPr>
              <w:t>Follow-up Period</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7348F7"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t>Starts at randomization (Time Zero) and ends at outcome, death, or administrative end of study.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C32617" w14:textId="2FAEFA37" w:rsidR="0020592E" w:rsidRPr="0020592E" w:rsidRDefault="0020592E" w:rsidP="0020592E">
            <w:pPr>
              <w:rPr>
                <w:rFonts w:ascii="Calibri" w:hAnsi="Calibri" w:cs="Calibri"/>
                <w:sz w:val="20"/>
                <w:szCs w:val="20"/>
              </w:rPr>
            </w:pPr>
            <w:r w:rsidRPr="0020592E">
              <w:rPr>
                <w:rFonts w:ascii="Calibri" w:hAnsi="Calibri" w:cs="Calibri"/>
                <w:b/>
                <w:bCs/>
                <w:sz w:val="20"/>
                <w:szCs w:val="20"/>
              </w:rPr>
              <w:t>Start:</w:t>
            </w:r>
            <w:r w:rsidRPr="0020592E">
              <w:rPr>
                <w:rFonts w:ascii="Calibri" w:hAnsi="Calibri" w:cs="Calibri"/>
                <w:sz w:val="20"/>
                <w:szCs w:val="20"/>
              </w:rPr>
              <w:t xml:space="preserve"> Date of index surgery (Time Zero aligned for both groups).</w:t>
            </w:r>
          </w:p>
          <w:p w14:paraId="3E990B95"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br/>
            </w:r>
          </w:p>
          <w:p w14:paraId="105E3B0F" w14:textId="10F8B76F" w:rsidR="0020592E" w:rsidRPr="0020592E" w:rsidRDefault="0020592E" w:rsidP="0020592E">
            <w:pPr>
              <w:rPr>
                <w:rFonts w:ascii="Calibri" w:hAnsi="Calibri" w:cs="Calibri"/>
                <w:sz w:val="20"/>
                <w:szCs w:val="20"/>
              </w:rPr>
            </w:pPr>
            <w:r w:rsidRPr="0020592E">
              <w:rPr>
                <w:rFonts w:ascii="Calibri" w:hAnsi="Calibri" w:cs="Calibri"/>
                <w:b/>
                <w:bCs/>
                <w:sz w:val="20"/>
                <w:szCs w:val="20"/>
              </w:rPr>
              <w:t>End:</w:t>
            </w:r>
            <w:r w:rsidRPr="0020592E">
              <w:rPr>
                <w:rFonts w:ascii="Calibri" w:hAnsi="Calibri" w:cs="Calibri"/>
                <w:sz w:val="20"/>
                <w:szCs w:val="20"/>
              </w:rPr>
              <w:t xml:space="preserve"> 7 days (POD), 5 years (Long-term), or </w:t>
            </w:r>
            <w:r w:rsidRPr="0020592E">
              <w:rPr>
                <w:rFonts w:ascii="Calibri" w:hAnsi="Calibri" w:cs="Calibri"/>
                <w:sz w:val="20"/>
                <w:szCs w:val="20"/>
              </w:rPr>
              <w:lastRenderedPageBreak/>
              <w:t>censoring.</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0C5F75"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lastRenderedPageBreak/>
              <w:t xml:space="preserve">Explicitly defining </w:t>
            </w:r>
            <w:r w:rsidRPr="0020592E">
              <w:rPr>
                <w:rFonts w:ascii="Calibri" w:hAnsi="Calibri" w:cs="Calibri"/>
                <w:b/>
                <w:bCs/>
                <w:sz w:val="20"/>
                <w:szCs w:val="20"/>
              </w:rPr>
              <w:t>Time Zero</w:t>
            </w:r>
            <w:r w:rsidRPr="0020592E">
              <w:rPr>
                <w:rFonts w:ascii="Calibri" w:hAnsi="Calibri" w:cs="Calibri"/>
                <w:sz w:val="20"/>
                <w:szCs w:val="20"/>
              </w:rPr>
              <w:t xml:space="preserve"> prevents "immortal time bias" (misclassifying unexposed time as exposed).</w:t>
            </w:r>
          </w:p>
        </w:tc>
      </w:tr>
      <w:tr w:rsidR="0020592E" w:rsidRPr="0020592E" w14:paraId="4CDFB32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98C290" w14:textId="77777777" w:rsidR="0020592E" w:rsidRPr="0020592E" w:rsidRDefault="0020592E" w:rsidP="0020592E">
            <w:pPr>
              <w:rPr>
                <w:rFonts w:ascii="Calibri" w:hAnsi="Calibri" w:cs="Calibri"/>
                <w:sz w:val="20"/>
                <w:szCs w:val="20"/>
              </w:rPr>
            </w:pPr>
            <w:r w:rsidRPr="0020592E">
              <w:rPr>
                <w:rFonts w:ascii="Calibri" w:hAnsi="Calibri" w:cs="Calibri"/>
                <w:b/>
                <w:bCs/>
                <w:sz w:val="20"/>
                <w:szCs w:val="20"/>
              </w:rPr>
              <w:t>Outcomes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6CF68A"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t>Clinically assessed delirium using validated tools (e.g., CAM-ICU).</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3AD902" w14:textId="7C0EA750" w:rsidR="0020592E" w:rsidRPr="0020592E" w:rsidRDefault="00A42F3D" w:rsidP="0020592E">
            <w:pPr>
              <w:rPr>
                <w:rFonts w:ascii="Calibri" w:hAnsi="Calibri" w:cs="Calibri"/>
                <w:sz w:val="20"/>
                <w:szCs w:val="20"/>
              </w:rPr>
            </w:pPr>
            <w:r w:rsidRPr="00A42F3D">
              <w:rPr>
                <w:rFonts w:ascii="Calibri" w:hAnsi="Calibri" w:cs="Calibri"/>
                <w:b/>
                <w:bCs/>
                <w:sz w:val="20"/>
                <w:szCs w:val="20"/>
              </w:rPr>
              <w:t xml:space="preserve">Primary: </w:t>
            </w:r>
            <w:r w:rsidRPr="00A42F3D">
              <w:rPr>
                <w:rFonts w:ascii="Calibri" w:hAnsi="Calibri" w:cs="Calibri"/>
                <w:sz w:val="20"/>
                <w:szCs w:val="20"/>
              </w:rPr>
              <w:t>Clinically recorded ICD-10-CM codes for delirium (F05, R41.0).</w:t>
            </w:r>
          </w:p>
          <w:p w14:paraId="29A40981"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br/>
            </w:r>
          </w:p>
          <w:p w14:paraId="150D634C" w14:textId="0A977DD0" w:rsidR="0020592E" w:rsidRPr="0020592E" w:rsidRDefault="0020592E" w:rsidP="0020592E">
            <w:pPr>
              <w:rPr>
                <w:rFonts w:ascii="Calibri" w:hAnsi="Calibri" w:cs="Calibri"/>
                <w:sz w:val="20"/>
                <w:szCs w:val="20"/>
              </w:rPr>
            </w:pPr>
            <w:r w:rsidRPr="0020592E">
              <w:rPr>
                <w:rFonts w:ascii="Calibri" w:hAnsi="Calibri" w:cs="Calibri"/>
                <w:b/>
                <w:bCs/>
                <w:sz w:val="20"/>
                <w:szCs w:val="20"/>
              </w:rPr>
              <w:t>Sensitivity:</w:t>
            </w:r>
            <w:r w:rsidRPr="0020592E">
              <w:rPr>
                <w:rFonts w:ascii="Calibri" w:hAnsi="Calibri" w:cs="Calibri"/>
                <w:sz w:val="20"/>
                <w:szCs w:val="20"/>
              </w:rPr>
              <w:t xml:space="preserve"> Added medication proxies (e.g., haloperidol) to capture subtle cases.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A70E63" w14:textId="58896C3D" w:rsidR="0020592E" w:rsidRPr="0020592E" w:rsidRDefault="00A42F3D" w:rsidP="0020592E">
            <w:pPr>
              <w:rPr>
                <w:rFonts w:ascii="Calibri" w:hAnsi="Calibri" w:cs="Calibri"/>
                <w:sz w:val="20"/>
                <w:szCs w:val="20"/>
              </w:rPr>
            </w:pPr>
            <w:r w:rsidRPr="00A42F3D">
              <w:rPr>
                <w:rFonts w:ascii="Calibri" w:hAnsi="Calibri" w:cs="Calibri"/>
                <w:sz w:val="20"/>
                <w:szCs w:val="20"/>
              </w:rPr>
              <w:t>Diagnosis codes were used to identify clinically coded delirium. Medication proxies were used in sensitivity analyses to assess potential undercoding, but they do not replace prospective delirium adjudication.</w:t>
            </w:r>
          </w:p>
        </w:tc>
      </w:tr>
      <w:tr w:rsidR="0020592E" w:rsidRPr="0020592E" w14:paraId="3256490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E881B6" w14:textId="77777777" w:rsidR="0020592E" w:rsidRPr="0020592E" w:rsidRDefault="0020592E" w:rsidP="0020592E">
            <w:pPr>
              <w:rPr>
                <w:rFonts w:ascii="Calibri" w:hAnsi="Calibri" w:cs="Calibri"/>
                <w:sz w:val="20"/>
                <w:szCs w:val="20"/>
              </w:rPr>
            </w:pPr>
            <w:r w:rsidRPr="0020592E">
              <w:rPr>
                <w:rFonts w:ascii="Calibri" w:hAnsi="Calibri" w:cs="Calibri"/>
                <w:b/>
                <w:bCs/>
                <w:sz w:val="20"/>
                <w:szCs w:val="20"/>
              </w:rPr>
              <w:t>Causal Contrast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C4F2D7" w14:textId="77777777" w:rsidR="0020592E" w:rsidRPr="0020592E" w:rsidRDefault="0020592E" w:rsidP="0020592E">
            <w:pPr>
              <w:rPr>
                <w:rFonts w:ascii="Calibri" w:hAnsi="Calibri" w:cs="Calibri"/>
                <w:sz w:val="20"/>
                <w:szCs w:val="20"/>
              </w:rPr>
            </w:pPr>
            <w:r w:rsidRPr="0020592E">
              <w:rPr>
                <w:rFonts w:ascii="Calibri" w:hAnsi="Calibri" w:cs="Calibri"/>
                <w:b/>
                <w:bCs/>
                <w:sz w:val="20"/>
                <w:szCs w:val="20"/>
              </w:rPr>
              <w:t>Intention-to-Treat (ITT):</w:t>
            </w:r>
            <w:r w:rsidRPr="0020592E">
              <w:rPr>
                <w:rFonts w:ascii="Calibri" w:hAnsi="Calibri" w:cs="Calibri"/>
                <w:sz w:val="20"/>
                <w:szCs w:val="20"/>
              </w:rPr>
              <w:t xml:space="preserve"> Comparing groups based on assigned treatment, regardless of future adherence.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4A50623" w14:textId="69E20753" w:rsidR="0020592E" w:rsidRPr="0020592E" w:rsidRDefault="0020592E" w:rsidP="0020592E">
            <w:pPr>
              <w:rPr>
                <w:rFonts w:ascii="Calibri" w:hAnsi="Calibri" w:cs="Calibri"/>
                <w:sz w:val="20"/>
                <w:szCs w:val="20"/>
              </w:rPr>
            </w:pPr>
            <w:r w:rsidRPr="0020592E">
              <w:rPr>
                <w:rFonts w:ascii="Calibri" w:hAnsi="Calibri" w:cs="Calibri"/>
                <w:b/>
                <w:bCs/>
                <w:sz w:val="20"/>
                <w:szCs w:val="20"/>
              </w:rPr>
              <w:t>ITT Analogue:</w:t>
            </w:r>
            <w:r w:rsidRPr="0020592E">
              <w:rPr>
                <w:rFonts w:ascii="Calibri" w:hAnsi="Calibri" w:cs="Calibri"/>
                <w:sz w:val="20"/>
                <w:szCs w:val="20"/>
              </w:rPr>
              <w:t xml:space="preserve"> Comparing groups based on initial prescription (initiation) regardless of subsequent discontinuation.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E932FF"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t xml:space="preserve">This estimates the effect of </w:t>
            </w:r>
            <w:r w:rsidRPr="0020592E">
              <w:rPr>
                <w:rFonts w:ascii="Calibri" w:hAnsi="Calibri" w:cs="Calibri"/>
                <w:i/>
                <w:iCs/>
                <w:sz w:val="20"/>
                <w:szCs w:val="20"/>
              </w:rPr>
              <w:t>prescribing</w:t>
            </w:r>
            <w:r w:rsidRPr="0020592E">
              <w:rPr>
                <w:rFonts w:ascii="Calibri" w:hAnsi="Calibri" w:cs="Calibri"/>
                <w:sz w:val="20"/>
                <w:szCs w:val="20"/>
              </w:rPr>
              <w:t xml:space="preserve"> the drug, which is the most relevant question for clinical policy and avoids selection bias from post-baseline changes.</w:t>
            </w:r>
          </w:p>
        </w:tc>
      </w:tr>
      <w:tr w:rsidR="0020592E" w:rsidRPr="0020592E" w14:paraId="608C63C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3BD2E7" w14:textId="77777777" w:rsidR="0020592E" w:rsidRPr="0020592E" w:rsidRDefault="0020592E" w:rsidP="0020592E">
            <w:pPr>
              <w:rPr>
                <w:rFonts w:ascii="Calibri" w:hAnsi="Calibri" w:cs="Calibri"/>
                <w:sz w:val="20"/>
                <w:szCs w:val="20"/>
              </w:rPr>
            </w:pPr>
            <w:r w:rsidRPr="0020592E">
              <w:rPr>
                <w:rFonts w:ascii="Calibri" w:hAnsi="Calibri" w:cs="Calibri"/>
                <w:b/>
                <w:bCs/>
                <w:sz w:val="20"/>
                <w:szCs w:val="20"/>
              </w:rPr>
              <w:t>Analysis Plan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16C774" w14:textId="77777777" w:rsidR="0020592E" w:rsidRPr="0020592E" w:rsidRDefault="0020592E" w:rsidP="0020592E">
            <w:pPr>
              <w:rPr>
                <w:rFonts w:ascii="Calibri" w:hAnsi="Calibri" w:cs="Calibri"/>
                <w:sz w:val="20"/>
                <w:szCs w:val="20"/>
              </w:rPr>
            </w:pPr>
            <w:r w:rsidRPr="0020592E">
              <w:rPr>
                <w:rFonts w:ascii="Calibri" w:hAnsi="Calibri" w:cs="Calibri"/>
                <w:sz w:val="20"/>
                <w:szCs w:val="20"/>
              </w:rPr>
              <w:t>Cox proportional hazards model to estimate Hazard Ratio (HR).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EE7753" w14:textId="74F0DFD9" w:rsidR="0020592E" w:rsidRPr="0020592E" w:rsidRDefault="0020592E" w:rsidP="0020592E">
            <w:pPr>
              <w:rPr>
                <w:rFonts w:ascii="Calibri" w:hAnsi="Calibri" w:cs="Calibri"/>
                <w:sz w:val="20"/>
                <w:szCs w:val="20"/>
              </w:rPr>
            </w:pPr>
            <w:r w:rsidRPr="0020592E">
              <w:rPr>
                <w:rFonts w:ascii="Calibri" w:hAnsi="Calibri" w:cs="Calibri"/>
                <w:sz w:val="20"/>
                <w:szCs w:val="20"/>
              </w:rPr>
              <w:t xml:space="preserve">Cox proportional hazards model in the matched cohort; Robustness checks using </w:t>
            </w:r>
            <w:r w:rsidRPr="0020592E">
              <w:rPr>
                <w:rFonts w:ascii="Calibri" w:hAnsi="Calibri" w:cs="Calibri"/>
                <w:b/>
                <w:bCs/>
                <w:sz w:val="20"/>
                <w:szCs w:val="20"/>
              </w:rPr>
              <w:t>E-value</w:t>
            </w:r>
            <w:r w:rsidRPr="0020592E">
              <w:rPr>
                <w:rFonts w:ascii="Calibri" w:hAnsi="Calibri" w:cs="Calibri"/>
                <w:sz w:val="20"/>
                <w:szCs w:val="20"/>
              </w:rPr>
              <w:t xml:space="preserve"> and </w:t>
            </w:r>
            <w:r w:rsidRPr="0020592E">
              <w:rPr>
                <w:rFonts w:ascii="Calibri" w:hAnsi="Calibri" w:cs="Calibri"/>
                <w:b/>
                <w:bCs/>
                <w:sz w:val="20"/>
                <w:szCs w:val="20"/>
              </w:rPr>
              <w:t>Negative Controls</w:t>
            </w:r>
            <w:r w:rsidRPr="0020592E">
              <w:rPr>
                <w:rFonts w:ascii="Calibri" w:hAnsi="Calibri" w:cs="Calibri"/>
                <w:sz w:val="20"/>
                <w:szCs w:val="20"/>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6457E2" w14:textId="63D1B92A" w:rsidR="0020592E" w:rsidRPr="0020592E" w:rsidRDefault="00801E58" w:rsidP="0020592E">
            <w:pPr>
              <w:rPr>
                <w:rFonts w:ascii="Calibri" w:hAnsi="Calibri" w:cs="Calibri"/>
                <w:sz w:val="20"/>
                <w:szCs w:val="20"/>
              </w:rPr>
            </w:pPr>
            <w:r w:rsidRPr="00801E58">
              <w:rPr>
                <w:rFonts w:ascii="Calibri" w:hAnsi="Calibri" w:cs="Calibri"/>
                <w:sz w:val="20"/>
                <w:szCs w:val="20"/>
              </w:rPr>
              <w:t>Negative control outcomes were used as a partial check against broad healthy-user bias or nonspecific outcome ascertainment differences, but they cannot eliminate residual confounding.</w:t>
            </w:r>
          </w:p>
        </w:tc>
      </w:tr>
    </w:tbl>
    <w:p w14:paraId="39A5D735" w14:textId="732B2B18" w:rsidR="0019109C" w:rsidRPr="0020592E" w:rsidRDefault="0019109C">
      <w:pPr>
        <w:rPr>
          <w:rFonts w:ascii="Calibri" w:hAnsi="Calibri" w:cs="Calibri"/>
          <w:sz w:val="20"/>
          <w:szCs w:val="20"/>
        </w:rPr>
        <w:sectPr w:rsidR="0019109C" w:rsidRPr="0020592E" w:rsidSect="004D48BA">
          <w:pgSz w:w="16838" w:h="11906" w:orient="landscape"/>
          <w:pgMar w:top="720" w:right="720" w:bottom="720" w:left="720" w:header="851" w:footer="992" w:gutter="0"/>
          <w:cols w:space="425"/>
          <w:docGrid w:type="lines" w:linePitch="360"/>
        </w:sectPr>
      </w:pPr>
    </w:p>
    <w:p w14:paraId="221BAAA1" w14:textId="02661047" w:rsidR="004D48BA" w:rsidRPr="004D48BA" w:rsidRDefault="002A1CB9" w:rsidP="004D48BA">
      <w:pPr>
        <w:rPr>
          <w:rFonts w:ascii="Calibri" w:hAnsi="Calibri" w:cs="Calibri"/>
          <w:sz w:val="20"/>
          <w:szCs w:val="20"/>
        </w:rPr>
      </w:pPr>
      <w:r w:rsidRPr="002A1CB9">
        <w:rPr>
          <w:rFonts w:ascii="Calibri" w:hAnsi="Calibri" w:cs="Calibri"/>
          <w:b/>
          <w:bCs/>
          <w:sz w:val="20"/>
          <w:szCs w:val="20"/>
        </w:rPr>
        <w:lastRenderedPageBreak/>
        <w:t>eFigure 1. Short-Term Coded Cognitive Diagnostic Outcomes Within 30 Days After Surgery.</w:t>
      </w:r>
      <w:r w:rsidR="004D48BA" w:rsidRPr="004D48BA">
        <w:rPr>
          <w:rFonts w:ascii="Calibri" w:hAnsi="Calibri" w:cs="Calibri"/>
          <w:noProof/>
          <w:sz w:val="20"/>
          <w:szCs w:val="20"/>
        </w:rPr>
        <w:drawing>
          <wp:inline distT="0" distB="0" distL="0" distR="0" wp14:anchorId="2C820E0C" wp14:editId="5A507DBA">
            <wp:extent cx="5116712" cy="4265438"/>
            <wp:effectExtent l="0" t="0" r="8255" b="1905"/>
            <wp:docPr id="1274194450" name="圖片 2" descr="一張含有 文字, 螢幕擷取畫面, 繪圖, 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94450" name="圖片 2" descr="一張含有 文字, 螢幕擷取畫面, 繪圖, 行 的圖片&#10;&#10;AI 產生的內容可能不正確。"/>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28372" cy="4275158"/>
                    </a:xfrm>
                    <a:prstGeom prst="rect">
                      <a:avLst/>
                    </a:prstGeom>
                    <a:noFill/>
                  </pic:spPr>
                </pic:pic>
              </a:graphicData>
            </a:graphic>
          </wp:inline>
        </w:drawing>
      </w:r>
    </w:p>
    <w:p w14:paraId="6CDA3143" w14:textId="72950F3B" w:rsidR="004D48BA" w:rsidRPr="004D48BA" w:rsidRDefault="00282707" w:rsidP="004D48BA">
      <w:pPr>
        <w:rPr>
          <w:rFonts w:ascii="Calibri" w:hAnsi="Calibri" w:cs="Calibri"/>
          <w:b/>
          <w:bCs/>
          <w:sz w:val="20"/>
          <w:szCs w:val="20"/>
        </w:rPr>
      </w:pPr>
      <w:r w:rsidRPr="00282707">
        <w:rPr>
          <w:rFonts w:ascii="Calibri" w:hAnsi="Calibri" w:cs="Calibri"/>
          <w:sz w:val="20"/>
          <w:szCs w:val="20"/>
        </w:rPr>
        <w:t>This short-term analysis showed no statistically significant difference in coded cognitive diagnostic outcomes within 30 days. Because the outcome was based on EHR diagnosis codes rather than standardized neuropsychological testing, it should not be interpreted as formally adjudicated POCD.</w:t>
      </w:r>
    </w:p>
    <w:p w14:paraId="09A0BF92" w14:textId="77777777" w:rsidR="004D48BA" w:rsidRDefault="004D48BA" w:rsidP="004D48BA">
      <w:pPr>
        <w:rPr>
          <w:rFonts w:ascii="Calibri" w:hAnsi="Calibri" w:cs="Calibri"/>
          <w:sz w:val="20"/>
          <w:szCs w:val="20"/>
        </w:rPr>
      </w:pPr>
    </w:p>
    <w:p w14:paraId="2623EEE1" w14:textId="77777777" w:rsidR="004D48BA" w:rsidRDefault="004D48BA" w:rsidP="004D48BA">
      <w:pPr>
        <w:rPr>
          <w:rFonts w:ascii="Calibri" w:hAnsi="Calibri" w:cs="Calibri"/>
          <w:sz w:val="20"/>
          <w:szCs w:val="20"/>
        </w:rPr>
      </w:pPr>
    </w:p>
    <w:p w14:paraId="6A1328E6" w14:textId="77777777" w:rsidR="004D48BA" w:rsidRDefault="004D48BA" w:rsidP="004D48BA">
      <w:pPr>
        <w:rPr>
          <w:rFonts w:ascii="Calibri" w:hAnsi="Calibri" w:cs="Calibri"/>
          <w:sz w:val="20"/>
          <w:szCs w:val="20"/>
        </w:rPr>
      </w:pPr>
    </w:p>
    <w:p w14:paraId="4BE9AF8E" w14:textId="77777777" w:rsidR="004D48BA" w:rsidRDefault="004D48BA" w:rsidP="004D48BA">
      <w:pPr>
        <w:rPr>
          <w:rFonts w:ascii="Calibri" w:hAnsi="Calibri" w:cs="Calibri"/>
          <w:sz w:val="20"/>
          <w:szCs w:val="20"/>
        </w:rPr>
      </w:pPr>
    </w:p>
    <w:p w14:paraId="38EE4D15" w14:textId="77777777" w:rsidR="004D48BA" w:rsidRDefault="004D48BA" w:rsidP="004D48BA">
      <w:pPr>
        <w:rPr>
          <w:rFonts w:ascii="Calibri" w:hAnsi="Calibri" w:cs="Calibri"/>
          <w:sz w:val="20"/>
          <w:szCs w:val="20"/>
        </w:rPr>
      </w:pPr>
    </w:p>
    <w:p w14:paraId="61D086E3" w14:textId="77777777" w:rsidR="004D48BA" w:rsidRPr="004D48BA" w:rsidRDefault="004D48BA" w:rsidP="004D48BA">
      <w:pPr>
        <w:rPr>
          <w:rFonts w:ascii="Calibri" w:hAnsi="Calibri" w:cs="Calibri"/>
          <w:sz w:val="20"/>
          <w:szCs w:val="20"/>
        </w:rPr>
      </w:pPr>
    </w:p>
    <w:p w14:paraId="53F2EADE" w14:textId="20D3E454" w:rsidR="004D48BA" w:rsidRPr="004D48BA" w:rsidRDefault="00E07CB0" w:rsidP="004D48BA">
      <w:pPr>
        <w:rPr>
          <w:rFonts w:ascii="Calibri" w:hAnsi="Calibri" w:cs="Calibri"/>
          <w:sz w:val="20"/>
          <w:szCs w:val="20"/>
        </w:rPr>
      </w:pPr>
      <w:r w:rsidRPr="00E07CB0">
        <w:rPr>
          <w:rFonts w:ascii="Calibri" w:hAnsi="Calibri" w:cs="Calibri"/>
          <w:b/>
          <w:bCs/>
          <w:sz w:val="20"/>
          <w:szCs w:val="20"/>
        </w:rPr>
        <w:t>eFigure 2. Exploratory Medication-Subgroup Patterns for Clinically Coded Postoperative Delirium.</w:t>
      </w:r>
      <w:r w:rsidR="004D48BA" w:rsidRPr="004D48BA">
        <w:rPr>
          <w:rFonts w:ascii="Calibri" w:hAnsi="Calibri" w:cs="Calibri"/>
          <w:noProof/>
          <w:sz w:val="20"/>
          <w:szCs w:val="20"/>
        </w:rPr>
        <w:lastRenderedPageBreak/>
        <w:drawing>
          <wp:inline distT="0" distB="0" distL="0" distR="0" wp14:anchorId="7FEEB6B4" wp14:editId="1F6AFEFC">
            <wp:extent cx="5958990" cy="3525461"/>
            <wp:effectExtent l="0" t="0" r="3810" b="0"/>
            <wp:docPr id="75" name="圖片 74">
              <a:extLst xmlns:a="http://schemas.openxmlformats.org/drawingml/2006/main">
                <a:ext uri="{FF2B5EF4-FFF2-40B4-BE49-F238E27FC236}">
                  <a16:creationId xmlns:a16="http://schemas.microsoft.com/office/drawing/2014/main" id="{71CDAEA1-79CB-4152-8D5F-212686C31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圖片 74">
                      <a:extLst>
                        <a:ext uri="{FF2B5EF4-FFF2-40B4-BE49-F238E27FC236}">
                          <a16:creationId xmlns:a16="http://schemas.microsoft.com/office/drawing/2014/main" id="{71CDAEA1-79CB-4152-8D5F-212686C310B7}"/>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64002" cy="3528426"/>
                    </a:xfrm>
                    <a:prstGeom prst="rect">
                      <a:avLst/>
                    </a:prstGeom>
                  </pic:spPr>
                </pic:pic>
              </a:graphicData>
            </a:graphic>
          </wp:inline>
        </w:drawing>
      </w:r>
    </w:p>
    <w:p w14:paraId="3037D9EB" w14:textId="6CB52E46" w:rsidR="00CA1863" w:rsidRDefault="007749D8" w:rsidP="004D48BA">
      <w:pPr>
        <w:rPr>
          <w:rFonts w:ascii="Calibri" w:hAnsi="Calibri" w:cs="Calibri"/>
          <w:sz w:val="20"/>
          <w:szCs w:val="20"/>
        </w:rPr>
      </w:pPr>
      <w:r w:rsidRPr="007749D8">
        <w:rPr>
          <w:rFonts w:ascii="Calibri" w:hAnsi="Calibri" w:cs="Calibri" w:hint="eastAsia"/>
          <w:b/>
          <w:bCs/>
          <w:sz w:val="20"/>
          <w:szCs w:val="20"/>
        </w:rPr>
        <w:t>Note</w:t>
      </w:r>
      <w:r>
        <w:rPr>
          <w:rFonts w:ascii="Calibri" w:hAnsi="Calibri" w:cs="Calibri" w:hint="eastAsia"/>
          <w:sz w:val="20"/>
          <w:szCs w:val="20"/>
        </w:rPr>
        <w:t xml:space="preserve">: </w:t>
      </w:r>
      <w:r w:rsidR="00CB336A" w:rsidRPr="00CB336A">
        <w:rPr>
          <w:rFonts w:ascii="Calibri" w:hAnsi="Calibri" w:cs="Calibri"/>
          <w:sz w:val="20"/>
          <w:szCs w:val="20"/>
        </w:rPr>
        <w:t>This forest plot shows subgroup patterns according to baseline use of selected central nervous system–active medications and statins. These findings are exploratory and should not be interpreted as evidence of a specific anti-inflammatory mechanism or causal effect modification.</w:t>
      </w:r>
    </w:p>
    <w:p w14:paraId="29293279" w14:textId="5125BFB1" w:rsidR="004D48BA" w:rsidRPr="004D48BA" w:rsidRDefault="004D48BA" w:rsidP="004D48BA">
      <w:pPr>
        <w:rPr>
          <w:rFonts w:ascii="Calibri" w:hAnsi="Calibri" w:cs="Calibri"/>
          <w:sz w:val="20"/>
          <w:szCs w:val="20"/>
        </w:rPr>
      </w:pPr>
      <w:r w:rsidRPr="004D48BA">
        <w:rPr>
          <w:rFonts w:ascii="Calibri" w:hAnsi="Calibri" w:cs="Calibri"/>
          <w:b/>
          <w:bCs/>
          <w:sz w:val="20"/>
          <w:szCs w:val="20"/>
        </w:rPr>
        <w:t>Abbreviations:</w:t>
      </w:r>
      <w:r w:rsidRPr="004D48BA">
        <w:rPr>
          <w:rFonts w:ascii="Calibri" w:hAnsi="Calibri" w:cs="Calibri"/>
          <w:sz w:val="20"/>
          <w:szCs w:val="20"/>
        </w:rPr>
        <w:t xml:space="preserve"> CI, confidence interval; aHR, adjusted hazard ratio.</w:t>
      </w:r>
    </w:p>
    <w:p w14:paraId="3B66C33A" w14:textId="77777777" w:rsidR="004D48BA" w:rsidRDefault="004D48BA">
      <w:pPr>
        <w:rPr>
          <w:rFonts w:ascii="Calibri" w:hAnsi="Calibri" w:cs="Calibri"/>
          <w:sz w:val="20"/>
          <w:szCs w:val="20"/>
        </w:rPr>
      </w:pPr>
    </w:p>
    <w:p w14:paraId="47463315" w14:textId="5D0022C1" w:rsidR="00622775" w:rsidRDefault="00CB336A" w:rsidP="00622775">
      <w:pPr>
        <w:rPr>
          <w:rFonts w:ascii="Calibri" w:hAnsi="Calibri" w:cs="Calibri"/>
          <w:sz w:val="20"/>
          <w:szCs w:val="20"/>
        </w:rPr>
      </w:pPr>
      <w:r w:rsidRPr="00CB336A">
        <w:rPr>
          <w:rFonts w:ascii="Calibri" w:hAnsi="Calibri" w:cs="Calibri"/>
          <w:b/>
          <w:bCs/>
          <w:sz w:val="20"/>
          <w:szCs w:val="20"/>
        </w:rPr>
        <w:t>eFigure 3. Central Illustration. Biological Plausibility and Methodological Caveats for Preoperative SGLT2 Inhibitor Research.</w:t>
      </w:r>
      <w:r w:rsidR="00284E26" w:rsidRPr="00284E26">
        <w:t xml:space="preserve"> </w:t>
      </w:r>
      <w:r w:rsidR="00284E26">
        <w:rPr>
          <w:noProof/>
        </w:rPr>
        <w:drawing>
          <wp:inline distT="0" distB="0" distL="0" distR="0" wp14:anchorId="633C7842" wp14:editId="4774C9FC">
            <wp:extent cx="5274310" cy="2887345"/>
            <wp:effectExtent l="0" t="0" r="2540" b="8255"/>
            <wp:docPr id="19767454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887345"/>
                    </a:xfrm>
                    <a:prstGeom prst="rect">
                      <a:avLst/>
                    </a:prstGeom>
                    <a:noFill/>
                    <a:ln>
                      <a:noFill/>
                    </a:ln>
                  </pic:spPr>
                </pic:pic>
              </a:graphicData>
            </a:graphic>
          </wp:inline>
        </w:drawing>
      </w:r>
    </w:p>
    <w:p w14:paraId="1F848317" w14:textId="3DD4EA29" w:rsidR="004D48BA" w:rsidRPr="00622775" w:rsidRDefault="007749D8">
      <w:pPr>
        <w:rPr>
          <w:rFonts w:ascii="Calibri" w:hAnsi="Calibri" w:cs="Calibri"/>
          <w:sz w:val="20"/>
          <w:szCs w:val="20"/>
        </w:rPr>
      </w:pPr>
      <w:r w:rsidRPr="007749D8">
        <w:rPr>
          <w:rFonts w:ascii="Calibri" w:hAnsi="Calibri" w:cs="Calibri" w:hint="eastAsia"/>
          <w:b/>
          <w:bCs/>
          <w:sz w:val="20"/>
          <w:szCs w:val="20"/>
        </w:rPr>
        <w:lastRenderedPageBreak/>
        <w:t>Note</w:t>
      </w:r>
      <w:r>
        <w:rPr>
          <w:rFonts w:ascii="Calibri" w:hAnsi="Calibri" w:cs="Calibri" w:hint="eastAsia"/>
          <w:sz w:val="20"/>
          <w:szCs w:val="20"/>
        </w:rPr>
        <w:t xml:space="preserve">: </w:t>
      </w:r>
      <w:r w:rsidR="00D040E7" w:rsidRPr="00D040E7">
        <w:rPr>
          <w:rFonts w:ascii="Calibri" w:hAnsi="Calibri" w:cs="Calibri"/>
          <w:sz w:val="20"/>
          <w:szCs w:val="20"/>
        </w:rPr>
        <w:t>This schematic summarizes hypothesized pathways that may link SGLT2 inhibitor use with perioperative neurocognitive outcomes, including inflammation, blood–brain barrier integrity, mitochondrial metabolism, ketone-body metabolism, and vascular homeostasis. These pathways were not directly measured in this EHR-based study. The figure also emphasizes the need for prospective studies with adjudicated medication exposure, perioperative ketone monitoring, standardized delirium assessment, and better control of surgical and anesthesia-related confounding.</w:t>
      </w:r>
    </w:p>
    <w:p w14:paraId="1E430404" w14:textId="77777777" w:rsidR="004D48BA" w:rsidRPr="004D48BA" w:rsidRDefault="004D48BA">
      <w:pPr>
        <w:rPr>
          <w:rFonts w:ascii="Calibri" w:hAnsi="Calibri" w:cs="Calibri"/>
          <w:sz w:val="20"/>
          <w:szCs w:val="20"/>
        </w:rPr>
      </w:pPr>
    </w:p>
    <w:sectPr w:rsidR="004D48BA" w:rsidRPr="004D48BA" w:rsidSect="004D48B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47FE5" w14:textId="77777777" w:rsidR="007E482D" w:rsidRDefault="007E482D" w:rsidP="00596CD7">
      <w:pPr>
        <w:spacing w:after="0" w:line="240" w:lineRule="auto"/>
      </w:pPr>
      <w:r>
        <w:separator/>
      </w:r>
    </w:p>
  </w:endnote>
  <w:endnote w:type="continuationSeparator" w:id="0">
    <w:p w14:paraId="28848B35" w14:textId="77777777" w:rsidR="007E482D" w:rsidRDefault="007E482D" w:rsidP="00596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F7FC8" w14:textId="77777777" w:rsidR="007E482D" w:rsidRDefault="007E482D" w:rsidP="00596CD7">
      <w:pPr>
        <w:spacing w:after="0" w:line="240" w:lineRule="auto"/>
      </w:pPr>
      <w:r>
        <w:separator/>
      </w:r>
    </w:p>
  </w:footnote>
  <w:footnote w:type="continuationSeparator" w:id="0">
    <w:p w14:paraId="2D235A4B" w14:textId="77777777" w:rsidR="007E482D" w:rsidRDefault="007E482D" w:rsidP="00596C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8BA"/>
    <w:rsid w:val="00060D36"/>
    <w:rsid w:val="00066CB0"/>
    <w:rsid w:val="000C030C"/>
    <w:rsid w:val="000E768A"/>
    <w:rsid w:val="000F3925"/>
    <w:rsid w:val="00114799"/>
    <w:rsid w:val="00155975"/>
    <w:rsid w:val="00161CD1"/>
    <w:rsid w:val="00183481"/>
    <w:rsid w:val="0019109C"/>
    <w:rsid w:val="001E34D9"/>
    <w:rsid w:val="0020592E"/>
    <w:rsid w:val="00261ED5"/>
    <w:rsid w:val="00277908"/>
    <w:rsid w:val="00282707"/>
    <w:rsid w:val="00284E26"/>
    <w:rsid w:val="002A1CB9"/>
    <w:rsid w:val="00342D7E"/>
    <w:rsid w:val="003467E0"/>
    <w:rsid w:val="00366A30"/>
    <w:rsid w:val="00367EF9"/>
    <w:rsid w:val="003C0468"/>
    <w:rsid w:val="003E3134"/>
    <w:rsid w:val="003F138C"/>
    <w:rsid w:val="00412243"/>
    <w:rsid w:val="00431EC1"/>
    <w:rsid w:val="00454A23"/>
    <w:rsid w:val="00495EA7"/>
    <w:rsid w:val="004B1E1F"/>
    <w:rsid w:val="004D48BA"/>
    <w:rsid w:val="00507654"/>
    <w:rsid w:val="005714FF"/>
    <w:rsid w:val="00596CD7"/>
    <w:rsid w:val="005B1123"/>
    <w:rsid w:val="00607E93"/>
    <w:rsid w:val="00622775"/>
    <w:rsid w:val="006C2A03"/>
    <w:rsid w:val="006D5018"/>
    <w:rsid w:val="006E055A"/>
    <w:rsid w:val="006F5E22"/>
    <w:rsid w:val="007749D8"/>
    <w:rsid w:val="007C5D3D"/>
    <w:rsid w:val="007E132E"/>
    <w:rsid w:val="007E482D"/>
    <w:rsid w:val="00801E58"/>
    <w:rsid w:val="00805767"/>
    <w:rsid w:val="008870E1"/>
    <w:rsid w:val="00890D6A"/>
    <w:rsid w:val="008A60E7"/>
    <w:rsid w:val="008F4A54"/>
    <w:rsid w:val="00950177"/>
    <w:rsid w:val="00953436"/>
    <w:rsid w:val="00954678"/>
    <w:rsid w:val="00955957"/>
    <w:rsid w:val="009A6074"/>
    <w:rsid w:val="009C24C0"/>
    <w:rsid w:val="00A30D17"/>
    <w:rsid w:val="00A42F3D"/>
    <w:rsid w:val="00A66AAF"/>
    <w:rsid w:val="00AF54C0"/>
    <w:rsid w:val="00B114F1"/>
    <w:rsid w:val="00BD34EF"/>
    <w:rsid w:val="00C43C22"/>
    <w:rsid w:val="00C80A52"/>
    <w:rsid w:val="00CA1863"/>
    <w:rsid w:val="00CB336A"/>
    <w:rsid w:val="00D040E7"/>
    <w:rsid w:val="00D06218"/>
    <w:rsid w:val="00D17620"/>
    <w:rsid w:val="00D95306"/>
    <w:rsid w:val="00DE1B6F"/>
    <w:rsid w:val="00DE1D96"/>
    <w:rsid w:val="00DE4B0B"/>
    <w:rsid w:val="00E03530"/>
    <w:rsid w:val="00E07CB0"/>
    <w:rsid w:val="00E1186B"/>
    <w:rsid w:val="00E22E1D"/>
    <w:rsid w:val="00E3675A"/>
    <w:rsid w:val="00F04321"/>
    <w:rsid w:val="00F548D3"/>
    <w:rsid w:val="00F637FF"/>
    <w:rsid w:val="00FA4EE0"/>
    <w:rsid w:val="00FC60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705B1"/>
  <w15:chartTrackingRefBased/>
  <w15:docId w15:val="{A87B6BFC-419D-4BC8-9E7E-DFC55A479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D48B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D48B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4D48BA"/>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4D48BA"/>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4D48B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D48BA"/>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4D48BA"/>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D48BA"/>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4D48BA"/>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D48BA"/>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4D48BA"/>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rsid w:val="004D48BA"/>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4D48BA"/>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4D48BA"/>
    <w:rPr>
      <w:rFonts w:eastAsiaTheme="majorEastAsia" w:cstheme="majorBidi"/>
      <w:color w:val="0F4761" w:themeColor="accent1" w:themeShade="BF"/>
    </w:rPr>
  </w:style>
  <w:style w:type="character" w:customStyle="1" w:styleId="60">
    <w:name w:val="標題 6 字元"/>
    <w:basedOn w:val="a0"/>
    <w:link w:val="6"/>
    <w:uiPriority w:val="9"/>
    <w:semiHidden/>
    <w:rsid w:val="004D48BA"/>
    <w:rPr>
      <w:rFonts w:eastAsiaTheme="majorEastAsia" w:cstheme="majorBidi"/>
      <w:color w:val="595959" w:themeColor="text1" w:themeTint="A6"/>
    </w:rPr>
  </w:style>
  <w:style w:type="character" w:customStyle="1" w:styleId="70">
    <w:name w:val="標題 7 字元"/>
    <w:basedOn w:val="a0"/>
    <w:link w:val="7"/>
    <w:uiPriority w:val="9"/>
    <w:semiHidden/>
    <w:rsid w:val="004D48BA"/>
    <w:rPr>
      <w:rFonts w:eastAsiaTheme="majorEastAsia" w:cstheme="majorBidi"/>
      <w:color w:val="595959" w:themeColor="text1" w:themeTint="A6"/>
    </w:rPr>
  </w:style>
  <w:style w:type="character" w:customStyle="1" w:styleId="80">
    <w:name w:val="標題 8 字元"/>
    <w:basedOn w:val="a0"/>
    <w:link w:val="8"/>
    <w:uiPriority w:val="9"/>
    <w:semiHidden/>
    <w:rsid w:val="004D48BA"/>
    <w:rPr>
      <w:rFonts w:eastAsiaTheme="majorEastAsia" w:cstheme="majorBidi"/>
      <w:color w:val="272727" w:themeColor="text1" w:themeTint="D8"/>
    </w:rPr>
  </w:style>
  <w:style w:type="character" w:customStyle="1" w:styleId="90">
    <w:name w:val="標題 9 字元"/>
    <w:basedOn w:val="a0"/>
    <w:link w:val="9"/>
    <w:uiPriority w:val="9"/>
    <w:semiHidden/>
    <w:rsid w:val="004D48BA"/>
    <w:rPr>
      <w:rFonts w:eastAsiaTheme="majorEastAsia" w:cstheme="majorBidi"/>
      <w:color w:val="272727" w:themeColor="text1" w:themeTint="D8"/>
    </w:rPr>
  </w:style>
  <w:style w:type="paragraph" w:styleId="a3">
    <w:name w:val="Title"/>
    <w:basedOn w:val="a"/>
    <w:next w:val="a"/>
    <w:link w:val="a4"/>
    <w:uiPriority w:val="10"/>
    <w:qFormat/>
    <w:rsid w:val="004D48B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4D48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48B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4D48B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D48BA"/>
    <w:pPr>
      <w:spacing w:before="160"/>
      <w:jc w:val="center"/>
    </w:pPr>
    <w:rPr>
      <w:i/>
      <w:iCs/>
      <w:color w:val="404040" w:themeColor="text1" w:themeTint="BF"/>
    </w:rPr>
  </w:style>
  <w:style w:type="character" w:customStyle="1" w:styleId="a8">
    <w:name w:val="引文 字元"/>
    <w:basedOn w:val="a0"/>
    <w:link w:val="a7"/>
    <w:uiPriority w:val="29"/>
    <w:rsid w:val="004D48BA"/>
    <w:rPr>
      <w:i/>
      <w:iCs/>
      <w:color w:val="404040" w:themeColor="text1" w:themeTint="BF"/>
    </w:rPr>
  </w:style>
  <w:style w:type="paragraph" w:styleId="a9">
    <w:name w:val="List Paragraph"/>
    <w:basedOn w:val="a"/>
    <w:uiPriority w:val="34"/>
    <w:qFormat/>
    <w:rsid w:val="004D48BA"/>
    <w:pPr>
      <w:ind w:left="720"/>
      <w:contextualSpacing/>
    </w:pPr>
  </w:style>
  <w:style w:type="character" w:styleId="aa">
    <w:name w:val="Intense Emphasis"/>
    <w:basedOn w:val="a0"/>
    <w:uiPriority w:val="21"/>
    <w:qFormat/>
    <w:rsid w:val="004D48BA"/>
    <w:rPr>
      <w:i/>
      <w:iCs/>
      <w:color w:val="0F4761" w:themeColor="accent1" w:themeShade="BF"/>
    </w:rPr>
  </w:style>
  <w:style w:type="paragraph" w:styleId="ab">
    <w:name w:val="Intense Quote"/>
    <w:basedOn w:val="a"/>
    <w:next w:val="a"/>
    <w:link w:val="ac"/>
    <w:uiPriority w:val="30"/>
    <w:qFormat/>
    <w:rsid w:val="004D4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4D48BA"/>
    <w:rPr>
      <w:i/>
      <w:iCs/>
      <w:color w:val="0F4761" w:themeColor="accent1" w:themeShade="BF"/>
    </w:rPr>
  </w:style>
  <w:style w:type="character" w:styleId="ad">
    <w:name w:val="Intense Reference"/>
    <w:basedOn w:val="a0"/>
    <w:uiPriority w:val="32"/>
    <w:qFormat/>
    <w:rsid w:val="004D48BA"/>
    <w:rPr>
      <w:b/>
      <w:bCs/>
      <w:smallCaps/>
      <w:color w:val="0F4761" w:themeColor="accent1" w:themeShade="BF"/>
      <w:spacing w:val="5"/>
    </w:rPr>
  </w:style>
  <w:style w:type="paragraph" w:customStyle="1" w:styleId="msonormal0">
    <w:name w:val="msonormal"/>
    <w:basedOn w:val="a"/>
    <w:rsid w:val="004D48BA"/>
    <w:pPr>
      <w:widowControl/>
      <w:spacing w:before="100" w:beforeAutospacing="1" w:after="100" w:afterAutospacing="1" w:line="240" w:lineRule="auto"/>
    </w:pPr>
    <w:rPr>
      <w:rFonts w:ascii="新細明體" w:eastAsia="新細明體" w:hAnsi="新細明體" w:cs="新細明體"/>
      <w:kern w:val="0"/>
      <w14:ligatures w14:val="none"/>
    </w:rPr>
  </w:style>
  <w:style w:type="character" w:styleId="ae">
    <w:name w:val="Strong"/>
    <w:basedOn w:val="a0"/>
    <w:uiPriority w:val="22"/>
    <w:qFormat/>
    <w:rsid w:val="004D48BA"/>
    <w:rPr>
      <w:b/>
      <w:bCs/>
    </w:rPr>
  </w:style>
  <w:style w:type="paragraph" w:styleId="af">
    <w:name w:val="header"/>
    <w:basedOn w:val="a"/>
    <w:link w:val="af0"/>
    <w:uiPriority w:val="99"/>
    <w:unhideWhenUsed/>
    <w:rsid w:val="00596CD7"/>
    <w:pPr>
      <w:tabs>
        <w:tab w:val="center" w:pos="4153"/>
        <w:tab w:val="right" w:pos="8306"/>
      </w:tabs>
      <w:snapToGrid w:val="0"/>
    </w:pPr>
    <w:rPr>
      <w:sz w:val="20"/>
      <w:szCs w:val="20"/>
    </w:rPr>
  </w:style>
  <w:style w:type="character" w:customStyle="1" w:styleId="af0">
    <w:name w:val="頁首 字元"/>
    <w:basedOn w:val="a0"/>
    <w:link w:val="af"/>
    <w:uiPriority w:val="99"/>
    <w:rsid w:val="00596CD7"/>
    <w:rPr>
      <w:sz w:val="20"/>
      <w:szCs w:val="20"/>
    </w:rPr>
  </w:style>
  <w:style w:type="paragraph" w:styleId="af1">
    <w:name w:val="footer"/>
    <w:basedOn w:val="a"/>
    <w:link w:val="af2"/>
    <w:uiPriority w:val="99"/>
    <w:unhideWhenUsed/>
    <w:rsid w:val="00596CD7"/>
    <w:pPr>
      <w:tabs>
        <w:tab w:val="center" w:pos="4153"/>
        <w:tab w:val="right" w:pos="8306"/>
      </w:tabs>
      <w:snapToGrid w:val="0"/>
    </w:pPr>
    <w:rPr>
      <w:sz w:val="20"/>
      <w:szCs w:val="20"/>
    </w:rPr>
  </w:style>
  <w:style w:type="character" w:customStyle="1" w:styleId="af2">
    <w:name w:val="頁尾 字元"/>
    <w:basedOn w:val="a0"/>
    <w:link w:val="af1"/>
    <w:uiPriority w:val="99"/>
    <w:rsid w:val="00596CD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FE430-9B7F-4D43-B4EA-75A190511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28</Pages>
  <Words>3513</Words>
  <Characters>20026</Characters>
  <Application>Microsoft Office Word</Application>
  <DocSecurity>0</DocSecurity>
  <Lines>166</Lines>
  <Paragraphs>46</Paragraphs>
  <ScaleCrop>false</ScaleCrop>
  <Company/>
  <LinksUpToDate>false</LinksUpToDate>
  <CharactersWithSpaces>23493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思遠 吳</dc:creator>
  <cp:keywords/>
  <dc:description/>
  <cp:lastModifiedBy>思遠 吳</cp:lastModifiedBy>
  <cp:revision>64</cp:revision>
  <dcterms:created xsi:type="dcterms:W3CDTF">2026-01-01T05:31:00Z</dcterms:created>
  <dcterms:modified xsi:type="dcterms:W3CDTF">2026-05-27T07:20:00Z</dcterms:modified>
</cp:coreProperties>
</file>