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F064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  <w:r w:rsidRPr="00C16E03">
        <w:rPr>
          <w:rFonts w:eastAsia="Times New Roman" w:cs="Times New Roman"/>
          <w:sz w:val="24"/>
        </w:rPr>
        <w:t xml:space="preserve">Supplementary </w:t>
      </w:r>
      <w:r w:rsidRPr="00C16E03">
        <w:rPr>
          <w:rFonts w:eastAsia="맑은 고딕" w:cs="Times New Roman" w:hint="eastAsia"/>
          <w:sz w:val="24"/>
          <w:lang w:eastAsia="ko-KR"/>
        </w:rPr>
        <w:t>T</w:t>
      </w:r>
      <w:r w:rsidRPr="00C16E03">
        <w:rPr>
          <w:rFonts w:eastAsia="Times New Roman" w:cs="Times New Roman"/>
          <w:sz w:val="24"/>
        </w:rPr>
        <w:t>able 1. Sensitivity analyses adjust</w:t>
      </w:r>
      <w:r w:rsidRPr="00C16E03">
        <w:rPr>
          <w:rFonts w:eastAsia="맑은 고딕" w:cs="Times New Roman" w:hint="eastAsia"/>
          <w:sz w:val="24"/>
          <w:lang w:eastAsia="ko-KR"/>
        </w:rPr>
        <w:t>ing</w:t>
      </w:r>
      <w:r w:rsidRPr="00C16E03">
        <w:rPr>
          <w:rFonts w:eastAsia="Times New Roman" w:cs="Times New Roman"/>
          <w:sz w:val="24"/>
        </w:rPr>
        <w:t xml:space="preserve"> for baseline outcome values and years of education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2257"/>
        <w:gridCol w:w="1737"/>
        <w:gridCol w:w="1606"/>
        <w:gridCol w:w="1070"/>
        <w:gridCol w:w="796"/>
      </w:tblGrid>
      <w:tr w:rsidR="00D77D19" w:rsidRPr="00C16E03" w14:paraId="5A29770D" w14:textId="77777777" w:rsidTr="00080881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B617E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C0B2A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Adjusted experimental 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922BBA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 xml:space="preserve">Adjusted control </w:t>
            </w:r>
            <w:proofErr w:type="gramStart"/>
            <w:r w:rsidRPr="00C16E03">
              <w:rPr>
                <w:rFonts w:eastAsia="Times New Roman" w:cs="Times New Roman"/>
                <w:b/>
                <w:bCs/>
                <w:sz w:val="24"/>
              </w:rPr>
              <w:t>mean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A4327E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Adjusted difference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32074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4D2FA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p-value</w:t>
            </w:r>
          </w:p>
        </w:tc>
      </w:tr>
      <w:tr w:rsidR="00D77D19" w:rsidRPr="00C16E03" w14:paraId="3FD42BAB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90AB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Quality of life</w:t>
            </w:r>
          </w:p>
        </w:tc>
        <w:tc>
          <w:tcPr>
            <w:tcW w:w="0" w:type="auto"/>
            <w:vAlign w:val="center"/>
            <w:hideMark/>
          </w:tcPr>
          <w:p w14:paraId="52ACAB8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38.48</w:t>
            </w:r>
          </w:p>
        </w:tc>
        <w:tc>
          <w:tcPr>
            <w:tcW w:w="0" w:type="auto"/>
            <w:vAlign w:val="center"/>
            <w:hideMark/>
          </w:tcPr>
          <w:p w14:paraId="453E2C5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23.13</w:t>
            </w:r>
          </w:p>
        </w:tc>
        <w:tc>
          <w:tcPr>
            <w:tcW w:w="0" w:type="auto"/>
            <w:vAlign w:val="center"/>
            <w:hideMark/>
          </w:tcPr>
          <w:p w14:paraId="7D3809E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15.35</w:t>
            </w:r>
          </w:p>
        </w:tc>
        <w:tc>
          <w:tcPr>
            <w:tcW w:w="0" w:type="auto"/>
            <w:vAlign w:val="center"/>
            <w:hideMark/>
          </w:tcPr>
          <w:p w14:paraId="69E1C0C2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11.00 to 19.70</w:t>
            </w:r>
          </w:p>
        </w:tc>
        <w:tc>
          <w:tcPr>
            <w:tcW w:w="0" w:type="auto"/>
            <w:vAlign w:val="center"/>
            <w:hideMark/>
          </w:tcPr>
          <w:p w14:paraId="14ACAF7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&lt;.0001</w:t>
            </w:r>
          </w:p>
        </w:tc>
      </w:tr>
      <w:tr w:rsidR="00D77D19" w:rsidRPr="00C16E03" w14:paraId="3E837825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C04E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Depression</w:t>
            </w:r>
          </w:p>
        </w:tc>
        <w:tc>
          <w:tcPr>
            <w:tcW w:w="0" w:type="auto"/>
            <w:vAlign w:val="center"/>
            <w:hideMark/>
          </w:tcPr>
          <w:p w14:paraId="017409B4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1.24</w:t>
            </w:r>
          </w:p>
        </w:tc>
        <w:tc>
          <w:tcPr>
            <w:tcW w:w="0" w:type="auto"/>
            <w:vAlign w:val="center"/>
            <w:hideMark/>
          </w:tcPr>
          <w:p w14:paraId="5BA4E95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4.04</w:t>
            </w:r>
          </w:p>
        </w:tc>
        <w:tc>
          <w:tcPr>
            <w:tcW w:w="0" w:type="auto"/>
            <w:vAlign w:val="center"/>
            <w:hideMark/>
          </w:tcPr>
          <w:p w14:paraId="6097F210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−2.81</w:t>
            </w:r>
          </w:p>
        </w:tc>
        <w:tc>
          <w:tcPr>
            <w:tcW w:w="0" w:type="auto"/>
            <w:vAlign w:val="center"/>
            <w:hideMark/>
          </w:tcPr>
          <w:p w14:paraId="402E3E1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−4.22 to −1.39</w:t>
            </w:r>
          </w:p>
        </w:tc>
        <w:tc>
          <w:tcPr>
            <w:tcW w:w="0" w:type="auto"/>
            <w:vAlign w:val="center"/>
            <w:hideMark/>
          </w:tcPr>
          <w:p w14:paraId="49117A0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.0003</w:t>
            </w:r>
          </w:p>
        </w:tc>
      </w:tr>
      <w:tr w:rsidR="00D77D19" w:rsidRPr="00C16E03" w14:paraId="6138C0F3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50B3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COWAT animal fluency z</w:t>
            </w:r>
          </w:p>
        </w:tc>
        <w:tc>
          <w:tcPr>
            <w:tcW w:w="0" w:type="auto"/>
            <w:vAlign w:val="center"/>
            <w:hideMark/>
          </w:tcPr>
          <w:p w14:paraId="5AAC2CC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−0.34</w:t>
            </w:r>
          </w:p>
        </w:tc>
        <w:tc>
          <w:tcPr>
            <w:tcW w:w="0" w:type="auto"/>
            <w:vAlign w:val="center"/>
            <w:hideMark/>
          </w:tcPr>
          <w:p w14:paraId="1A3E8212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−1.40</w:t>
            </w:r>
          </w:p>
        </w:tc>
        <w:tc>
          <w:tcPr>
            <w:tcW w:w="0" w:type="auto"/>
            <w:vAlign w:val="center"/>
            <w:hideMark/>
          </w:tcPr>
          <w:p w14:paraId="6B10B3B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1.06</w:t>
            </w:r>
          </w:p>
        </w:tc>
        <w:tc>
          <w:tcPr>
            <w:tcW w:w="0" w:type="auto"/>
            <w:vAlign w:val="center"/>
            <w:hideMark/>
          </w:tcPr>
          <w:p w14:paraId="7ACB891C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0.65 to 1.46</w:t>
            </w:r>
          </w:p>
        </w:tc>
        <w:tc>
          <w:tcPr>
            <w:tcW w:w="0" w:type="auto"/>
            <w:vAlign w:val="center"/>
            <w:hideMark/>
          </w:tcPr>
          <w:p w14:paraId="6D57ED5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&lt;.0001</w:t>
            </w:r>
          </w:p>
        </w:tc>
      </w:tr>
      <w:tr w:rsidR="00D77D19" w:rsidRPr="00C16E03" w14:paraId="10FA7BF9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F19D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K-TMT-E B time z</w:t>
            </w:r>
          </w:p>
        </w:tc>
        <w:tc>
          <w:tcPr>
            <w:tcW w:w="0" w:type="auto"/>
            <w:vAlign w:val="center"/>
            <w:hideMark/>
          </w:tcPr>
          <w:p w14:paraId="4A9F5F1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−0.34</w:t>
            </w:r>
          </w:p>
        </w:tc>
        <w:tc>
          <w:tcPr>
            <w:tcW w:w="0" w:type="auto"/>
            <w:vAlign w:val="center"/>
            <w:hideMark/>
          </w:tcPr>
          <w:p w14:paraId="5F0EE2B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−1.29</w:t>
            </w:r>
          </w:p>
        </w:tc>
        <w:tc>
          <w:tcPr>
            <w:tcW w:w="0" w:type="auto"/>
            <w:vAlign w:val="center"/>
            <w:hideMark/>
          </w:tcPr>
          <w:p w14:paraId="591C9AF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0.96</w:t>
            </w:r>
          </w:p>
        </w:tc>
        <w:tc>
          <w:tcPr>
            <w:tcW w:w="0" w:type="auto"/>
            <w:vAlign w:val="center"/>
            <w:hideMark/>
          </w:tcPr>
          <w:p w14:paraId="3972B63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−0.04 to 1.96</w:t>
            </w:r>
          </w:p>
        </w:tc>
        <w:tc>
          <w:tcPr>
            <w:tcW w:w="0" w:type="auto"/>
            <w:vAlign w:val="center"/>
            <w:hideMark/>
          </w:tcPr>
          <w:p w14:paraId="00C497A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.0601</w:t>
            </w:r>
          </w:p>
        </w:tc>
      </w:tr>
      <w:tr w:rsidR="00D77D19" w:rsidRPr="00C16E03" w14:paraId="04008FAD" w14:textId="77777777" w:rsidTr="00080881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72A99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DSC correct z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E0082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6A60574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−0.43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2C170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0.48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87BF98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−0.21 to 1.16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207A4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center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.1656</w:t>
            </w:r>
          </w:p>
        </w:tc>
      </w:tr>
    </w:tbl>
    <w:p w14:paraId="2494A010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74CD52D6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</w:p>
    <w:p w14:paraId="03EFD175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</w:p>
    <w:p w14:paraId="224336C5" w14:textId="77777777" w:rsidR="00D77D19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0798DF10" w14:textId="77777777" w:rsidR="00D77D19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07208C84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  <w:r w:rsidRPr="00C16E03">
        <w:rPr>
          <w:rFonts w:eastAsia="Times New Roman" w:cs="Times New Roman"/>
          <w:sz w:val="24"/>
        </w:rPr>
        <w:lastRenderedPageBreak/>
        <w:t xml:space="preserve">Supplementary </w:t>
      </w:r>
      <w:r w:rsidRPr="00C16E03">
        <w:rPr>
          <w:rFonts w:eastAsia="맑은 고딕" w:cs="Times New Roman" w:hint="eastAsia"/>
          <w:sz w:val="24"/>
          <w:lang w:eastAsia="ko-KR"/>
        </w:rPr>
        <w:t>T</w:t>
      </w:r>
      <w:r w:rsidRPr="00C16E03">
        <w:rPr>
          <w:rFonts w:eastAsia="Times New Roman" w:cs="Times New Roman"/>
          <w:sz w:val="24"/>
        </w:rPr>
        <w:t>able 2. Attrition comparison table: control dropouts vs. control completers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1832"/>
        <w:gridCol w:w="2036"/>
        <w:gridCol w:w="1984"/>
      </w:tblGrid>
      <w:tr w:rsidR="00D77D19" w:rsidRPr="00C16E03" w14:paraId="7C712314" w14:textId="77777777" w:rsidTr="00080881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BB502A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FF152D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맑은 고딕" w:cs="Times New Roman"/>
                <w:b/>
                <w:bCs/>
                <w:sz w:val="24"/>
                <w:lang w:eastAsia="ko-KR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 xml:space="preserve">Control dropouts </w:t>
            </w:r>
          </w:p>
          <w:p w14:paraId="06DC48DA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(n = 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E37D14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맑은 고딕" w:cs="Times New Roman"/>
                <w:b/>
                <w:bCs/>
                <w:sz w:val="24"/>
                <w:lang w:eastAsia="ko-KR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Control completers</w:t>
            </w:r>
          </w:p>
          <w:p w14:paraId="714256B5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(n = 19)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0553EB" w14:textId="77777777" w:rsidR="00D77D19" w:rsidRPr="00C16E03" w:rsidRDefault="00D77D19" w:rsidP="00080881">
            <w:pPr>
              <w:widowControl/>
              <w:snapToGri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</w:rPr>
            </w:pPr>
            <w:r w:rsidRPr="00C16E03">
              <w:rPr>
                <w:rFonts w:eastAsia="Times New Roman" w:cs="Times New Roman"/>
                <w:b/>
                <w:bCs/>
                <w:sz w:val="24"/>
              </w:rPr>
              <w:t>Effect size</w:t>
            </w:r>
          </w:p>
        </w:tc>
      </w:tr>
      <w:tr w:rsidR="00D77D19" w:rsidRPr="00C16E03" w14:paraId="6182F374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BA5C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Men, n (%)</w:t>
            </w:r>
          </w:p>
        </w:tc>
        <w:tc>
          <w:tcPr>
            <w:tcW w:w="0" w:type="auto"/>
            <w:vAlign w:val="center"/>
            <w:hideMark/>
          </w:tcPr>
          <w:p w14:paraId="25F2E81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4 (66.7)</w:t>
            </w:r>
          </w:p>
        </w:tc>
        <w:tc>
          <w:tcPr>
            <w:tcW w:w="0" w:type="auto"/>
            <w:vAlign w:val="center"/>
            <w:hideMark/>
          </w:tcPr>
          <w:p w14:paraId="72BF2B7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(15.4)</w:t>
            </w:r>
          </w:p>
        </w:tc>
        <w:tc>
          <w:tcPr>
            <w:tcW w:w="0" w:type="auto"/>
            <w:vAlign w:val="center"/>
            <w:hideMark/>
          </w:tcPr>
          <w:p w14:paraId="2AF3AEB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Cramér’s V = 0.513</w:t>
            </w:r>
          </w:p>
        </w:tc>
      </w:tr>
      <w:tr w:rsidR="00D77D19" w:rsidRPr="00C16E03" w14:paraId="619E1BFE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299D4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Women, n (%)</w:t>
            </w:r>
          </w:p>
        </w:tc>
        <w:tc>
          <w:tcPr>
            <w:tcW w:w="0" w:type="auto"/>
            <w:vAlign w:val="center"/>
            <w:hideMark/>
          </w:tcPr>
          <w:p w14:paraId="7F94616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7A69DBAC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11 (84.6)</w:t>
            </w:r>
          </w:p>
        </w:tc>
        <w:tc>
          <w:tcPr>
            <w:tcW w:w="0" w:type="auto"/>
            <w:vAlign w:val="center"/>
            <w:hideMark/>
          </w:tcPr>
          <w:p w14:paraId="4A1D504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2D4F9E38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4DBCF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Years of education, mean ± SD</w:t>
            </w:r>
          </w:p>
        </w:tc>
        <w:tc>
          <w:tcPr>
            <w:tcW w:w="0" w:type="auto"/>
            <w:vAlign w:val="center"/>
            <w:hideMark/>
          </w:tcPr>
          <w:p w14:paraId="1491435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15.00 ± 2.45</w:t>
            </w:r>
          </w:p>
        </w:tc>
        <w:tc>
          <w:tcPr>
            <w:tcW w:w="0" w:type="auto"/>
            <w:vAlign w:val="center"/>
            <w:hideMark/>
          </w:tcPr>
          <w:p w14:paraId="23D0D10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9.54 ± 3.84</w:t>
            </w:r>
          </w:p>
        </w:tc>
        <w:tc>
          <w:tcPr>
            <w:tcW w:w="0" w:type="auto"/>
            <w:vAlign w:val="center"/>
            <w:hideMark/>
          </w:tcPr>
          <w:p w14:paraId="1CEF8F0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SMD = 1.695</w:t>
            </w:r>
          </w:p>
        </w:tc>
      </w:tr>
      <w:tr w:rsidR="00D77D19" w:rsidRPr="00C16E03" w14:paraId="4AFBC01A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5A28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Baseline depression, mean ± SD</w:t>
            </w:r>
          </w:p>
        </w:tc>
        <w:tc>
          <w:tcPr>
            <w:tcW w:w="0" w:type="auto"/>
            <w:vAlign w:val="center"/>
            <w:hideMark/>
          </w:tcPr>
          <w:p w14:paraId="55E9339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4.33 ± 4.72</w:t>
            </w:r>
          </w:p>
        </w:tc>
        <w:tc>
          <w:tcPr>
            <w:tcW w:w="0" w:type="auto"/>
            <w:vAlign w:val="center"/>
            <w:hideMark/>
          </w:tcPr>
          <w:p w14:paraId="6E6D0F2E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4.08 ± 3.64</w:t>
            </w:r>
          </w:p>
        </w:tc>
        <w:tc>
          <w:tcPr>
            <w:tcW w:w="0" w:type="auto"/>
            <w:vAlign w:val="center"/>
            <w:hideMark/>
          </w:tcPr>
          <w:p w14:paraId="68EC440E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SMD = 0.061</w:t>
            </w:r>
          </w:p>
        </w:tc>
      </w:tr>
      <w:tr w:rsidR="00D77D19" w:rsidRPr="00C16E03" w14:paraId="3F395B0E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5785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Baseline quality of life, mean ± SD</w:t>
            </w:r>
          </w:p>
        </w:tc>
        <w:tc>
          <w:tcPr>
            <w:tcW w:w="0" w:type="auto"/>
            <w:vAlign w:val="center"/>
            <w:hideMark/>
          </w:tcPr>
          <w:p w14:paraId="67E5913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21.67 ± 9.22</w:t>
            </w:r>
          </w:p>
        </w:tc>
        <w:tc>
          <w:tcPr>
            <w:tcW w:w="0" w:type="auto"/>
            <w:vAlign w:val="center"/>
            <w:hideMark/>
          </w:tcPr>
          <w:p w14:paraId="6D00EA5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22.00 ± 8.55</w:t>
            </w:r>
          </w:p>
        </w:tc>
        <w:tc>
          <w:tcPr>
            <w:tcW w:w="0" w:type="auto"/>
            <w:vAlign w:val="center"/>
            <w:hideMark/>
          </w:tcPr>
          <w:p w14:paraId="572B9D2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SMD = −0.038</w:t>
            </w:r>
          </w:p>
        </w:tc>
      </w:tr>
      <w:tr w:rsidR="00D77D19" w:rsidRPr="00C16E03" w14:paraId="40D0CE04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6F92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14:paraId="077161E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C5A3C0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27C58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Cramér’s V = 0.194</w:t>
            </w:r>
          </w:p>
        </w:tc>
      </w:tr>
      <w:tr w:rsidR="00D77D19" w:rsidRPr="00C16E03" w14:paraId="3D4B3884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C358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Married, n (%)</w:t>
            </w:r>
          </w:p>
        </w:tc>
        <w:tc>
          <w:tcPr>
            <w:tcW w:w="0" w:type="auto"/>
            <w:vAlign w:val="center"/>
            <w:hideMark/>
          </w:tcPr>
          <w:p w14:paraId="291DB610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3 (50.0)</w:t>
            </w:r>
          </w:p>
        </w:tc>
        <w:tc>
          <w:tcPr>
            <w:tcW w:w="0" w:type="auto"/>
            <w:vAlign w:val="center"/>
            <w:hideMark/>
          </w:tcPr>
          <w:p w14:paraId="73DE449F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9 (69.2)</w:t>
            </w:r>
          </w:p>
        </w:tc>
        <w:tc>
          <w:tcPr>
            <w:tcW w:w="0" w:type="auto"/>
            <w:vAlign w:val="center"/>
            <w:hideMark/>
          </w:tcPr>
          <w:p w14:paraId="30FB8C8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1E20C8CA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3E424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Bereaved, n (%)</w:t>
            </w:r>
          </w:p>
        </w:tc>
        <w:tc>
          <w:tcPr>
            <w:tcW w:w="0" w:type="auto"/>
            <w:vAlign w:val="center"/>
            <w:hideMark/>
          </w:tcPr>
          <w:p w14:paraId="3B13F7C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081601D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3 (23.1)</w:t>
            </w:r>
          </w:p>
        </w:tc>
        <w:tc>
          <w:tcPr>
            <w:tcW w:w="0" w:type="auto"/>
            <w:vAlign w:val="center"/>
            <w:hideMark/>
          </w:tcPr>
          <w:p w14:paraId="4F5229F7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1AF9DF47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3C1F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Separated, n (%)</w:t>
            </w:r>
          </w:p>
        </w:tc>
        <w:tc>
          <w:tcPr>
            <w:tcW w:w="0" w:type="auto"/>
            <w:vAlign w:val="center"/>
            <w:hideMark/>
          </w:tcPr>
          <w:p w14:paraId="72F5706E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 (16.7)</w:t>
            </w:r>
          </w:p>
        </w:tc>
        <w:tc>
          <w:tcPr>
            <w:tcW w:w="0" w:type="auto"/>
            <w:vAlign w:val="center"/>
            <w:hideMark/>
          </w:tcPr>
          <w:p w14:paraId="4CE7194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 (7.7)</w:t>
            </w:r>
          </w:p>
        </w:tc>
        <w:tc>
          <w:tcPr>
            <w:tcW w:w="0" w:type="auto"/>
            <w:vAlign w:val="center"/>
            <w:hideMark/>
          </w:tcPr>
          <w:p w14:paraId="58C1B99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66312A41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75F3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Cohabitation type</w:t>
            </w:r>
          </w:p>
        </w:tc>
        <w:tc>
          <w:tcPr>
            <w:tcW w:w="0" w:type="auto"/>
            <w:vAlign w:val="center"/>
            <w:hideMark/>
          </w:tcPr>
          <w:p w14:paraId="730C923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51AAD5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C13946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Cramér’s V = 0.351</w:t>
            </w:r>
          </w:p>
        </w:tc>
      </w:tr>
      <w:tr w:rsidR="00D77D19" w:rsidRPr="00C16E03" w14:paraId="35F4D7E6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EDC9A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Living alone, n (%)</w:t>
            </w:r>
          </w:p>
        </w:tc>
        <w:tc>
          <w:tcPr>
            <w:tcW w:w="0" w:type="auto"/>
            <w:vAlign w:val="center"/>
            <w:hideMark/>
          </w:tcPr>
          <w:p w14:paraId="2BD1C362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29414C5D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 (7.7)</w:t>
            </w:r>
          </w:p>
        </w:tc>
        <w:tc>
          <w:tcPr>
            <w:tcW w:w="0" w:type="auto"/>
            <w:vAlign w:val="center"/>
            <w:hideMark/>
          </w:tcPr>
          <w:p w14:paraId="491B4362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2626EE49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B6F7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Older adult couple, n (%)</w:t>
            </w:r>
          </w:p>
        </w:tc>
        <w:tc>
          <w:tcPr>
            <w:tcW w:w="0" w:type="auto"/>
            <w:vAlign w:val="center"/>
            <w:hideMark/>
          </w:tcPr>
          <w:p w14:paraId="0AC00B1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04752EB2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8 (61.5)</w:t>
            </w:r>
          </w:p>
        </w:tc>
        <w:tc>
          <w:tcPr>
            <w:tcW w:w="0" w:type="auto"/>
            <w:vAlign w:val="center"/>
            <w:hideMark/>
          </w:tcPr>
          <w:p w14:paraId="1E8D19E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0458F97D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031AC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Spouse/family, n (%)</w:t>
            </w:r>
          </w:p>
        </w:tc>
        <w:tc>
          <w:tcPr>
            <w:tcW w:w="0" w:type="auto"/>
            <w:vAlign w:val="center"/>
            <w:hideMark/>
          </w:tcPr>
          <w:p w14:paraId="3CCE747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2 (33.3)</w:t>
            </w:r>
          </w:p>
        </w:tc>
        <w:tc>
          <w:tcPr>
            <w:tcW w:w="0" w:type="auto"/>
            <w:vAlign w:val="center"/>
            <w:hideMark/>
          </w:tcPr>
          <w:p w14:paraId="5755EE8A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4 (30.8)</w:t>
            </w:r>
          </w:p>
        </w:tc>
        <w:tc>
          <w:tcPr>
            <w:tcW w:w="0" w:type="auto"/>
            <w:vAlign w:val="center"/>
            <w:hideMark/>
          </w:tcPr>
          <w:p w14:paraId="16ACF5A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716FE2E0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7E08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Health insurance</w:t>
            </w:r>
          </w:p>
        </w:tc>
        <w:tc>
          <w:tcPr>
            <w:tcW w:w="0" w:type="auto"/>
            <w:vAlign w:val="center"/>
            <w:hideMark/>
          </w:tcPr>
          <w:p w14:paraId="001CF2F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A17406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ECEDE9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Cramér’s V = 0.347</w:t>
            </w:r>
          </w:p>
        </w:tc>
      </w:tr>
      <w:tr w:rsidR="00D77D19" w:rsidRPr="00C16E03" w14:paraId="607CEC5C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FA66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lastRenderedPageBreak/>
              <w:t>Health insurance, n (%)</w:t>
            </w:r>
          </w:p>
        </w:tc>
        <w:tc>
          <w:tcPr>
            <w:tcW w:w="0" w:type="auto"/>
            <w:vAlign w:val="center"/>
            <w:hideMark/>
          </w:tcPr>
          <w:p w14:paraId="2C7FC783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5 (83.3)</w:t>
            </w:r>
          </w:p>
        </w:tc>
        <w:tc>
          <w:tcPr>
            <w:tcW w:w="0" w:type="auto"/>
            <w:vAlign w:val="center"/>
            <w:hideMark/>
          </w:tcPr>
          <w:p w14:paraId="3D15BD70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13 (100.0)</w:t>
            </w:r>
          </w:p>
        </w:tc>
        <w:tc>
          <w:tcPr>
            <w:tcW w:w="0" w:type="auto"/>
            <w:vAlign w:val="center"/>
            <w:hideMark/>
          </w:tcPr>
          <w:p w14:paraId="06114B2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  <w:tr w:rsidR="00D77D19" w:rsidRPr="00C16E03" w14:paraId="3AA21766" w14:textId="77777777" w:rsidTr="00080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4736B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Medical Aid Type 1, n (%)</w:t>
            </w:r>
          </w:p>
        </w:tc>
        <w:tc>
          <w:tcPr>
            <w:tcW w:w="0" w:type="auto"/>
            <w:vAlign w:val="center"/>
            <w:hideMark/>
          </w:tcPr>
          <w:p w14:paraId="7B4C9C38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1 (16.7)</w:t>
            </w:r>
          </w:p>
        </w:tc>
        <w:tc>
          <w:tcPr>
            <w:tcW w:w="0" w:type="auto"/>
            <w:vAlign w:val="center"/>
            <w:hideMark/>
          </w:tcPr>
          <w:p w14:paraId="45121411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  <w:r w:rsidRPr="00C16E03">
              <w:rPr>
                <w:rFonts w:eastAsia="Times New Roman" w:cs="Times New Roman"/>
                <w:sz w:val="24"/>
              </w:rPr>
              <w:t>0 (0.0)</w:t>
            </w:r>
          </w:p>
        </w:tc>
        <w:tc>
          <w:tcPr>
            <w:tcW w:w="0" w:type="auto"/>
            <w:vAlign w:val="center"/>
            <w:hideMark/>
          </w:tcPr>
          <w:p w14:paraId="6198B69A" w14:textId="77777777" w:rsidR="00D77D19" w:rsidRPr="00C16E03" w:rsidRDefault="00D77D19" w:rsidP="00080881">
            <w:pPr>
              <w:widowControl/>
              <w:snapToGrid w:val="0"/>
              <w:spacing w:line="480" w:lineRule="auto"/>
              <w:jc w:val="left"/>
              <w:rPr>
                <w:rFonts w:eastAsia="Times New Roman" w:cs="Times New Roman"/>
                <w:sz w:val="24"/>
              </w:rPr>
            </w:pPr>
          </w:p>
        </w:tc>
      </w:tr>
    </w:tbl>
    <w:p w14:paraId="77687BA5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7E5C4FBD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366C0DF5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6A603310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0793DC76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4E7D40B5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36282F2E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  <w:r w:rsidRPr="00C16E03">
        <w:rPr>
          <w:rFonts w:ascii="Arial" w:hAnsi="Arial" w:cs="Arial"/>
          <w:color w:val="000000"/>
          <w:szCs w:val="20"/>
        </w:rPr>
        <w:t xml:space="preserve"> </w:t>
      </w:r>
    </w:p>
    <w:p w14:paraId="3EA6BFDE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1E1B7E6B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1FCD8F63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2C028B81" w14:textId="77777777" w:rsidR="00D77D19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5B8C385A" w14:textId="77777777" w:rsidR="00D77D19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66EEF581" w14:textId="77777777" w:rsidR="00D77D19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/>
          <w:color w:val="000000"/>
          <w:szCs w:val="20"/>
          <w:lang w:eastAsia="ko-KR"/>
        </w:rPr>
      </w:pPr>
    </w:p>
    <w:p w14:paraId="67C68DD3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ascii="Arial" w:eastAsia="맑은 고딕" w:hAnsi="Arial" w:cs="Arial" w:hint="eastAsia"/>
          <w:color w:val="000000"/>
          <w:szCs w:val="20"/>
          <w:lang w:eastAsia="ko-KR"/>
        </w:rPr>
      </w:pPr>
    </w:p>
    <w:p w14:paraId="78AE92BA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</w:p>
    <w:p w14:paraId="5C3FD29E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</w:p>
    <w:p w14:paraId="177FEAB7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맑은 고딕" w:cs="Times New Roman"/>
          <w:sz w:val="24"/>
          <w:lang w:eastAsia="ko-KR"/>
        </w:rPr>
      </w:pPr>
      <w:r w:rsidRPr="00C16E03">
        <w:rPr>
          <w:rFonts w:eastAsia="Times New Roman" w:cs="Times New Roman"/>
          <w:sz w:val="24"/>
        </w:rPr>
        <w:lastRenderedPageBreak/>
        <w:t>Supplementary</w:t>
      </w:r>
      <w:r w:rsidRPr="00C16E03">
        <w:rPr>
          <w:rFonts w:eastAsia="맑은 고딕" w:cs="Times New Roman" w:hint="eastAsia"/>
          <w:sz w:val="24"/>
          <w:lang w:eastAsia="ko-KR"/>
        </w:rPr>
        <w:t xml:space="preserve"> Figure 1. </w:t>
      </w:r>
      <w:r w:rsidRPr="00C16E03">
        <w:rPr>
          <w:rFonts w:eastAsia="맑은 고딕" w:cs="Times New Roman"/>
          <w:sz w:val="24"/>
          <w:lang w:eastAsia="ko-KR"/>
        </w:rPr>
        <w:t>Overview of effect sizes for all intervention outcomes</w:t>
      </w:r>
    </w:p>
    <w:p w14:paraId="215C36DD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  <w:r w:rsidRPr="00C16E03">
        <w:rPr>
          <w:rFonts w:ascii="Arial" w:hAnsi="Arial" w:cs="Arial"/>
          <w:noProof/>
          <w:color w:val="000000"/>
          <w:szCs w:val="20"/>
        </w:rPr>
        <w:drawing>
          <wp:inline distT="0" distB="0" distL="0" distR="0" wp14:anchorId="58A052AA" wp14:editId="19903BB8">
            <wp:extent cx="5731510" cy="3502660"/>
            <wp:effectExtent l="0" t="0" r="2540" b="2540"/>
            <wp:docPr id="639783087" name="Picture 2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83087" name="Picture 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0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18197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59C57EBB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089BB5F6" w14:textId="77777777" w:rsidR="00D77D19" w:rsidRPr="00C16E03" w:rsidRDefault="00D77D19" w:rsidP="00D77D19">
      <w:pPr>
        <w:widowControl/>
        <w:snapToGrid w:val="0"/>
        <w:spacing w:line="480" w:lineRule="auto"/>
        <w:jc w:val="left"/>
        <w:rPr>
          <w:rFonts w:eastAsia="Times New Roman" w:cs="Times New Roman"/>
          <w:sz w:val="24"/>
        </w:rPr>
      </w:pPr>
    </w:p>
    <w:p w14:paraId="0E31FE20" w14:textId="77777777" w:rsidR="008274BE" w:rsidRDefault="008274BE"/>
    <w:sectPr w:rsidR="008274BE" w:rsidSect="00B712CF">
      <w:type w:val="continuous"/>
      <w:pgSz w:w="12240" w:h="15840"/>
      <w:pgMar w:top="1440" w:right="1440" w:bottom="1440" w:left="1440" w:header="720" w:footer="720" w:gutter="0"/>
      <w:lnNumType w:countBy="1" w:restart="continuous"/>
      <w:cols w:space="425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D19"/>
    <w:rsid w:val="002076CA"/>
    <w:rsid w:val="007D3A00"/>
    <w:rsid w:val="008274BE"/>
    <w:rsid w:val="009C7495"/>
    <w:rsid w:val="00B712CF"/>
    <w:rsid w:val="00C35F51"/>
    <w:rsid w:val="00D7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4314"/>
  <w15:chartTrackingRefBased/>
  <w15:docId w15:val="{3D419564-2CB5-4C06-B400-49DB075C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D19"/>
    <w:pPr>
      <w:widowControl w:val="0"/>
      <w:spacing w:line="259" w:lineRule="auto"/>
      <w:jc w:val="both"/>
    </w:pPr>
    <w:rPr>
      <w:rFonts w:ascii="Times New Roman" w:hAnsi="Times New Roman"/>
      <w:sz w:val="20"/>
      <w:szCs w:val="22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D77D19"/>
    <w:pPr>
      <w:keepNext/>
      <w:keepLines/>
      <w:wordWrap w:val="0"/>
      <w:autoSpaceDE w:val="0"/>
      <w:autoSpaceDN w:val="0"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eastAsia="ko-K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:lang w:eastAsia="ko-K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 w:eastAsia="ko-K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77D19"/>
    <w:pPr>
      <w:keepNext/>
      <w:keepLines/>
      <w:wordWrap w:val="0"/>
      <w:autoSpaceDE w:val="0"/>
      <w:autoSpaceDN w:val="0"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77D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77D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77D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77D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77D19"/>
    <w:pPr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  <w:style w:type="character" w:customStyle="1" w:styleId="Char">
    <w:name w:val="제목 Char"/>
    <w:basedOn w:val="a0"/>
    <w:link w:val="a3"/>
    <w:uiPriority w:val="10"/>
    <w:rsid w:val="00D77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77D19"/>
    <w:pPr>
      <w:numPr>
        <w:ilvl w:val="1"/>
      </w:numPr>
      <w:wordWrap w:val="0"/>
      <w:autoSpaceDE w:val="0"/>
      <w:autoSpaceDN w:val="0"/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ko-KR"/>
    </w:rPr>
  </w:style>
  <w:style w:type="character" w:customStyle="1" w:styleId="Char0">
    <w:name w:val="부제 Char"/>
    <w:basedOn w:val="a0"/>
    <w:link w:val="a4"/>
    <w:uiPriority w:val="11"/>
    <w:rsid w:val="00D77D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77D19"/>
    <w:pPr>
      <w:wordWrap w:val="0"/>
      <w:autoSpaceDE w:val="0"/>
      <w:autoSpaceDN w:val="0"/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sz w:val="22"/>
      <w:szCs w:val="24"/>
      <w:lang w:eastAsia="ko-KR"/>
    </w:rPr>
  </w:style>
  <w:style w:type="character" w:customStyle="1" w:styleId="Char1">
    <w:name w:val="인용 Char"/>
    <w:basedOn w:val="a0"/>
    <w:link w:val="a5"/>
    <w:uiPriority w:val="29"/>
    <w:rsid w:val="00D77D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77D19"/>
    <w:pPr>
      <w:wordWrap w:val="0"/>
      <w:autoSpaceDE w:val="0"/>
      <w:autoSpaceDN w:val="0"/>
      <w:spacing w:line="240" w:lineRule="auto"/>
      <w:ind w:left="720"/>
      <w:contextualSpacing/>
      <w:jc w:val="left"/>
    </w:pPr>
    <w:rPr>
      <w:rFonts w:asciiTheme="minorHAnsi" w:hAnsiTheme="minorHAnsi"/>
      <w:sz w:val="22"/>
      <w:szCs w:val="24"/>
      <w:lang w:eastAsia="ko-KR"/>
    </w:rPr>
  </w:style>
  <w:style w:type="character" w:styleId="a7">
    <w:name w:val="Intense Emphasis"/>
    <w:basedOn w:val="a0"/>
    <w:uiPriority w:val="21"/>
    <w:qFormat/>
    <w:rsid w:val="00D77D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77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:szCs w:val="24"/>
      <w:lang w:eastAsia="ko-KR"/>
    </w:rPr>
  </w:style>
  <w:style w:type="character" w:customStyle="1" w:styleId="Char2">
    <w:name w:val="강한 인용 Char"/>
    <w:basedOn w:val="a0"/>
    <w:link w:val="a8"/>
    <w:uiPriority w:val="30"/>
    <w:rsid w:val="00D77D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77D19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D7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livekey8859</dc:creator>
  <cp:keywords/>
  <dc:description/>
  <cp:lastModifiedBy>livekey8859</cp:lastModifiedBy>
  <cp:revision>2</cp:revision>
  <dcterms:created xsi:type="dcterms:W3CDTF">2026-07-20T04:47:00Z</dcterms:created>
  <dcterms:modified xsi:type="dcterms:W3CDTF">2026-07-20T04:47:00Z</dcterms:modified>
</cp:coreProperties>
</file>