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A4B69" w14:textId="01B49B0D" w:rsidR="00A13278" w:rsidRPr="003B58E7" w:rsidRDefault="00000000" w:rsidP="002C57D3">
      <w:pPr>
        <w:pStyle w:val="1"/>
        <w:spacing w:before="200" w:after="80"/>
        <w:jc w:val="both"/>
        <w:rPr>
          <w:rFonts w:ascii="Times New Roman" w:hAnsi="Times New Roman" w:cs="Times New Roman"/>
          <w:color w:val="000000" w:themeColor="text1"/>
          <w:sz w:val="28"/>
        </w:rPr>
      </w:pPr>
      <w:r w:rsidRPr="003B58E7">
        <w:rPr>
          <w:rFonts w:ascii="Times New Roman" w:hAnsi="Times New Roman" w:cs="Times New Roman"/>
          <w:color w:val="000000" w:themeColor="text1"/>
          <w:sz w:val="28"/>
        </w:rPr>
        <w:t>Additional file 1: Supplementary methods, tables, and figures</w:t>
      </w:r>
    </w:p>
    <w:p w14:paraId="0DCBF2CF" w14:textId="77777777" w:rsidR="00A13278" w:rsidRPr="003B58E7" w:rsidRDefault="00000000" w:rsidP="002C57D3">
      <w:pPr>
        <w:pStyle w:val="1"/>
        <w:spacing w:before="200" w:after="80"/>
        <w:jc w:val="both"/>
        <w:rPr>
          <w:rFonts w:ascii="Times New Roman" w:hAnsi="Times New Roman" w:cs="Times New Roman"/>
          <w:color w:val="000000" w:themeColor="text1"/>
          <w:sz w:val="28"/>
        </w:rPr>
      </w:pPr>
      <w:r w:rsidRPr="003B58E7">
        <w:rPr>
          <w:rFonts w:ascii="Times New Roman" w:hAnsi="Times New Roman" w:cs="Times New Roman"/>
          <w:color w:val="000000" w:themeColor="text1"/>
          <w:sz w:val="28"/>
        </w:rPr>
        <w:t>Supplementary methods</w:t>
      </w:r>
    </w:p>
    <w:p w14:paraId="642EA5BF" w14:textId="77777777" w:rsidR="00A13278" w:rsidRPr="003B58E7" w:rsidRDefault="00000000" w:rsidP="002C57D3">
      <w:pPr>
        <w:pStyle w:val="21"/>
        <w:spacing w:before="200" w:after="80"/>
        <w:jc w:val="both"/>
        <w:rPr>
          <w:rFonts w:ascii="Times New Roman" w:hAnsi="Times New Roman" w:cs="Times New Roman"/>
          <w:color w:val="000000" w:themeColor="text1"/>
          <w:sz w:val="24"/>
        </w:rPr>
      </w:pPr>
      <w:r w:rsidRPr="003B58E7">
        <w:rPr>
          <w:rFonts w:ascii="Times New Roman" w:hAnsi="Times New Roman" w:cs="Times New Roman"/>
          <w:color w:val="000000" w:themeColor="text1"/>
          <w:sz w:val="24"/>
        </w:rPr>
        <w:t>Strict construction of item-based covariates</w:t>
      </w:r>
    </w:p>
    <w:p w14:paraId="6C997337" w14:textId="77777777" w:rsidR="00A13278" w:rsidRPr="003B58E7" w:rsidRDefault="00000000">
      <w:pPr>
        <w:rPr>
          <w:rFonts w:ascii="Times New Roman" w:hAnsi="Times New Roman" w:cs="Times New Roman"/>
          <w:color w:val="000000" w:themeColor="text1"/>
        </w:rPr>
      </w:pPr>
      <w:r w:rsidRPr="003B58E7">
        <w:rPr>
          <w:rFonts w:ascii="Times New Roman" w:hAnsi="Times New Roman" w:cs="Times New Roman"/>
          <w:color w:val="000000" w:themeColor="text1"/>
        </w:rPr>
        <w:t>Pain-site burden was calculated only when all 15 pain-site indicators were observed. Social inactivity was assigned only when all 11 social-activity indicators were observed. Other multimorbidity was calculated only when all 12 non-arthritis chronic conditions were classifiable. These rules prevent missing item responses from being counted as negative responses.</w:t>
      </w:r>
    </w:p>
    <w:p w14:paraId="55E5F539" w14:textId="77777777" w:rsidR="00A13278" w:rsidRPr="003B58E7" w:rsidRDefault="00000000" w:rsidP="002C57D3">
      <w:pPr>
        <w:pStyle w:val="21"/>
        <w:spacing w:before="200" w:after="80"/>
        <w:jc w:val="both"/>
        <w:rPr>
          <w:rFonts w:ascii="Times New Roman" w:hAnsi="Times New Roman" w:cs="Times New Roman"/>
          <w:color w:val="000000" w:themeColor="text1"/>
          <w:sz w:val="24"/>
        </w:rPr>
      </w:pPr>
      <w:proofErr w:type="spellStart"/>
      <w:r w:rsidRPr="003B58E7">
        <w:rPr>
          <w:rFonts w:ascii="Times New Roman" w:hAnsi="Times New Roman" w:cs="Times New Roman"/>
          <w:color w:val="000000" w:themeColor="text1"/>
          <w:sz w:val="24"/>
        </w:rPr>
        <w:t>Stabilised</w:t>
      </w:r>
      <w:proofErr w:type="spellEnd"/>
      <w:r w:rsidRPr="003B58E7">
        <w:rPr>
          <w:rFonts w:ascii="Times New Roman" w:hAnsi="Times New Roman" w:cs="Times New Roman"/>
          <w:color w:val="000000" w:themeColor="text1"/>
          <w:sz w:val="24"/>
        </w:rPr>
        <w:t xml:space="preserve"> inverse-probability-of-observation weights</w:t>
      </w:r>
    </w:p>
    <w:p w14:paraId="71FD6971" w14:textId="77777777" w:rsidR="00A13278" w:rsidRPr="003B58E7" w:rsidRDefault="00000000">
      <w:pPr>
        <w:rPr>
          <w:rFonts w:ascii="Times New Roman" w:hAnsi="Times New Roman" w:cs="Times New Roman"/>
          <w:color w:val="000000" w:themeColor="text1"/>
        </w:rPr>
      </w:pPr>
      <w:r w:rsidRPr="003B58E7">
        <w:rPr>
          <w:rFonts w:ascii="Times New Roman" w:hAnsi="Times New Roman" w:cs="Times New Roman"/>
          <w:color w:val="000000" w:themeColor="text1"/>
        </w:rPr>
        <w:t>For every origin wave with a classifiable state, the denominator model estimated the probability that the next scheduled wave had a classifiable state. Predictors were origin state, pain, sleep, IADL impairment, social inactivity, multimorbidity, age, sex, education, marital status, residence, smoking, alcohol use, CESD-10 score, and survey interval. Explicit missing categories were used for categorical variables. Age and CESD-10 were median-imputed within the weight model with corresponding missingness indicators. The numerator included origin state and survey interval. Probabilities were bounded to 0.01–0.99. Weights among observed transitions were truncated at the first and 99th percentiles.</w:t>
      </w:r>
    </w:p>
    <w:p w14:paraId="21C2F6CF" w14:textId="77777777" w:rsidR="00A13278" w:rsidRPr="003B58E7" w:rsidRDefault="00000000" w:rsidP="002C57D3">
      <w:pPr>
        <w:pStyle w:val="21"/>
        <w:spacing w:before="200" w:after="80"/>
        <w:jc w:val="both"/>
        <w:rPr>
          <w:rFonts w:ascii="Times New Roman" w:hAnsi="Times New Roman" w:cs="Times New Roman"/>
          <w:color w:val="000000" w:themeColor="text1"/>
          <w:sz w:val="24"/>
        </w:rPr>
      </w:pPr>
      <w:r w:rsidRPr="003B58E7">
        <w:rPr>
          <w:rFonts w:ascii="Times New Roman" w:hAnsi="Times New Roman" w:cs="Times New Roman"/>
          <w:color w:val="000000" w:themeColor="text1"/>
          <w:sz w:val="24"/>
        </w:rPr>
        <w:t>Primary transition-specific models</w:t>
      </w:r>
    </w:p>
    <w:p w14:paraId="4F832642" w14:textId="77777777" w:rsidR="00A13278" w:rsidRPr="003B58E7" w:rsidRDefault="00000000">
      <w:pPr>
        <w:rPr>
          <w:rFonts w:ascii="Times New Roman" w:hAnsi="Times New Roman" w:cs="Times New Roman"/>
          <w:color w:val="000000" w:themeColor="text1"/>
        </w:rPr>
      </w:pPr>
      <w:r w:rsidRPr="003B58E7">
        <w:rPr>
          <w:rFonts w:ascii="Times New Roman" w:hAnsi="Times New Roman" w:cs="Times New Roman"/>
          <w:color w:val="000000" w:themeColor="text1"/>
        </w:rPr>
        <w:t xml:space="preserve">Each logistic GEE used an exchangeable working correlation, robust participant-clustered standard errors, and </w:t>
      </w:r>
      <w:proofErr w:type="gramStart"/>
      <w:r w:rsidRPr="003B58E7">
        <w:rPr>
          <w:rFonts w:ascii="Times New Roman" w:hAnsi="Times New Roman" w:cs="Times New Roman"/>
          <w:color w:val="000000" w:themeColor="text1"/>
        </w:rPr>
        <w:t xml:space="preserve">the </w:t>
      </w:r>
      <w:proofErr w:type="spellStart"/>
      <w:r w:rsidRPr="003B58E7">
        <w:rPr>
          <w:rFonts w:ascii="Times New Roman" w:hAnsi="Times New Roman" w:cs="Times New Roman"/>
          <w:color w:val="000000" w:themeColor="text1"/>
        </w:rPr>
        <w:t>stabilised</w:t>
      </w:r>
      <w:proofErr w:type="spellEnd"/>
      <w:proofErr w:type="gramEnd"/>
      <w:r w:rsidRPr="003B58E7">
        <w:rPr>
          <w:rFonts w:ascii="Times New Roman" w:hAnsi="Times New Roman" w:cs="Times New Roman"/>
          <w:color w:val="000000" w:themeColor="text1"/>
        </w:rPr>
        <w:t xml:space="preserve"> observation weight. The two models beginning in the neither-condition state estimate incident occurrence of each component: a direct transition to comorbidity is therefore an event in both models. The remaining models use a single destination definition.</w:t>
      </w:r>
    </w:p>
    <w:p w14:paraId="755FA19E" w14:textId="77777777" w:rsidR="00A13278" w:rsidRPr="003B58E7" w:rsidRDefault="00000000" w:rsidP="002C57D3">
      <w:pPr>
        <w:pStyle w:val="21"/>
        <w:spacing w:before="200" w:after="80"/>
        <w:jc w:val="both"/>
        <w:rPr>
          <w:rFonts w:ascii="Times New Roman" w:hAnsi="Times New Roman" w:cs="Times New Roman"/>
          <w:color w:val="000000" w:themeColor="text1"/>
          <w:sz w:val="24"/>
        </w:rPr>
      </w:pPr>
      <w:r w:rsidRPr="003B58E7">
        <w:rPr>
          <w:rFonts w:ascii="Times New Roman" w:hAnsi="Times New Roman" w:cs="Times New Roman"/>
          <w:color w:val="000000" w:themeColor="text1"/>
          <w:sz w:val="24"/>
        </w:rPr>
        <w:t>Sensitivity analyses</w:t>
      </w:r>
    </w:p>
    <w:p w14:paraId="70C81CF6" w14:textId="77777777" w:rsidR="00A13278" w:rsidRPr="003B58E7" w:rsidRDefault="00000000">
      <w:pPr>
        <w:rPr>
          <w:rFonts w:ascii="Times New Roman" w:hAnsi="Times New Roman" w:cs="Times New Roman"/>
          <w:color w:val="000000" w:themeColor="text1"/>
        </w:rPr>
      </w:pPr>
      <w:r w:rsidRPr="003B58E7">
        <w:rPr>
          <w:rFonts w:ascii="Times New Roman" w:hAnsi="Times New Roman" w:cs="Times New Roman"/>
          <w:color w:val="000000" w:themeColor="text1"/>
        </w:rPr>
        <w:t>Prespecified checks evaluated unweighted complete-case GEE models, observation-weighted models without continuous CESD-10, a CESD-10 threshold of 12, current-wave rather than cumulative arthritis, and restriction to participants observed at every wave. The complete-panel analysis was unweighted because next-wave observation was structurally complete within the restricted cohort.</w:t>
      </w:r>
    </w:p>
    <w:p w14:paraId="480BFF3B" w14:textId="77777777" w:rsidR="00A13278" w:rsidRPr="003B58E7" w:rsidRDefault="00000000" w:rsidP="002C57D3">
      <w:pPr>
        <w:pStyle w:val="21"/>
        <w:spacing w:before="200" w:after="80"/>
        <w:jc w:val="both"/>
        <w:rPr>
          <w:rFonts w:ascii="Times New Roman" w:hAnsi="Times New Roman" w:cs="Times New Roman"/>
          <w:color w:val="000000" w:themeColor="text1"/>
          <w:sz w:val="24"/>
        </w:rPr>
      </w:pPr>
      <w:r w:rsidRPr="003B58E7">
        <w:rPr>
          <w:rFonts w:ascii="Times New Roman" w:hAnsi="Times New Roman" w:cs="Times New Roman"/>
          <w:color w:val="000000" w:themeColor="text1"/>
          <w:sz w:val="24"/>
        </w:rPr>
        <w:lastRenderedPageBreak/>
        <w:t>Software and reproducibility</w:t>
      </w:r>
    </w:p>
    <w:p w14:paraId="0F4B49A3" w14:textId="050EB0C3" w:rsidR="00A13278" w:rsidRPr="003B58E7" w:rsidRDefault="00000000">
      <w:pPr>
        <w:rPr>
          <w:rFonts w:ascii="Times New Roman" w:eastAsia="宋体" w:hAnsi="Times New Roman" w:cs="Times New Roman"/>
          <w:color w:val="000000" w:themeColor="text1"/>
          <w:lang w:eastAsia="zh-CN"/>
        </w:rPr>
      </w:pPr>
      <w:r w:rsidRPr="003B58E7">
        <w:rPr>
          <w:rFonts w:ascii="Times New Roman" w:hAnsi="Times New Roman" w:cs="Times New Roman"/>
          <w:color w:val="000000" w:themeColor="text1"/>
        </w:rPr>
        <w:t>Analyses were performed in R version 4.5.0. The simulation-based confidence intervals used 1,200 draws and random seed 20260719.</w:t>
      </w:r>
    </w:p>
    <w:p w14:paraId="5654A577" w14:textId="77777777" w:rsidR="00A13278" w:rsidRPr="003B58E7" w:rsidRDefault="00A13278" w:rsidP="002C57D3">
      <w:pPr>
        <w:pStyle w:val="21"/>
        <w:spacing w:before="200" w:after="80"/>
        <w:jc w:val="both"/>
        <w:rPr>
          <w:rFonts w:ascii="Times New Roman" w:hAnsi="Times New Roman" w:cs="Times New Roman"/>
          <w:color w:val="000000" w:themeColor="text1"/>
        </w:rPr>
        <w:sectPr w:rsidR="00A13278" w:rsidRPr="003B58E7" w:rsidSect="00E938C5">
          <w:footerReference w:type="default" r:id="rId8"/>
          <w:type w:val="continuous"/>
          <w:pgSz w:w="11906" w:h="16838" w:code="9"/>
          <w:pgMar w:top="1134" w:right="1134" w:bottom="1134" w:left="1134" w:header="720" w:footer="720" w:gutter="0"/>
          <w:lnNumType w:countBy="1" w:restart="continuous"/>
          <w:cols w:space="720"/>
          <w:docGrid w:linePitch="360"/>
        </w:sectPr>
      </w:pPr>
    </w:p>
    <w:p w14:paraId="085CA95D" w14:textId="77777777" w:rsidR="00A13278" w:rsidRPr="003B58E7" w:rsidRDefault="00000000" w:rsidP="002C57D3">
      <w:pPr>
        <w:pStyle w:val="1"/>
        <w:spacing w:before="200" w:after="80"/>
        <w:jc w:val="both"/>
        <w:rPr>
          <w:rFonts w:ascii="Times New Roman" w:hAnsi="Times New Roman" w:cs="Times New Roman"/>
          <w:color w:val="000000" w:themeColor="text1"/>
          <w:sz w:val="28"/>
        </w:rPr>
      </w:pPr>
      <w:r w:rsidRPr="003B58E7">
        <w:rPr>
          <w:rFonts w:ascii="Times New Roman" w:hAnsi="Times New Roman" w:cs="Times New Roman"/>
          <w:color w:val="000000" w:themeColor="text1"/>
          <w:sz w:val="28"/>
        </w:rPr>
        <w:t>Supplementary tables</w:t>
      </w:r>
    </w:p>
    <w:p w14:paraId="44957F86" w14:textId="77777777" w:rsidR="00571784" w:rsidRPr="003B58E7" w:rsidRDefault="00571784" w:rsidP="00571784">
      <w:pPr>
        <w:pStyle w:val="CaptionCustom"/>
        <w:rPr>
          <w:rFonts w:ascii="Times New Roman" w:hAnsi="Times New Roman" w:cs="Times New Roman"/>
          <w:bCs/>
          <w:color w:val="000000" w:themeColor="text1"/>
        </w:rPr>
      </w:pPr>
      <w:r w:rsidRPr="003B58E7">
        <w:rPr>
          <w:rFonts w:ascii="Times New Roman" w:hAnsi="Times New Roman" w:cs="Times New Roman"/>
          <w:b/>
          <w:color w:val="000000" w:themeColor="text1"/>
        </w:rPr>
        <w:t>Table S</w:t>
      </w:r>
      <w:r w:rsidRPr="003B58E7">
        <w:rPr>
          <w:rFonts w:ascii="Times New Roman" w:eastAsia="宋体" w:hAnsi="Times New Roman" w:cs="Times New Roman"/>
          <w:b/>
          <w:color w:val="000000" w:themeColor="text1"/>
          <w:lang w:eastAsia="zh-CN"/>
        </w:rPr>
        <w:t>1</w:t>
      </w:r>
      <w:r w:rsidRPr="003B58E7">
        <w:rPr>
          <w:rFonts w:ascii="Times New Roman" w:hAnsi="Times New Roman" w:cs="Times New Roman"/>
          <w:b/>
          <w:color w:val="000000" w:themeColor="text1"/>
        </w:rPr>
        <w:t xml:space="preserve">. </w:t>
      </w:r>
      <w:r w:rsidRPr="003B58E7">
        <w:rPr>
          <w:rFonts w:ascii="Times New Roman" w:hAnsi="Times New Roman" w:cs="Times New Roman"/>
          <w:bCs/>
          <w:color w:val="000000" w:themeColor="text1"/>
        </w:rPr>
        <w:t xml:space="preserve">Variables required in the </w:t>
      </w:r>
      <w:proofErr w:type="spellStart"/>
      <w:r w:rsidRPr="003B58E7">
        <w:rPr>
          <w:rFonts w:ascii="Times New Roman" w:hAnsi="Times New Roman" w:cs="Times New Roman"/>
          <w:bCs/>
          <w:color w:val="000000" w:themeColor="text1"/>
        </w:rPr>
        <w:t>harmonised</w:t>
      </w:r>
      <w:proofErr w:type="spellEnd"/>
      <w:r w:rsidRPr="003B58E7">
        <w:rPr>
          <w:rFonts w:ascii="Times New Roman" w:hAnsi="Times New Roman" w:cs="Times New Roman"/>
          <w:bCs/>
          <w:color w:val="000000" w:themeColor="text1"/>
        </w:rPr>
        <w:t xml:space="preserve"> participant-wave input dataset</w:t>
      </w:r>
    </w:p>
    <w:tbl>
      <w:tblPr>
        <w:tblW w:w="9808" w:type="dxa"/>
        <w:jc w:val="center"/>
        <w:tblLayout w:type="fixed"/>
        <w:tblLook w:val="04A0" w:firstRow="1" w:lastRow="0" w:firstColumn="1" w:lastColumn="0" w:noHBand="0" w:noVBand="1"/>
      </w:tblPr>
      <w:tblGrid>
        <w:gridCol w:w="2154"/>
        <w:gridCol w:w="1928"/>
        <w:gridCol w:w="1814"/>
        <w:gridCol w:w="3912"/>
      </w:tblGrid>
      <w:tr w:rsidR="00571784" w:rsidRPr="003B58E7" w14:paraId="520089B6" w14:textId="77777777" w:rsidTr="0093035C">
        <w:trPr>
          <w:tblHeader/>
          <w:jc w:val="center"/>
        </w:trPr>
        <w:tc>
          <w:tcPr>
            <w:tcW w:w="2154" w:type="dxa"/>
            <w:tcBorders>
              <w:top w:val="single" w:sz="12" w:space="0" w:color="000000"/>
              <w:left w:val="nil"/>
              <w:bottom w:val="single" w:sz="8" w:space="0" w:color="000000"/>
              <w:right w:val="nil"/>
            </w:tcBorders>
            <w:vAlign w:val="center"/>
          </w:tcPr>
          <w:p w14:paraId="364A206E"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4"/>
              </w:rPr>
              <w:t>Input variable(s)</w:t>
            </w:r>
          </w:p>
        </w:tc>
        <w:tc>
          <w:tcPr>
            <w:tcW w:w="1928" w:type="dxa"/>
            <w:tcBorders>
              <w:top w:val="single" w:sz="12" w:space="0" w:color="000000"/>
              <w:left w:val="nil"/>
              <w:bottom w:val="single" w:sz="8" w:space="0" w:color="000000"/>
              <w:right w:val="nil"/>
            </w:tcBorders>
            <w:vAlign w:val="center"/>
          </w:tcPr>
          <w:p w14:paraId="54CAF340"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4"/>
              </w:rPr>
              <w:t>Definition</w:t>
            </w:r>
          </w:p>
        </w:tc>
        <w:tc>
          <w:tcPr>
            <w:tcW w:w="1814" w:type="dxa"/>
            <w:tcBorders>
              <w:top w:val="single" w:sz="12" w:space="0" w:color="000000"/>
              <w:left w:val="nil"/>
              <w:bottom w:val="single" w:sz="8" w:space="0" w:color="000000"/>
              <w:right w:val="nil"/>
            </w:tcBorders>
            <w:vAlign w:val="center"/>
          </w:tcPr>
          <w:p w14:paraId="08E2CF8C"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4"/>
              </w:rPr>
              <w:t>Expected coding</w:t>
            </w:r>
          </w:p>
        </w:tc>
        <w:tc>
          <w:tcPr>
            <w:tcW w:w="3912" w:type="dxa"/>
            <w:tcBorders>
              <w:top w:val="single" w:sz="12" w:space="0" w:color="000000"/>
              <w:left w:val="nil"/>
              <w:bottom w:val="single" w:sz="8" w:space="0" w:color="000000"/>
              <w:right w:val="nil"/>
            </w:tcBorders>
            <w:vAlign w:val="center"/>
          </w:tcPr>
          <w:p w14:paraId="0040D38D"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4"/>
              </w:rPr>
              <w:t>Analysis rule</w:t>
            </w:r>
          </w:p>
        </w:tc>
      </w:tr>
      <w:tr w:rsidR="00571784" w:rsidRPr="003B58E7" w14:paraId="053EF429" w14:textId="77777777" w:rsidTr="0093035C">
        <w:trPr>
          <w:jc w:val="center"/>
        </w:trPr>
        <w:tc>
          <w:tcPr>
            <w:tcW w:w="2154" w:type="dxa"/>
            <w:vAlign w:val="center"/>
          </w:tcPr>
          <w:p w14:paraId="79AFDB83"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ID</w:t>
            </w:r>
          </w:p>
        </w:tc>
        <w:tc>
          <w:tcPr>
            <w:tcW w:w="1928" w:type="dxa"/>
            <w:vAlign w:val="center"/>
          </w:tcPr>
          <w:p w14:paraId="6A853B5B"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Participant identifier</w:t>
            </w:r>
          </w:p>
        </w:tc>
        <w:tc>
          <w:tcPr>
            <w:tcW w:w="1814" w:type="dxa"/>
            <w:vAlign w:val="center"/>
          </w:tcPr>
          <w:p w14:paraId="1442FB30"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Unique participant ID</w:t>
            </w:r>
          </w:p>
        </w:tc>
        <w:tc>
          <w:tcPr>
            <w:tcW w:w="3912" w:type="dxa"/>
            <w:vAlign w:val="center"/>
          </w:tcPr>
          <w:p w14:paraId="68AB0DD8"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Used for clustering and longitudinal linkage</w:t>
            </w:r>
          </w:p>
        </w:tc>
      </w:tr>
      <w:tr w:rsidR="00571784" w:rsidRPr="003B58E7" w14:paraId="43B74D96" w14:textId="77777777" w:rsidTr="0093035C">
        <w:trPr>
          <w:jc w:val="center"/>
        </w:trPr>
        <w:tc>
          <w:tcPr>
            <w:tcW w:w="2154" w:type="dxa"/>
            <w:vAlign w:val="center"/>
          </w:tcPr>
          <w:p w14:paraId="5B297075"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wave</w:t>
            </w:r>
          </w:p>
        </w:tc>
        <w:tc>
          <w:tcPr>
            <w:tcW w:w="1928" w:type="dxa"/>
            <w:vAlign w:val="center"/>
          </w:tcPr>
          <w:p w14:paraId="5FCC0EBF"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CHARLS survey wave</w:t>
            </w:r>
          </w:p>
        </w:tc>
        <w:tc>
          <w:tcPr>
            <w:tcW w:w="1814" w:type="dxa"/>
            <w:vAlign w:val="center"/>
          </w:tcPr>
          <w:p w14:paraId="325E91D9"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 2, 3, 4, or 5</w:t>
            </w:r>
          </w:p>
        </w:tc>
        <w:tc>
          <w:tcPr>
            <w:tcW w:w="3912" w:type="dxa"/>
            <w:vAlign w:val="center"/>
          </w:tcPr>
          <w:p w14:paraId="710E1137"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Mapped to 2011, 2013, 2015, 2018, and 2020</w:t>
            </w:r>
          </w:p>
        </w:tc>
      </w:tr>
      <w:tr w:rsidR="00571784" w:rsidRPr="003B58E7" w14:paraId="54097779" w14:textId="77777777" w:rsidTr="0093035C">
        <w:trPr>
          <w:jc w:val="center"/>
        </w:trPr>
        <w:tc>
          <w:tcPr>
            <w:tcW w:w="2154" w:type="dxa"/>
            <w:vAlign w:val="center"/>
          </w:tcPr>
          <w:p w14:paraId="6A284ED4"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age</w:t>
            </w:r>
          </w:p>
        </w:tc>
        <w:tc>
          <w:tcPr>
            <w:tcW w:w="1928" w:type="dxa"/>
            <w:vAlign w:val="center"/>
          </w:tcPr>
          <w:p w14:paraId="276504F7"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Age in years</w:t>
            </w:r>
          </w:p>
        </w:tc>
        <w:tc>
          <w:tcPr>
            <w:tcW w:w="1814" w:type="dxa"/>
            <w:vAlign w:val="center"/>
          </w:tcPr>
          <w:p w14:paraId="697C4B6C"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Numeric</w:t>
            </w:r>
          </w:p>
        </w:tc>
        <w:tc>
          <w:tcPr>
            <w:tcW w:w="3912" w:type="dxa"/>
            <w:vAlign w:val="center"/>
          </w:tcPr>
          <w:p w14:paraId="60666A50"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Eligibility requires age ≥60 years at Wave 1; modelled per 5 years</w:t>
            </w:r>
          </w:p>
        </w:tc>
      </w:tr>
      <w:tr w:rsidR="00571784" w:rsidRPr="003B58E7" w14:paraId="7E4988AF" w14:textId="77777777" w:rsidTr="0093035C">
        <w:trPr>
          <w:jc w:val="center"/>
        </w:trPr>
        <w:tc>
          <w:tcPr>
            <w:tcW w:w="2154" w:type="dxa"/>
            <w:vAlign w:val="center"/>
          </w:tcPr>
          <w:p w14:paraId="0A3932D4" w14:textId="77777777" w:rsidR="00571784" w:rsidRPr="003B58E7" w:rsidRDefault="00571784" w:rsidP="0093035C">
            <w:pPr>
              <w:spacing w:line="240" w:lineRule="auto"/>
              <w:jc w:val="both"/>
              <w:rPr>
                <w:rFonts w:ascii="Times New Roman" w:hAnsi="Times New Roman" w:cs="Times New Roman"/>
                <w:color w:val="000000" w:themeColor="text1"/>
              </w:rPr>
            </w:pPr>
            <w:proofErr w:type="spellStart"/>
            <w:r w:rsidRPr="003B58E7">
              <w:rPr>
                <w:rFonts w:ascii="Times New Roman" w:hAnsi="Times New Roman" w:cs="Times New Roman"/>
                <w:color w:val="000000" w:themeColor="text1"/>
                <w:sz w:val="14"/>
              </w:rPr>
              <w:t>arthre</w:t>
            </w:r>
            <w:proofErr w:type="spellEnd"/>
          </w:p>
        </w:tc>
        <w:tc>
          <w:tcPr>
            <w:tcW w:w="1928" w:type="dxa"/>
            <w:vAlign w:val="center"/>
          </w:tcPr>
          <w:p w14:paraId="4F5FA8A3"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Self-reported physician-diagnosed arthritis/rheumatism</w:t>
            </w:r>
          </w:p>
        </w:tc>
        <w:tc>
          <w:tcPr>
            <w:tcW w:w="1814" w:type="dxa"/>
            <w:vAlign w:val="center"/>
          </w:tcPr>
          <w:p w14:paraId="23D542D8"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0=no, 1=yes, NA=missing</w:t>
            </w:r>
          </w:p>
        </w:tc>
        <w:tc>
          <w:tcPr>
            <w:tcW w:w="3912" w:type="dxa"/>
            <w:vAlign w:val="center"/>
          </w:tcPr>
          <w:p w14:paraId="477212D6"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Carried forward after the first positive report in the primary analysis</w:t>
            </w:r>
          </w:p>
        </w:tc>
      </w:tr>
      <w:tr w:rsidR="00571784" w:rsidRPr="003B58E7" w14:paraId="1B26314B" w14:textId="77777777" w:rsidTr="0093035C">
        <w:trPr>
          <w:jc w:val="center"/>
        </w:trPr>
        <w:tc>
          <w:tcPr>
            <w:tcW w:w="2154" w:type="dxa"/>
            <w:vAlign w:val="center"/>
          </w:tcPr>
          <w:p w14:paraId="660DA5D2"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cesd10</w:t>
            </w:r>
          </w:p>
        </w:tc>
        <w:tc>
          <w:tcPr>
            <w:tcW w:w="1928" w:type="dxa"/>
            <w:vAlign w:val="center"/>
          </w:tcPr>
          <w:p w14:paraId="349F5A0F"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CESD-10 total score</w:t>
            </w:r>
          </w:p>
        </w:tc>
        <w:tc>
          <w:tcPr>
            <w:tcW w:w="1814" w:type="dxa"/>
            <w:vAlign w:val="center"/>
          </w:tcPr>
          <w:p w14:paraId="604EB316"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0–30; NA when unavailable</w:t>
            </w:r>
          </w:p>
        </w:tc>
        <w:tc>
          <w:tcPr>
            <w:tcW w:w="3912" w:type="dxa"/>
            <w:vAlign w:val="center"/>
          </w:tcPr>
          <w:p w14:paraId="46393154"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Score ≥10 defines elevated depressive symptoms; ≥12 used in sensitivity analysis</w:t>
            </w:r>
          </w:p>
        </w:tc>
      </w:tr>
      <w:tr w:rsidR="00571784" w:rsidRPr="003B58E7" w14:paraId="5B5B8250" w14:textId="77777777" w:rsidTr="0093035C">
        <w:trPr>
          <w:jc w:val="center"/>
        </w:trPr>
        <w:tc>
          <w:tcPr>
            <w:tcW w:w="2154" w:type="dxa"/>
            <w:vAlign w:val="center"/>
          </w:tcPr>
          <w:p w14:paraId="233DD28E"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w:t>
            </w:r>
          </w:p>
        </w:tc>
        <w:tc>
          <w:tcPr>
            <w:tcW w:w="1928" w:type="dxa"/>
            <w:vAlign w:val="center"/>
          </w:tcPr>
          <w:p w14:paraId="15C34FEE"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Night-time sleep duration in hours</w:t>
            </w:r>
          </w:p>
        </w:tc>
        <w:tc>
          <w:tcPr>
            <w:tcW w:w="1814" w:type="dxa"/>
            <w:vAlign w:val="center"/>
          </w:tcPr>
          <w:p w14:paraId="00DE15BC"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Numeric 0–24</w:t>
            </w:r>
          </w:p>
        </w:tc>
        <w:tc>
          <w:tcPr>
            <w:tcW w:w="3912" w:type="dxa"/>
            <w:vAlign w:val="center"/>
          </w:tcPr>
          <w:p w14:paraId="62F49095" w14:textId="77777777" w:rsidR="00571784" w:rsidRPr="003B58E7" w:rsidRDefault="00571784" w:rsidP="0093035C">
            <w:pPr>
              <w:spacing w:line="240" w:lineRule="auto"/>
              <w:jc w:val="both"/>
              <w:rPr>
                <w:rFonts w:ascii="Times New Roman" w:hAnsi="Times New Roman" w:cs="Times New Roman"/>
                <w:color w:val="000000" w:themeColor="text1"/>
              </w:rPr>
            </w:pPr>
            <w:proofErr w:type="spellStart"/>
            <w:r w:rsidRPr="003B58E7">
              <w:rPr>
                <w:rFonts w:ascii="Times New Roman" w:hAnsi="Times New Roman" w:cs="Times New Roman"/>
                <w:color w:val="000000" w:themeColor="text1"/>
                <w:sz w:val="14"/>
              </w:rPr>
              <w:t>Categorised</w:t>
            </w:r>
            <w:proofErr w:type="spellEnd"/>
            <w:r w:rsidRPr="003B58E7">
              <w:rPr>
                <w:rFonts w:ascii="Times New Roman" w:hAnsi="Times New Roman" w:cs="Times New Roman"/>
                <w:color w:val="000000" w:themeColor="text1"/>
                <w:sz w:val="14"/>
              </w:rPr>
              <w:t xml:space="preserve"> as &lt;6, 6–8, and &gt;8 hours</w:t>
            </w:r>
          </w:p>
        </w:tc>
      </w:tr>
      <w:tr w:rsidR="00571784" w:rsidRPr="003B58E7" w14:paraId="15707380" w14:textId="77777777" w:rsidTr="0093035C">
        <w:trPr>
          <w:jc w:val="center"/>
        </w:trPr>
        <w:tc>
          <w:tcPr>
            <w:tcW w:w="2154" w:type="dxa"/>
            <w:vAlign w:val="center"/>
          </w:tcPr>
          <w:p w14:paraId="60A328BA" w14:textId="77777777" w:rsidR="00571784" w:rsidRPr="003B58E7" w:rsidRDefault="00571784" w:rsidP="0093035C">
            <w:pPr>
              <w:spacing w:line="240" w:lineRule="auto"/>
              <w:jc w:val="both"/>
              <w:rPr>
                <w:rFonts w:ascii="Times New Roman" w:hAnsi="Times New Roman" w:cs="Times New Roman"/>
                <w:color w:val="000000" w:themeColor="text1"/>
              </w:rPr>
            </w:pPr>
            <w:proofErr w:type="spellStart"/>
            <w:r w:rsidRPr="003B58E7">
              <w:rPr>
                <w:rFonts w:ascii="Times New Roman" w:hAnsi="Times New Roman" w:cs="Times New Roman"/>
                <w:color w:val="000000" w:themeColor="text1"/>
                <w:sz w:val="14"/>
              </w:rPr>
              <w:t>iadl</w:t>
            </w:r>
            <w:proofErr w:type="spellEnd"/>
          </w:p>
        </w:tc>
        <w:tc>
          <w:tcPr>
            <w:tcW w:w="1928" w:type="dxa"/>
            <w:vAlign w:val="center"/>
          </w:tcPr>
          <w:p w14:paraId="6E5E5676"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Instrumental activities of daily living summary</w:t>
            </w:r>
          </w:p>
        </w:tc>
        <w:tc>
          <w:tcPr>
            <w:tcW w:w="1814" w:type="dxa"/>
            <w:vAlign w:val="center"/>
          </w:tcPr>
          <w:p w14:paraId="3427E67A"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Numeric; NA=missing</w:t>
            </w:r>
          </w:p>
        </w:tc>
        <w:tc>
          <w:tcPr>
            <w:tcW w:w="3912" w:type="dxa"/>
            <w:vAlign w:val="center"/>
          </w:tcPr>
          <w:p w14:paraId="79C1A8AA"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Any value &gt;0 defines IADL impairment</w:t>
            </w:r>
          </w:p>
        </w:tc>
      </w:tr>
      <w:tr w:rsidR="00571784" w:rsidRPr="003B58E7" w14:paraId="19522B8B" w14:textId="77777777" w:rsidTr="0093035C">
        <w:trPr>
          <w:jc w:val="center"/>
        </w:trPr>
        <w:tc>
          <w:tcPr>
            <w:tcW w:w="2154" w:type="dxa"/>
            <w:vAlign w:val="center"/>
          </w:tcPr>
          <w:p w14:paraId="160BC527"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gender</w:t>
            </w:r>
          </w:p>
        </w:tc>
        <w:tc>
          <w:tcPr>
            <w:tcW w:w="1928" w:type="dxa"/>
            <w:vAlign w:val="center"/>
          </w:tcPr>
          <w:p w14:paraId="5C971FDD"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Sex</w:t>
            </w:r>
          </w:p>
        </w:tc>
        <w:tc>
          <w:tcPr>
            <w:tcW w:w="1814" w:type="dxa"/>
            <w:vAlign w:val="center"/>
          </w:tcPr>
          <w:p w14:paraId="2CAE520E"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1=male, 0=female</w:t>
            </w:r>
          </w:p>
        </w:tc>
        <w:tc>
          <w:tcPr>
            <w:tcW w:w="3912" w:type="dxa"/>
            <w:vAlign w:val="center"/>
          </w:tcPr>
          <w:p w14:paraId="368EA4B9"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Recoded to female indicator</w:t>
            </w:r>
          </w:p>
        </w:tc>
      </w:tr>
      <w:tr w:rsidR="00571784" w:rsidRPr="003B58E7" w14:paraId="335DC8B4" w14:textId="77777777" w:rsidTr="0093035C">
        <w:trPr>
          <w:jc w:val="center"/>
        </w:trPr>
        <w:tc>
          <w:tcPr>
            <w:tcW w:w="2154" w:type="dxa"/>
            <w:vAlign w:val="center"/>
          </w:tcPr>
          <w:p w14:paraId="005D4147" w14:textId="77777777" w:rsidR="00571784" w:rsidRPr="003B58E7" w:rsidRDefault="00571784" w:rsidP="0093035C">
            <w:pPr>
              <w:spacing w:line="240" w:lineRule="auto"/>
              <w:jc w:val="both"/>
              <w:rPr>
                <w:rFonts w:ascii="Times New Roman" w:hAnsi="Times New Roman" w:cs="Times New Roman"/>
                <w:color w:val="000000" w:themeColor="text1"/>
              </w:rPr>
            </w:pPr>
            <w:proofErr w:type="spellStart"/>
            <w:r w:rsidRPr="003B58E7">
              <w:rPr>
                <w:rFonts w:ascii="Times New Roman" w:hAnsi="Times New Roman" w:cs="Times New Roman"/>
                <w:color w:val="000000" w:themeColor="text1"/>
                <w:sz w:val="14"/>
              </w:rPr>
              <w:t>edu</w:t>
            </w:r>
            <w:proofErr w:type="spellEnd"/>
          </w:p>
        </w:tc>
        <w:tc>
          <w:tcPr>
            <w:tcW w:w="1928" w:type="dxa"/>
            <w:vAlign w:val="center"/>
          </w:tcPr>
          <w:p w14:paraId="149DE2BD"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Education</w:t>
            </w:r>
          </w:p>
        </w:tc>
        <w:tc>
          <w:tcPr>
            <w:tcW w:w="1814" w:type="dxa"/>
            <w:vAlign w:val="center"/>
          </w:tcPr>
          <w:p w14:paraId="08102B01"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1=no formal schooling, 2=primary, 3=middle, 4=high school or above</w:t>
            </w:r>
          </w:p>
        </w:tc>
        <w:tc>
          <w:tcPr>
            <w:tcW w:w="3912" w:type="dxa"/>
            <w:vAlign w:val="center"/>
          </w:tcPr>
          <w:p w14:paraId="6F4E8C00"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Categorical covariate</w:t>
            </w:r>
          </w:p>
        </w:tc>
      </w:tr>
      <w:tr w:rsidR="00571784" w:rsidRPr="003B58E7" w14:paraId="2001B297" w14:textId="77777777" w:rsidTr="0093035C">
        <w:trPr>
          <w:jc w:val="center"/>
        </w:trPr>
        <w:tc>
          <w:tcPr>
            <w:tcW w:w="2154" w:type="dxa"/>
            <w:vAlign w:val="center"/>
          </w:tcPr>
          <w:p w14:paraId="2FE9723D"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marry</w:t>
            </w:r>
          </w:p>
        </w:tc>
        <w:tc>
          <w:tcPr>
            <w:tcW w:w="1928" w:type="dxa"/>
            <w:vAlign w:val="center"/>
          </w:tcPr>
          <w:p w14:paraId="29D067A0"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Married/partnered status</w:t>
            </w:r>
          </w:p>
        </w:tc>
        <w:tc>
          <w:tcPr>
            <w:tcW w:w="1814" w:type="dxa"/>
            <w:vAlign w:val="center"/>
          </w:tcPr>
          <w:p w14:paraId="3B243A52"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0=no, 1=yes</w:t>
            </w:r>
          </w:p>
        </w:tc>
        <w:tc>
          <w:tcPr>
            <w:tcW w:w="3912" w:type="dxa"/>
            <w:vAlign w:val="center"/>
          </w:tcPr>
          <w:p w14:paraId="77DE236B"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Binary covariate</w:t>
            </w:r>
          </w:p>
        </w:tc>
      </w:tr>
      <w:tr w:rsidR="00571784" w:rsidRPr="003B58E7" w14:paraId="23395A96" w14:textId="77777777" w:rsidTr="0093035C">
        <w:trPr>
          <w:jc w:val="center"/>
        </w:trPr>
        <w:tc>
          <w:tcPr>
            <w:tcW w:w="2154" w:type="dxa"/>
            <w:vAlign w:val="center"/>
          </w:tcPr>
          <w:p w14:paraId="7C2D01ED"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rural</w:t>
            </w:r>
          </w:p>
        </w:tc>
        <w:tc>
          <w:tcPr>
            <w:tcW w:w="1928" w:type="dxa"/>
            <w:vAlign w:val="center"/>
          </w:tcPr>
          <w:p w14:paraId="65AFCE57"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Rural residence</w:t>
            </w:r>
          </w:p>
        </w:tc>
        <w:tc>
          <w:tcPr>
            <w:tcW w:w="1814" w:type="dxa"/>
            <w:vAlign w:val="center"/>
          </w:tcPr>
          <w:p w14:paraId="248BD984"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0=urban, 1=rural</w:t>
            </w:r>
          </w:p>
        </w:tc>
        <w:tc>
          <w:tcPr>
            <w:tcW w:w="3912" w:type="dxa"/>
            <w:vAlign w:val="center"/>
          </w:tcPr>
          <w:p w14:paraId="242464BD"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Binary covariate</w:t>
            </w:r>
          </w:p>
        </w:tc>
      </w:tr>
      <w:tr w:rsidR="00571784" w:rsidRPr="003B58E7" w14:paraId="70D5ACD8" w14:textId="77777777" w:rsidTr="0093035C">
        <w:trPr>
          <w:jc w:val="center"/>
        </w:trPr>
        <w:tc>
          <w:tcPr>
            <w:tcW w:w="2154" w:type="dxa"/>
            <w:vAlign w:val="center"/>
          </w:tcPr>
          <w:p w14:paraId="6A55019C" w14:textId="77777777" w:rsidR="00571784" w:rsidRPr="003B58E7" w:rsidRDefault="00571784" w:rsidP="0093035C">
            <w:pPr>
              <w:spacing w:line="240" w:lineRule="auto"/>
              <w:jc w:val="both"/>
              <w:rPr>
                <w:rFonts w:ascii="Times New Roman" w:hAnsi="Times New Roman" w:cs="Times New Roman"/>
                <w:color w:val="000000" w:themeColor="text1"/>
              </w:rPr>
            </w:pPr>
            <w:proofErr w:type="spellStart"/>
            <w:r w:rsidRPr="003B58E7">
              <w:rPr>
                <w:rFonts w:ascii="Times New Roman" w:hAnsi="Times New Roman" w:cs="Times New Roman"/>
                <w:color w:val="000000" w:themeColor="text1"/>
                <w:sz w:val="14"/>
              </w:rPr>
              <w:t>smokev</w:t>
            </w:r>
            <w:proofErr w:type="spellEnd"/>
          </w:p>
        </w:tc>
        <w:tc>
          <w:tcPr>
            <w:tcW w:w="1928" w:type="dxa"/>
            <w:vAlign w:val="center"/>
          </w:tcPr>
          <w:p w14:paraId="5A2BA4B2"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Self-reported ever smoking history</w:t>
            </w:r>
          </w:p>
        </w:tc>
        <w:tc>
          <w:tcPr>
            <w:tcW w:w="1814" w:type="dxa"/>
            <w:vAlign w:val="center"/>
          </w:tcPr>
          <w:p w14:paraId="575A3780"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0=no, 1=yes</w:t>
            </w:r>
          </w:p>
        </w:tc>
        <w:tc>
          <w:tcPr>
            <w:tcW w:w="3912" w:type="dxa"/>
            <w:vAlign w:val="center"/>
          </w:tcPr>
          <w:p w14:paraId="3B10067D"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Positive responses were carried forward after the first reported occurrence.</w:t>
            </w:r>
          </w:p>
        </w:tc>
      </w:tr>
      <w:tr w:rsidR="00571784" w:rsidRPr="003B58E7" w14:paraId="3800E26F" w14:textId="77777777" w:rsidTr="0093035C">
        <w:trPr>
          <w:jc w:val="center"/>
        </w:trPr>
        <w:tc>
          <w:tcPr>
            <w:tcW w:w="2154" w:type="dxa"/>
            <w:vAlign w:val="center"/>
          </w:tcPr>
          <w:p w14:paraId="5054C697" w14:textId="77777777" w:rsidR="00571784" w:rsidRPr="003B58E7" w:rsidRDefault="00571784" w:rsidP="0093035C">
            <w:pPr>
              <w:spacing w:line="240" w:lineRule="auto"/>
              <w:jc w:val="both"/>
              <w:rPr>
                <w:rFonts w:ascii="Times New Roman" w:hAnsi="Times New Roman" w:cs="Times New Roman"/>
                <w:color w:val="000000" w:themeColor="text1"/>
              </w:rPr>
            </w:pPr>
            <w:proofErr w:type="spellStart"/>
            <w:r w:rsidRPr="003B58E7">
              <w:rPr>
                <w:rFonts w:ascii="Times New Roman" w:hAnsi="Times New Roman" w:cs="Times New Roman"/>
                <w:color w:val="000000" w:themeColor="text1"/>
                <w:sz w:val="14"/>
              </w:rPr>
              <w:t>drinkev</w:t>
            </w:r>
            <w:proofErr w:type="spellEnd"/>
          </w:p>
        </w:tc>
        <w:tc>
          <w:tcPr>
            <w:tcW w:w="1928" w:type="dxa"/>
            <w:vAlign w:val="center"/>
          </w:tcPr>
          <w:p w14:paraId="5F536CE4"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Self-reported ever alcohol-consumption history</w:t>
            </w:r>
          </w:p>
        </w:tc>
        <w:tc>
          <w:tcPr>
            <w:tcW w:w="1814" w:type="dxa"/>
            <w:vAlign w:val="center"/>
          </w:tcPr>
          <w:p w14:paraId="1E853F19"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0=no, 1=yes</w:t>
            </w:r>
          </w:p>
        </w:tc>
        <w:tc>
          <w:tcPr>
            <w:tcW w:w="3912" w:type="dxa"/>
            <w:vAlign w:val="center"/>
          </w:tcPr>
          <w:p w14:paraId="78D25481"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Positive responses were carried forward after the first reported occurrence.</w:t>
            </w:r>
          </w:p>
        </w:tc>
      </w:tr>
      <w:tr w:rsidR="00571784" w:rsidRPr="003B58E7" w14:paraId="0A0A110D" w14:textId="77777777" w:rsidTr="0093035C">
        <w:trPr>
          <w:jc w:val="center"/>
        </w:trPr>
        <w:tc>
          <w:tcPr>
            <w:tcW w:w="2154" w:type="dxa"/>
            <w:vAlign w:val="center"/>
          </w:tcPr>
          <w:p w14:paraId="14FB82AF"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da042s1–da042s15</w:t>
            </w:r>
          </w:p>
        </w:tc>
        <w:tc>
          <w:tcPr>
            <w:tcW w:w="1928" w:type="dxa"/>
            <w:vAlign w:val="center"/>
          </w:tcPr>
          <w:p w14:paraId="0FD13C8F"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15 anatomical sites</w:t>
            </w:r>
          </w:p>
        </w:tc>
        <w:tc>
          <w:tcPr>
            <w:tcW w:w="1814" w:type="dxa"/>
            <w:vAlign w:val="center"/>
          </w:tcPr>
          <w:p w14:paraId="690CEA47"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Each item: 0=no, 1=yes</w:t>
            </w:r>
          </w:p>
        </w:tc>
        <w:tc>
          <w:tcPr>
            <w:tcW w:w="3912" w:type="dxa"/>
            <w:vAlign w:val="center"/>
          </w:tcPr>
          <w:p w14:paraId="2F8485B4"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count calculated only when all 15 items are observed</w:t>
            </w:r>
          </w:p>
        </w:tc>
      </w:tr>
      <w:tr w:rsidR="00571784" w:rsidRPr="003B58E7" w14:paraId="5031EB94" w14:textId="77777777" w:rsidTr="0093035C">
        <w:trPr>
          <w:jc w:val="center"/>
        </w:trPr>
        <w:tc>
          <w:tcPr>
            <w:tcW w:w="2154" w:type="dxa"/>
            <w:vAlign w:val="center"/>
          </w:tcPr>
          <w:p w14:paraId="3F3CDE37"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social1–social11</w:t>
            </w:r>
          </w:p>
        </w:tc>
        <w:tc>
          <w:tcPr>
            <w:tcW w:w="1928" w:type="dxa"/>
            <w:vAlign w:val="center"/>
          </w:tcPr>
          <w:p w14:paraId="1D25AA31"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Participation in 11 social activities</w:t>
            </w:r>
          </w:p>
        </w:tc>
        <w:tc>
          <w:tcPr>
            <w:tcW w:w="1814" w:type="dxa"/>
            <w:vAlign w:val="center"/>
          </w:tcPr>
          <w:p w14:paraId="48FED4D8"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Each item: 0=no, 1=yes</w:t>
            </w:r>
          </w:p>
        </w:tc>
        <w:tc>
          <w:tcPr>
            <w:tcW w:w="3912" w:type="dxa"/>
            <w:vAlign w:val="center"/>
          </w:tcPr>
          <w:p w14:paraId="73384166"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Social inactivity assigned only when all 11 items are observed</w:t>
            </w:r>
          </w:p>
        </w:tc>
      </w:tr>
      <w:tr w:rsidR="00571784" w:rsidRPr="003B58E7" w14:paraId="2520D534" w14:textId="77777777" w:rsidTr="0093035C">
        <w:trPr>
          <w:jc w:val="center"/>
        </w:trPr>
        <w:tc>
          <w:tcPr>
            <w:tcW w:w="2154" w:type="dxa"/>
            <w:tcBorders>
              <w:bottom w:val="single" w:sz="12" w:space="0" w:color="000000"/>
            </w:tcBorders>
            <w:vAlign w:val="center"/>
          </w:tcPr>
          <w:p w14:paraId="26275A9E" w14:textId="77777777" w:rsidR="00571784" w:rsidRPr="003B58E7" w:rsidRDefault="00571784" w:rsidP="0093035C">
            <w:pPr>
              <w:spacing w:line="240" w:lineRule="auto"/>
              <w:jc w:val="both"/>
              <w:rPr>
                <w:rFonts w:ascii="Times New Roman" w:hAnsi="Times New Roman" w:cs="Times New Roman"/>
                <w:color w:val="000000" w:themeColor="text1"/>
              </w:rPr>
            </w:pPr>
            <w:proofErr w:type="spellStart"/>
            <w:r w:rsidRPr="003B58E7">
              <w:rPr>
                <w:rFonts w:ascii="Times New Roman" w:hAnsi="Times New Roman" w:cs="Times New Roman"/>
                <w:color w:val="000000" w:themeColor="text1"/>
                <w:sz w:val="14"/>
              </w:rPr>
              <w:t>hibpe</w:t>
            </w:r>
            <w:proofErr w:type="spellEnd"/>
            <w:r w:rsidRPr="003B58E7">
              <w:rPr>
                <w:rFonts w:ascii="Times New Roman" w:hAnsi="Times New Roman" w:cs="Times New Roman"/>
                <w:color w:val="000000" w:themeColor="text1"/>
                <w:sz w:val="14"/>
              </w:rPr>
              <w:t>–</w:t>
            </w:r>
            <w:proofErr w:type="spellStart"/>
            <w:r w:rsidRPr="003B58E7">
              <w:rPr>
                <w:rFonts w:ascii="Times New Roman" w:hAnsi="Times New Roman" w:cs="Times New Roman"/>
                <w:color w:val="000000" w:themeColor="text1"/>
                <w:sz w:val="14"/>
              </w:rPr>
              <w:t>memrye</w:t>
            </w:r>
            <w:proofErr w:type="spellEnd"/>
          </w:p>
        </w:tc>
        <w:tc>
          <w:tcPr>
            <w:tcW w:w="1928" w:type="dxa"/>
            <w:tcBorders>
              <w:bottom w:val="single" w:sz="12" w:space="0" w:color="000000"/>
            </w:tcBorders>
            <w:vAlign w:val="center"/>
          </w:tcPr>
          <w:p w14:paraId="4ECC2EAC"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Twelve physician-diagnosed chronic conditions other than arthritis</w:t>
            </w:r>
          </w:p>
        </w:tc>
        <w:tc>
          <w:tcPr>
            <w:tcW w:w="1814" w:type="dxa"/>
            <w:tcBorders>
              <w:bottom w:val="single" w:sz="12" w:space="0" w:color="000000"/>
            </w:tcBorders>
            <w:vAlign w:val="center"/>
          </w:tcPr>
          <w:p w14:paraId="0A275D12"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Each item: 0=no, 1=yes</w:t>
            </w:r>
          </w:p>
        </w:tc>
        <w:tc>
          <w:tcPr>
            <w:tcW w:w="3912" w:type="dxa"/>
            <w:tcBorders>
              <w:bottom w:val="single" w:sz="12" w:space="0" w:color="000000"/>
            </w:tcBorders>
            <w:vAlign w:val="center"/>
          </w:tcPr>
          <w:p w14:paraId="232A3430"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Each condition carried forward; multimorbidity count requires all 12 to be classifiable</w:t>
            </w:r>
          </w:p>
        </w:tc>
      </w:tr>
    </w:tbl>
    <w:p w14:paraId="6205CEBA" w14:textId="08D6B2A1" w:rsidR="00571784" w:rsidRPr="003B58E7" w:rsidRDefault="00571784" w:rsidP="00571784">
      <w:pPr>
        <w:rPr>
          <w:rFonts w:ascii="Times New Roman" w:eastAsia="宋体" w:hAnsi="Times New Roman" w:cs="Times New Roman"/>
          <w:color w:val="000000" w:themeColor="text1"/>
          <w:lang w:eastAsia="zh-CN"/>
        </w:rPr>
      </w:pPr>
      <w:r w:rsidRPr="003B58E7">
        <w:rPr>
          <w:rFonts w:ascii="Times New Roman" w:hAnsi="Times New Roman" w:cs="Times New Roman"/>
          <w:color w:val="000000" w:themeColor="text1"/>
        </w:rPr>
        <w:t>Positive reports of arthritis, other physician-diagnosed chronic conditions, ever smoking, and ever alcohol consumption were carried forward after the first positive report in the primary analysis.</w:t>
      </w:r>
    </w:p>
    <w:p w14:paraId="1EC3EF02" w14:textId="77777777" w:rsidR="00571784" w:rsidRPr="003B58E7" w:rsidRDefault="00571784" w:rsidP="00571784">
      <w:pPr>
        <w:pStyle w:val="CaptionCustom"/>
        <w:rPr>
          <w:rFonts w:ascii="Times New Roman" w:hAnsi="Times New Roman" w:cs="Times New Roman"/>
          <w:bCs/>
          <w:color w:val="000000" w:themeColor="text1"/>
        </w:rPr>
      </w:pPr>
      <w:r w:rsidRPr="003B58E7">
        <w:rPr>
          <w:rFonts w:ascii="Times New Roman" w:hAnsi="Times New Roman" w:cs="Times New Roman"/>
          <w:b/>
          <w:color w:val="000000" w:themeColor="text1"/>
        </w:rPr>
        <w:t>Table S</w:t>
      </w:r>
      <w:r w:rsidRPr="003B58E7">
        <w:rPr>
          <w:rFonts w:ascii="Times New Roman" w:eastAsia="宋体" w:hAnsi="Times New Roman" w:cs="Times New Roman"/>
          <w:b/>
          <w:color w:val="000000" w:themeColor="text1"/>
          <w:lang w:eastAsia="zh-CN"/>
        </w:rPr>
        <w:t>2</w:t>
      </w:r>
      <w:r w:rsidRPr="003B58E7">
        <w:rPr>
          <w:rFonts w:ascii="Times New Roman" w:hAnsi="Times New Roman" w:cs="Times New Roman"/>
          <w:b/>
          <w:color w:val="000000" w:themeColor="text1"/>
        </w:rPr>
        <w:t xml:space="preserve">. </w:t>
      </w:r>
      <w:r w:rsidRPr="003B58E7">
        <w:rPr>
          <w:rFonts w:ascii="Times New Roman" w:hAnsi="Times New Roman" w:cs="Times New Roman"/>
          <w:bCs/>
          <w:color w:val="000000" w:themeColor="text1"/>
        </w:rPr>
        <w:t>Wave-specific distribution of the four states among classifiable respondents</w:t>
      </w:r>
    </w:p>
    <w:tbl>
      <w:tblPr>
        <w:tblW w:w="9959" w:type="dxa"/>
        <w:jc w:val="center"/>
        <w:tblLayout w:type="fixed"/>
        <w:tblLook w:val="04A0" w:firstRow="1" w:lastRow="0" w:firstColumn="1" w:lastColumn="0" w:noHBand="0" w:noVBand="1"/>
      </w:tblPr>
      <w:tblGrid>
        <w:gridCol w:w="1152"/>
        <w:gridCol w:w="1247"/>
        <w:gridCol w:w="2088"/>
        <w:gridCol w:w="3384"/>
        <w:gridCol w:w="2088"/>
      </w:tblGrid>
      <w:tr w:rsidR="00571784" w:rsidRPr="003B58E7" w14:paraId="594E27BD" w14:textId="77777777" w:rsidTr="0093035C">
        <w:trPr>
          <w:tblHeader/>
          <w:jc w:val="center"/>
        </w:trPr>
        <w:tc>
          <w:tcPr>
            <w:tcW w:w="1152" w:type="dxa"/>
            <w:tcBorders>
              <w:top w:val="single" w:sz="12" w:space="0" w:color="000000"/>
              <w:left w:val="nil"/>
              <w:bottom w:val="single" w:sz="8" w:space="0" w:color="000000"/>
              <w:right w:val="nil"/>
            </w:tcBorders>
            <w:vAlign w:val="center"/>
          </w:tcPr>
          <w:p w14:paraId="5DB4D05B" w14:textId="77777777" w:rsidR="00571784" w:rsidRPr="003B58E7" w:rsidRDefault="00571784" w:rsidP="00693EB7">
            <w:pPr>
              <w:spacing w:line="240" w:lineRule="auto"/>
              <w:rPr>
                <w:rFonts w:ascii="Times New Roman" w:hAnsi="Times New Roman" w:cs="Times New Roman"/>
                <w:color w:val="000000" w:themeColor="text1"/>
              </w:rPr>
            </w:pPr>
            <w:r w:rsidRPr="003B58E7">
              <w:rPr>
                <w:rFonts w:ascii="Times New Roman" w:hAnsi="Times New Roman" w:cs="Times New Roman"/>
                <w:b/>
                <w:color w:val="000000" w:themeColor="text1"/>
                <w:sz w:val="15"/>
              </w:rPr>
              <w:t>Wave</w:t>
            </w:r>
          </w:p>
        </w:tc>
        <w:tc>
          <w:tcPr>
            <w:tcW w:w="1247" w:type="dxa"/>
            <w:tcBorders>
              <w:top w:val="single" w:sz="12" w:space="0" w:color="000000"/>
              <w:left w:val="nil"/>
              <w:bottom w:val="single" w:sz="8" w:space="0" w:color="000000"/>
              <w:right w:val="nil"/>
            </w:tcBorders>
            <w:vAlign w:val="center"/>
          </w:tcPr>
          <w:p w14:paraId="7CAA0879"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5"/>
              </w:rPr>
              <w:t>Neither condition</w:t>
            </w:r>
          </w:p>
        </w:tc>
        <w:tc>
          <w:tcPr>
            <w:tcW w:w="2088" w:type="dxa"/>
            <w:tcBorders>
              <w:top w:val="single" w:sz="12" w:space="0" w:color="000000"/>
              <w:left w:val="nil"/>
              <w:bottom w:val="single" w:sz="8" w:space="0" w:color="000000"/>
              <w:right w:val="nil"/>
            </w:tcBorders>
            <w:vAlign w:val="center"/>
          </w:tcPr>
          <w:p w14:paraId="22140CDC"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5"/>
              </w:rPr>
              <w:t>Arthritis only</w:t>
            </w:r>
          </w:p>
        </w:tc>
        <w:tc>
          <w:tcPr>
            <w:tcW w:w="3384" w:type="dxa"/>
            <w:tcBorders>
              <w:top w:val="single" w:sz="12" w:space="0" w:color="000000"/>
              <w:left w:val="nil"/>
              <w:bottom w:val="single" w:sz="8" w:space="0" w:color="000000"/>
              <w:right w:val="nil"/>
            </w:tcBorders>
            <w:vAlign w:val="center"/>
          </w:tcPr>
          <w:p w14:paraId="763E13FC"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5"/>
              </w:rPr>
              <w:t>Elevated depressive symptoms only</w:t>
            </w:r>
          </w:p>
        </w:tc>
        <w:tc>
          <w:tcPr>
            <w:tcW w:w="2088" w:type="dxa"/>
            <w:tcBorders>
              <w:top w:val="single" w:sz="12" w:space="0" w:color="000000"/>
              <w:left w:val="nil"/>
              <w:bottom w:val="single" w:sz="8" w:space="0" w:color="000000"/>
              <w:right w:val="nil"/>
            </w:tcBorders>
            <w:vAlign w:val="center"/>
          </w:tcPr>
          <w:p w14:paraId="46919000"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5"/>
              </w:rPr>
              <w:t>Comorbidity</w:t>
            </w:r>
          </w:p>
        </w:tc>
      </w:tr>
      <w:tr w:rsidR="009641DA" w:rsidRPr="003B58E7" w14:paraId="00E1C9EC" w14:textId="77777777" w:rsidTr="0093035C">
        <w:trPr>
          <w:jc w:val="center"/>
        </w:trPr>
        <w:tc>
          <w:tcPr>
            <w:tcW w:w="1152" w:type="dxa"/>
            <w:vAlign w:val="center"/>
          </w:tcPr>
          <w:p w14:paraId="26577266"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5"/>
              </w:rPr>
              <w:t>1</w:t>
            </w:r>
          </w:p>
        </w:tc>
        <w:tc>
          <w:tcPr>
            <w:tcW w:w="1247" w:type="dxa"/>
            <w:vAlign w:val="center"/>
          </w:tcPr>
          <w:p w14:paraId="03CC8CBF" w14:textId="4994DADA"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2,869 (41.4)</w:t>
            </w:r>
          </w:p>
        </w:tc>
        <w:tc>
          <w:tcPr>
            <w:tcW w:w="2088" w:type="dxa"/>
            <w:vAlign w:val="center"/>
          </w:tcPr>
          <w:p w14:paraId="59403F1F" w14:textId="0D1286DA"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1,193 (17.2)</w:t>
            </w:r>
          </w:p>
        </w:tc>
        <w:tc>
          <w:tcPr>
            <w:tcW w:w="3384" w:type="dxa"/>
            <w:vAlign w:val="center"/>
          </w:tcPr>
          <w:p w14:paraId="10C269E6" w14:textId="1F93853B"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1,518 (21.9)</w:t>
            </w:r>
          </w:p>
        </w:tc>
        <w:tc>
          <w:tcPr>
            <w:tcW w:w="2088" w:type="dxa"/>
            <w:vAlign w:val="center"/>
          </w:tcPr>
          <w:p w14:paraId="0D6543AC" w14:textId="147A8033"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1,343 (19.4)</w:t>
            </w:r>
          </w:p>
        </w:tc>
      </w:tr>
      <w:tr w:rsidR="009641DA" w:rsidRPr="003B58E7" w14:paraId="0F52BB13" w14:textId="77777777" w:rsidTr="0093035C">
        <w:trPr>
          <w:jc w:val="center"/>
        </w:trPr>
        <w:tc>
          <w:tcPr>
            <w:tcW w:w="1152" w:type="dxa"/>
            <w:vAlign w:val="center"/>
          </w:tcPr>
          <w:p w14:paraId="710C0B31"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5"/>
              </w:rPr>
              <w:t>2</w:t>
            </w:r>
          </w:p>
        </w:tc>
        <w:tc>
          <w:tcPr>
            <w:tcW w:w="1247" w:type="dxa"/>
            <w:vAlign w:val="center"/>
          </w:tcPr>
          <w:p w14:paraId="76165A4C" w14:textId="79BF8096"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2,567 (44.6)</w:t>
            </w:r>
          </w:p>
        </w:tc>
        <w:tc>
          <w:tcPr>
            <w:tcW w:w="2088" w:type="dxa"/>
            <w:vAlign w:val="center"/>
          </w:tcPr>
          <w:p w14:paraId="529318F5" w14:textId="328121BE"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1,335 (23.2)</w:t>
            </w:r>
          </w:p>
        </w:tc>
        <w:tc>
          <w:tcPr>
            <w:tcW w:w="3384" w:type="dxa"/>
            <w:vAlign w:val="center"/>
          </w:tcPr>
          <w:p w14:paraId="703158E0" w14:textId="349B9FCC"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941 (16.3)</w:t>
            </w:r>
          </w:p>
        </w:tc>
        <w:tc>
          <w:tcPr>
            <w:tcW w:w="2088" w:type="dxa"/>
            <w:vAlign w:val="center"/>
          </w:tcPr>
          <w:p w14:paraId="302B7C77" w14:textId="3F1895B3"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919 (15.9)</w:t>
            </w:r>
          </w:p>
        </w:tc>
      </w:tr>
      <w:tr w:rsidR="009641DA" w:rsidRPr="003B58E7" w14:paraId="6E8C3D34" w14:textId="77777777" w:rsidTr="0093035C">
        <w:trPr>
          <w:jc w:val="center"/>
        </w:trPr>
        <w:tc>
          <w:tcPr>
            <w:tcW w:w="1152" w:type="dxa"/>
            <w:vAlign w:val="center"/>
          </w:tcPr>
          <w:p w14:paraId="73DF7335"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5"/>
              </w:rPr>
              <w:t>3</w:t>
            </w:r>
          </w:p>
        </w:tc>
        <w:tc>
          <w:tcPr>
            <w:tcW w:w="1247" w:type="dxa"/>
            <w:vAlign w:val="center"/>
          </w:tcPr>
          <w:p w14:paraId="5E53B801" w14:textId="3805E878"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2,017 (36.5)</w:t>
            </w:r>
          </w:p>
        </w:tc>
        <w:tc>
          <w:tcPr>
            <w:tcW w:w="2088" w:type="dxa"/>
            <w:vAlign w:val="center"/>
          </w:tcPr>
          <w:p w14:paraId="4CC6F307" w14:textId="75CC4BAE"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1,490 (27.0)</w:t>
            </w:r>
          </w:p>
        </w:tc>
        <w:tc>
          <w:tcPr>
            <w:tcW w:w="3384" w:type="dxa"/>
            <w:vAlign w:val="center"/>
          </w:tcPr>
          <w:p w14:paraId="07662645" w14:textId="09906D93"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781 (14.1)</w:t>
            </w:r>
          </w:p>
        </w:tc>
        <w:tc>
          <w:tcPr>
            <w:tcW w:w="2088" w:type="dxa"/>
            <w:vAlign w:val="center"/>
          </w:tcPr>
          <w:p w14:paraId="74D6C68E" w14:textId="12F65F8B"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1,240 (22.4)</w:t>
            </w:r>
          </w:p>
        </w:tc>
      </w:tr>
      <w:tr w:rsidR="009641DA" w:rsidRPr="003B58E7" w14:paraId="7DA0F550" w14:textId="77777777" w:rsidTr="0093035C">
        <w:trPr>
          <w:jc w:val="center"/>
        </w:trPr>
        <w:tc>
          <w:tcPr>
            <w:tcW w:w="1152" w:type="dxa"/>
            <w:vAlign w:val="center"/>
          </w:tcPr>
          <w:p w14:paraId="1514EB67"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5"/>
              </w:rPr>
              <w:t>4</w:t>
            </w:r>
          </w:p>
        </w:tc>
        <w:tc>
          <w:tcPr>
            <w:tcW w:w="1247" w:type="dxa"/>
            <w:vAlign w:val="center"/>
          </w:tcPr>
          <w:p w14:paraId="5E979D77" w14:textId="1C30FF46"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1,427 (31.0)</w:t>
            </w:r>
          </w:p>
        </w:tc>
        <w:tc>
          <w:tcPr>
            <w:tcW w:w="2088" w:type="dxa"/>
            <w:vAlign w:val="center"/>
          </w:tcPr>
          <w:p w14:paraId="7980D045" w14:textId="759C4440"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1,380 (30.0)</w:t>
            </w:r>
          </w:p>
        </w:tc>
        <w:tc>
          <w:tcPr>
            <w:tcW w:w="3384" w:type="dxa"/>
            <w:vAlign w:val="center"/>
          </w:tcPr>
          <w:p w14:paraId="5DC2D270" w14:textId="3B9775DC"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570 (12.4)</w:t>
            </w:r>
          </w:p>
        </w:tc>
        <w:tc>
          <w:tcPr>
            <w:tcW w:w="2088" w:type="dxa"/>
            <w:vAlign w:val="center"/>
          </w:tcPr>
          <w:p w14:paraId="160FF7C5" w14:textId="2EB36DEB"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1,229 (26.7)</w:t>
            </w:r>
          </w:p>
        </w:tc>
      </w:tr>
      <w:tr w:rsidR="009641DA" w:rsidRPr="003B58E7" w14:paraId="54193B18" w14:textId="77777777" w:rsidTr="0093035C">
        <w:trPr>
          <w:jc w:val="center"/>
        </w:trPr>
        <w:tc>
          <w:tcPr>
            <w:tcW w:w="1152" w:type="dxa"/>
            <w:tcBorders>
              <w:bottom w:val="single" w:sz="12" w:space="0" w:color="000000"/>
            </w:tcBorders>
            <w:vAlign w:val="center"/>
          </w:tcPr>
          <w:p w14:paraId="22EFF979"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5"/>
              </w:rPr>
              <w:t>5</w:t>
            </w:r>
          </w:p>
        </w:tc>
        <w:tc>
          <w:tcPr>
            <w:tcW w:w="1247" w:type="dxa"/>
            <w:tcBorders>
              <w:bottom w:val="single" w:sz="12" w:space="0" w:color="000000"/>
            </w:tcBorders>
            <w:vAlign w:val="center"/>
          </w:tcPr>
          <w:p w14:paraId="6B4250B9" w14:textId="10992BC1"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983 (27.6)</w:t>
            </w:r>
          </w:p>
        </w:tc>
        <w:tc>
          <w:tcPr>
            <w:tcW w:w="2088" w:type="dxa"/>
            <w:tcBorders>
              <w:bottom w:val="single" w:sz="12" w:space="0" w:color="000000"/>
            </w:tcBorders>
            <w:vAlign w:val="center"/>
          </w:tcPr>
          <w:p w14:paraId="6A1FCB21" w14:textId="58961BC2"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1,008 (28.3)</w:t>
            </w:r>
          </w:p>
        </w:tc>
        <w:tc>
          <w:tcPr>
            <w:tcW w:w="3384" w:type="dxa"/>
            <w:tcBorders>
              <w:bottom w:val="single" w:sz="12" w:space="0" w:color="000000"/>
            </w:tcBorders>
            <w:vAlign w:val="center"/>
          </w:tcPr>
          <w:p w14:paraId="60C0AFFD" w14:textId="3B05977B"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482 (13.5)</w:t>
            </w:r>
          </w:p>
        </w:tc>
        <w:tc>
          <w:tcPr>
            <w:tcW w:w="2088" w:type="dxa"/>
            <w:tcBorders>
              <w:bottom w:val="single" w:sz="12" w:space="0" w:color="000000"/>
            </w:tcBorders>
            <w:vAlign w:val="center"/>
          </w:tcPr>
          <w:p w14:paraId="5B2C788A" w14:textId="3AA24223"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1,092 (30.6)</w:t>
            </w:r>
          </w:p>
        </w:tc>
      </w:tr>
    </w:tbl>
    <w:p w14:paraId="2DAB2148" w14:textId="0D65AF43" w:rsidR="00571784" w:rsidRPr="003B58E7" w:rsidRDefault="00571784" w:rsidP="00571784">
      <w:pPr>
        <w:rPr>
          <w:rFonts w:ascii="Times New Roman" w:eastAsia="宋体" w:hAnsi="Times New Roman" w:cs="Times New Roman"/>
          <w:color w:val="000000" w:themeColor="text1"/>
          <w:lang w:eastAsia="zh-CN"/>
        </w:rPr>
      </w:pPr>
      <w:r w:rsidRPr="003B58E7">
        <w:rPr>
          <w:rFonts w:ascii="Times New Roman" w:hAnsi="Times New Roman" w:cs="Times New Roman"/>
          <w:color w:val="000000" w:themeColor="text1"/>
        </w:rPr>
        <w:t>Percentages are conditional on having a classifiable state at the corresponding survey wave and are not design-weighted national estimates.</w:t>
      </w:r>
    </w:p>
    <w:p w14:paraId="7EFACB4B" w14:textId="77777777" w:rsidR="00571784" w:rsidRPr="003B58E7" w:rsidRDefault="00571784" w:rsidP="00571784">
      <w:pPr>
        <w:pStyle w:val="CaptionCustom"/>
        <w:rPr>
          <w:rFonts w:ascii="Times New Roman" w:hAnsi="Times New Roman" w:cs="Times New Roman"/>
          <w:bCs/>
          <w:color w:val="000000" w:themeColor="text1"/>
        </w:rPr>
      </w:pPr>
      <w:r w:rsidRPr="003B58E7">
        <w:rPr>
          <w:rFonts w:ascii="Times New Roman" w:hAnsi="Times New Roman" w:cs="Times New Roman"/>
          <w:b/>
          <w:color w:val="000000" w:themeColor="text1"/>
        </w:rPr>
        <w:t>Table S</w:t>
      </w:r>
      <w:r w:rsidRPr="003B58E7">
        <w:rPr>
          <w:rFonts w:ascii="Times New Roman" w:eastAsia="宋体" w:hAnsi="Times New Roman" w:cs="Times New Roman"/>
          <w:b/>
          <w:color w:val="000000" w:themeColor="text1"/>
          <w:lang w:eastAsia="zh-CN"/>
        </w:rPr>
        <w:t>3</w:t>
      </w:r>
      <w:r w:rsidRPr="003B58E7">
        <w:rPr>
          <w:rFonts w:ascii="Times New Roman" w:hAnsi="Times New Roman" w:cs="Times New Roman"/>
          <w:b/>
          <w:color w:val="000000" w:themeColor="text1"/>
        </w:rPr>
        <w:t xml:space="preserve">. </w:t>
      </w:r>
      <w:r w:rsidRPr="003B58E7">
        <w:rPr>
          <w:rFonts w:ascii="Times New Roman" w:hAnsi="Times New Roman" w:cs="Times New Roman"/>
          <w:bCs/>
          <w:color w:val="000000" w:themeColor="text1"/>
        </w:rPr>
        <w:t>Interval-specific observed transition probabilities</w:t>
      </w:r>
    </w:p>
    <w:tbl>
      <w:tblPr>
        <w:tblW w:w="9732" w:type="dxa"/>
        <w:tblLayout w:type="fixed"/>
        <w:tblLook w:val="04A0" w:firstRow="1" w:lastRow="0" w:firstColumn="1" w:lastColumn="0" w:noHBand="0" w:noVBand="1"/>
      </w:tblPr>
      <w:tblGrid>
        <w:gridCol w:w="2015"/>
        <w:gridCol w:w="3685"/>
        <w:gridCol w:w="2160"/>
        <w:gridCol w:w="1872"/>
      </w:tblGrid>
      <w:tr w:rsidR="00571784" w:rsidRPr="003B58E7" w14:paraId="25A5B4B5" w14:textId="77777777" w:rsidTr="0093035C">
        <w:trPr>
          <w:tblHeader/>
        </w:trPr>
        <w:tc>
          <w:tcPr>
            <w:tcW w:w="2015" w:type="dxa"/>
            <w:tcBorders>
              <w:top w:val="single" w:sz="12" w:space="0" w:color="000000"/>
              <w:left w:val="nil"/>
              <w:bottom w:val="single" w:sz="8" w:space="0" w:color="000000"/>
              <w:right w:val="nil"/>
            </w:tcBorders>
            <w:vAlign w:val="center"/>
          </w:tcPr>
          <w:p w14:paraId="7655F900"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5"/>
              </w:rPr>
              <w:t>Survey interval</w:t>
            </w:r>
          </w:p>
        </w:tc>
        <w:tc>
          <w:tcPr>
            <w:tcW w:w="3685" w:type="dxa"/>
            <w:tcBorders>
              <w:top w:val="single" w:sz="12" w:space="0" w:color="000000"/>
              <w:left w:val="nil"/>
              <w:bottom w:val="single" w:sz="8" w:space="0" w:color="000000"/>
              <w:right w:val="nil"/>
            </w:tcBorders>
            <w:vAlign w:val="center"/>
          </w:tcPr>
          <w:p w14:paraId="5B3E5F79"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5"/>
              </w:rPr>
              <w:t>Transition</w:t>
            </w:r>
          </w:p>
        </w:tc>
        <w:tc>
          <w:tcPr>
            <w:tcW w:w="2160" w:type="dxa"/>
            <w:tcBorders>
              <w:top w:val="single" w:sz="12" w:space="0" w:color="000000"/>
              <w:left w:val="nil"/>
              <w:bottom w:val="single" w:sz="8" w:space="0" w:color="000000"/>
              <w:right w:val="nil"/>
            </w:tcBorders>
            <w:vAlign w:val="center"/>
          </w:tcPr>
          <w:p w14:paraId="02E18325"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5"/>
              </w:rPr>
              <w:t>Observed probability, %</w:t>
            </w:r>
          </w:p>
        </w:tc>
        <w:tc>
          <w:tcPr>
            <w:tcW w:w="1872" w:type="dxa"/>
            <w:tcBorders>
              <w:top w:val="single" w:sz="12" w:space="0" w:color="000000"/>
              <w:left w:val="nil"/>
              <w:bottom w:val="single" w:sz="8" w:space="0" w:color="000000"/>
              <w:right w:val="nil"/>
            </w:tcBorders>
            <w:vAlign w:val="center"/>
          </w:tcPr>
          <w:p w14:paraId="2070E248" w14:textId="77777777" w:rsidR="00571784" w:rsidRPr="003B58E7" w:rsidRDefault="00571784" w:rsidP="0093035C">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5"/>
              </w:rPr>
              <w:t>Origin intervals, n</w:t>
            </w:r>
          </w:p>
        </w:tc>
      </w:tr>
      <w:tr w:rsidR="009641DA" w:rsidRPr="003B58E7" w14:paraId="32FFFBF7" w14:textId="77777777" w:rsidTr="0093035C">
        <w:tc>
          <w:tcPr>
            <w:tcW w:w="2015" w:type="dxa"/>
            <w:vAlign w:val="center"/>
          </w:tcPr>
          <w:p w14:paraId="61125859"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2011–2013</w:t>
            </w:r>
          </w:p>
        </w:tc>
        <w:tc>
          <w:tcPr>
            <w:tcW w:w="3685" w:type="dxa"/>
            <w:vAlign w:val="center"/>
          </w:tcPr>
          <w:p w14:paraId="17D42AF2"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Incident arthritis</w:t>
            </w:r>
          </w:p>
        </w:tc>
        <w:tc>
          <w:tcPr>
            <w:tcW w:w="2160" w:type="dxa"/>
            <w:vAlign w:val="center"/>
          </w:tcPr>
          <w:p w14:paraId="41804CDF"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2.6</w:t>
            </w:r>
          </w:p>
        </w:tc>
        <w:tc>
          <w:tcPr>
            <w:tcW w:w="1872" w:type="dxa"/>
            <w:vAlign w:val="center"/>
          </w:tcPr>
          <w:p w14:paraId="7211E15F" w14:textId="46648A46"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2,290</w:t>
            </w:r>
          </w:p>
        </w:tc>
      </w:tr>
      <w:tr w:rsidR="009641DA" w:rsidRPr="003B58E7" w14:paraId="43B735FC" w14:textId="77777777" w:rsidTr="0093035C">
        <w:tc>
          <w:tcPr>
            <w:tcW w:w="2015" w:type="dxa"/>
            <w:vAlign w:val="center"/>
          </w:tcPr>
          <w:p w14:paraId="2171EF5A"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2011–2013</w:t>
            </w:r>
          </w:p>
        </w:tc>
        <w:tc>
          <w:tcPr>
            <w:tcW w:w="3685" w:type="dxa"/>
            <w:vAlign w:val="center"/>
          </w:tcPr>
          <w:p w14:paraId="2AF80126"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Incident elevated depressive symptoms</w:t>
            </w:r>
          </w:p>
        </w:tc>
        <w:tc>
          <w:tcPr>
            <w:tcW w:w="2160" w:type="dxa"/>
            <w:vAlign w:val="center"/>
          </w:tcPr>
          <w:p w14:paraId="0750E427"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15.7</w:t>
            </w:r>
          </w:p>
        </w:tc>
        <w:tc>
          <w:tcPr>
            <w:tcW w:w="1872" w:type="dxa"/>
            <w:vAlign w:val="center"/>
          </w:tcPr>
          <w:p w14:paraId="454D5B5F" w14:textId="5EB59915"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2,290</w:t>
            </w:r>
          </w:p>
        </w:tc>
      </w:tr>
      <w:tr w:rsidR="009641DA" w:rsidRPr="003B58E7" w14:paraId="1337664D" w14:textId="77777777" w:rsidTr="0093035C">
        <w:tc>
          <w:tcPr>
            <w:tcW w:w="2015" w:type="dxa"/>
            <w:vAlign w:val="center"/>
          </w:tcPr>
          <w:p w14:paraId="669EE2A8"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2011–2013</w:t>
            </w:r>
          </w:p>
        </w:tc>
        <w:tc>
          <w:tcPr>
            <w:tcW w:w="3685" w:type="dxa"/>
            <w:vAlign w:val="center"/>
          </w:tcPr>
          <w:p w14:paraId="786A2643"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Arthritis only → comorbidity</w:t>
            </w:r>
          </w:p>
        </w:tc>
        <w:tc>
          <w:tcPr>
            <w:tcW w:w="2160" w:type="dxa"/>
            <w:vAlign w:val="center"/>
          </w:tcPr>
          <w:p w14:paraId="1B4AD360"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23.7</w:t>
            </w:r>
          </w:p>
        </w:tc>
        <w:tc>
          <w:tcPr>
            <w:tcW w:w="1872" w:type="dxa"/>
            <w:vAlign w:val="center"/>
          </w:tcPr>
          <w:p w14:paraId="209BC73E" w14:textId="6604C93F"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986</w:t>
            </w:r>
          </w:p>
        </w:tc>
      </w:tr>
      <w:tr w:rsidR="009641DA" w:rsidRPr="003B58E7" w14:paraId="7356BA6C" w14:textId="77777777" w:rsidTr="0093035C">
        <w:tc>
          <w:tcPr>
            <w:tcW w:w="2015" w:type="dxa"/>
            <w:vAlign w:val="center"/>
          </w:tcPr>
          <w:p w14:paraId="4F5C441B"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2011–2013</w:t>
            </w:r>
          </w:p>
        </w:tc>
        <w:tc>
          <w:tcPr>
            <w:tcW w:w="3685" w:type="dxa"/>
            <w:vAlign w:val="center"/>
          </w:tcPr>
          <w:p w14:paraId="21AD9920"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Elevated depressive symptoms only → comorbidity</w:t>
            </w:r>
          </w:p>
        </w:tc>
        <w:tc>
          <w:tcPr>
            <w:tcW w:w="2160" w:type="dxa"/>
            <w:vAlign w:val="center"/>
          </w:tcPr>
          <w:p w14:paraId="1BD827E2"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2.2</w:t>
            </w:r>
          </w:p>
        </w:tc>
        <w:tc>
          <w:tcPr>
            <w:tcW w:w="1872" w:type="dxa"/>
            <w:vAlign w:val="center"/>
          </w:tcPr>
          <w:p w14:paraId="4E7ED8F9" w14:textId="5C474E84"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1,174</w:t>
            </w:r>
          </w:p>
        </w:tc>
      </w:tr>
      <w:tr w:rsidR="009641DA" w:rsidRPr="003B58E7" w14:paraId="70082D3C" w14:textId="77777777" w:rsidTr="0093035C">
        <w:tc>
          <w:tcPr>
            <w:tcW w:w="2015" w:type="dxa"/>
            <w:vAlign w:val="center"/>
          </w:tcPr>
          <w:p w14:paraId="613AA5A3"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2011–2013</w:t>
            </w:r>
          </w:p>
        </w:tc>
        <w:tc>
          <w:tcPr>
            <w:tcW w:w="3685" w:type="dxa"/>
            <w:vAlign w:val="center"/>
          </w:tcPr>
          <w:p w14:paraId="21F14757"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Comorbidity persistence</w:t>
            </w:r>
          </w:p>
        </w:tc>
        <w:tc>
          <w:tcPr>
            <w:tcW w:w="2160" w:type="dxa"/>
            <w:vAlign w:val="center"/>
          </w:tcPr>
          <w:p w14:paraId="404AA860"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57.0</w:t>
            </w:r>
          </w:p>
        </w:tc>
        <w:tc>
          <w:tcPr>
            <w:tcW w:w="1872" w:type="dxa"/>
            <w:vAlign w:val="center"/>
          </w:tcPr>
          <w:p w14:paraId="0B2A4791" w14:textId="1827BC4D"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1,076</w:t>
            </w:r>
          </w:p>
        </w:tc>
      </w:tr>
      <w:tr w:rsidR="009641DA" w:rsidRPr="003B58E7" w14:paraId="6A3C4430" w14:textId="77777777" w:rsidTr="0093035C">
        <w:tc>
          <w:tcPr>
            <w:tcW w:w="2015" w:type="dxa"/>
            <w:vAlign w:val="center"/>
          </w:tcPr>
          <w:p w14:paraId="04BC5368"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2013–2015</w:t>
            </w:r>
          </w:p>
        </w:tc>
        <w:tc>
          <w:tcPr>
            <w:tcW w:w="3685" w:type="dxa"/>
            <w:vAlign w:val="center"/>
          </w:tcPr>
          <w:p w14:paraId="47D872F4"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Incident arthritis</w:t>
            </w:r>
          </w:p>
        </w:tc>
        <w:tc>
          <w:tcPr>
            <w:tcW w:w="2160" w:type="dxa"/>
            <w:vAlign w:val="center"/>
          </w:tcPr>
          <w:p w14:paraId="55BEE0FE"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14.9</w:t>
            </w:r>
          </w:p>
        </w:tc>
        <w:tc>
          <w:tcPr>
            <w:tcW w:w="1872" w:type="dxa"/>
            <w:vAlign w:val="center"/>
          </w:tcPr>
          <w:p w14:paraId="16CA4EC3" w14:textId="1E2F447C"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2,215</w:t>
            </w:r>
          </w:p>
        </w:tc>
      </w:tr>
      <w:tr w:rsidR="009641DA" w:rsidRPr="003B58E7" w14:paraId="2DE35EA8" w14:textId="77777777" w:rsidTr="0093035C">
        <w:tc>
          <w:tcPr>
            <w:tcW w:w="2015" w:type="dxa"/>
            <w:vAlign w:val="center"/>
          </w:tcPr>
          <w:p w14:paraId="2510CBDE"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2013–2015</w:t>
            </w:r>
          </w:p>
        </w:tc>
        <w:tc>
          <w:tcPr>
            <w:tcW w:w="3685" w:type="dxa"/>
            <w:vAlign w:val="center"/>
          </w:tcPr>
          <w:p w14:paraId="1069C2BE"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Incident elevated depressive symptoms</w:t>
            </w:r>
          </w:p>
        </w:tc>
        <w:tc>
          <w:tcPr>
            <w:tcW w:w="2160" w:type="dxa"/>
            <w:vAlign w:val="center"/>
          </w:tcPr>
          <w:p w14:paraId="4460A440"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19.4</w:t>
            </w:r>
          </w:p>
        </w:tc>
        <w:tc>
          <w:tcPr>
            <w:tcW w:w="1872" w:type="dxa"/>
            <w:vAlign w:val="center"/>
          </w:tcPr>
          <w:p w14:paraId="4A8A120D" w14:textId="70B798BE"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2,215</w:t>
            </w:r>
          </w:p>
        </w:tc>
      </w:tr>
      <w:tr w:rsidR="009641DA" w:rsidRPr="003B58E7" w14:paraId="3D691237" w14:textId="77777777" w:rsidTr="0093035C">
        <w:tc>
          <w:tcPr>
            <w:tcW w:w="2015" w:type="dxa"/>
            <w:vAlign w:val="center"/>
          </w:tcPr>
          <w:p w14:paraId="06B31605"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2013–2015</w:t>
            </w:r>
          </w:p>
        </w:tc>
        <w:tc>
          <w:tcPr>
            <w:tcW w:w="3685" w:type="dxa"/>
            <w:vAlign w:val="center"/>
          </w:tcPr>
          <w:p w14:paraId="1F608021"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Arthritis only → comorbidity</w:t>
            </w:r>
          </w:p>
        </w:tc>
        <w:tc>
          <w:tcPr>
            <w:tcW w:w="2160" w:type="dxa"/>
            <w:vAlign w:val="center"/>
          </w:tcPr>
          <w:p w14:paraId="5420424F"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31.6</w:t>
            </w:r>
          </w:p>
        </w:tc>
        <w:tc>
          <w:tcPr>
            <w:tcW w:w="1872" w:type="dxa"/>
            <w:vAlign w:val="center"/>
          </w:tcPr>
          <w:p w14:paraId="749CC61C" w14:textId="12DCE271"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1,156</w:t>
            </w:r>
          </w:p>
        </w:tc>
      </w:tr>
      <w:tr w:rsidR="009641DA" w:rsidRPr="003B58E7" w14:paraId="69EA2F98" w14:textId="77777777" w:rsidTr="0093035C">
        <w:tc>
          <w:tcPr>
            <w:tcW w:w="2015" w:type="dxa"/>
            <w:vAlign w:val="center"/>
          </w:tcPr>
          <w:p w14:paraId="02EC8D25"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2013–2015</w:t>
            </w:r>
          </w:p>
        </w:tc>
        <w:tc>
          <w:tcPr>
            <w:tcW w:w="3685" w:type="dxa"/>
            <w:vAlign w:val="center"/>
          </w:tcPr>
          <w:p w14:paraId="47EF6AA8"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Elevated depressive symptoms only → comorbidity</w:t>
            </w:r>
          </w:p>
        </w:tc>
        <w:tc>
          <w:tcPr>
            <w:tcW w:w="2160" w:type="dxa"/>
            <w:vAlign w:val="center"/>
          </w:tcPr>
          <w:p w14:paraId="46DB7AF0"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14.1</w:t>
            </w:r>
          </w:p>
        </w:tc>
        <w:tc>
          <w:tcPr>
            <w:tcW w:w="1872" w:type="dxa"/>
            <w:vAlign w:val="center"/>
          </w:tcPr>
          <w:p w14:paraId="6D0813BD" w14:textId="5EE44E6C"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803</w:t>
            </w:r>
          </w:p>
        </w:tc>
      </w:tr>
      <w:tr w:rsidR="009641DA" w:rsidRPr="003B58E7" w14:paraId="2D6FB329" w14:textId="77777777" w:rsidTr="0093035C">
        <w:tc>
          <w:tcPr>
            <w:tcW w:w="2015" w:type="dxa"/>
            <w:vAlign w:val="center"/>
          </w:tcPr>
          <w:p w14:paraId="5830D6D3"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2013–2015</w:t>
            </w:r>
          </w:p>
        </w:tc>
        <w:tc>
          <w:tcPr>
            <w:tcW w:w="3685" w:type="dxa"/>
            <w:vAlign w:val="center"/>
          </w:tcPr>
          <w:p w14:paraId="64AE391D"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Comorbidity persistence</w:t>
            </w:r>
          </w:p>
        </w:tc>
        <w:tc>
          <w:tcPr>
            <w:tcW w:w="2160" w:type="dxa"/>
            <w:vAlign w:val="center"/>
          </w:tcPr>
          <w:p w14:paraId="0AD1ECEC"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71.6</w:t>
            </w:r>
          </w:p>
        </w:tc>
        <w:tc>
          <w:tcPr>
            <w:tcW w:w="1872" w:type="dxa"/>
            <w:vAlign w:val="center"/>
          </w:tcPr>
          <w:p w14:paraId="327AD5FA" w14:textId="09BCD48C"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797</w:t>
            </w:r>
          </w:p>
        </w:tc>
      </w:tr>
      <w:tr w:rsidR="009641DA" w:rsidRPr="003B58E7" w14:paraId="4616C497" w14:textId="77777777" w:rsidTr="0093035C">
        <w:tc>
          <w:tcPr>
            <w:tcW w:w="2015" w:type="dxa"/>
            <w:vAlign w:val="center"/>
          </w:tcPr>
          <w:p w14:paraId="3138EF7B"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2015–2018</w:t>
            </w:r>
          </w:p>
        </w:tc>
        <w:tc>
          <w:tcPr>
            <w:tcW w:w="3685" w:type="dxa"/>
            <w:vAlign w:val="center"/>
          </w:tcPr>
          <w:p w14:paraId="70481560"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Incident arthritis</w:t>
            </w:r>
          </w:p>
        </w:tc>
        <w:tc>
          <w:tcPr>
            <w:tcW w:w="2160" w:type="dxa"/>
            <w:vAlign w:val="center"/>
          </w:tcPr>
          <w:p w14:paraId="1868FFF6"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12.6</w:t>
            </w:r>
          </w:p>
        </w:tc>
        <w:tc>
          <w:tcPr>
            <w:tcW w:w="1872" w:type="dxa"/>
            <w:vAlign w:val="center"/>
          </w:tcPr>
          <w:p w14:paraId="0F302C0E" w14:textId="2DBCF843"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1,575</w:t>
            </w:r>
          </w:p>
        </w:tc>
      </w:tr>
      <w:tr w:rsidR="009641DA" w:rsidRPr="003B58E7" w14:paraId="60718846" w14:textId="77777777" w:rsidTr="0093035C">
        <w:tc>
          <w:tcPr>
            <w:tcW w:w="2015" w:type="dxa"/>
            <w:vAlign w:val="center"/>
          </w:tcPr>
          <w:p w14:paraId="7280B4D6"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2015–2018</w:t>
            </w:r>
          </w:p>
        </w:tc>
        <w:tc>
          <w:tcPr>
            <w:tcW w:w="3685" w:type="dxa"/>
            <w:vAlign w:val="center"/>
          </w:tcPr>
          <w:p w14:paraId="4EA669BB"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Incident elevated depressive symptoms</w:t>
            </w:r>
          </w:p>
        </w:tc>
        <w:tc>
          <w:tcPr>
            <w:tcW w:w="2160" w:type="dxa"/>
            <w:vAlign w:val="center"/>
          </w:tcPr>
          <w:p w14:paraId="61330BAA"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20.8</w:t>
            </w:r>
          </w:p>
        </w:tc>
        <w:tc>
          <w:tcPr>
            <w:tcW w:w="1872" w:type="dxa"/>
            <w:vAlign w:val="center"/>
          </w:tcPr>
          <w:p w14:paraId="7E5365B3" w14:textId="4CF27F8A"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1,575</w:t>
            </w:r>
          </w:p>
        </w:tc>
      </w:tr>
      <w:tr w:rsidR="009641DA" w:rsidRPr="003B58E7" w14:paraId="2ADE87D1" w14:textId="77777777" w:rsidTr="0093035C">
        <w:tc>
          <w:tcPr>
            <w:tcW w:w="2015" w:type="dxa"/>
            <w:vAlign w:val="center"/>
          </w:tcPr>
          <w:p w14:paraId="7E85D631"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2015–2018</w:t>
            </w:r>
          </w:p>
        </w:tc>
        <w:tc>
          <w:tcPr>
            <w:tcW w:w="3685" w:type="dxa"/>
            <w:vAlign w:val="center"/>
          </w:tcPr>
          <w:p w14:paraId="6F772429"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Arthritis only → comorbidity</w:t>
            </w:r>
          </w:p>
        </w:tc>
        <w:tc>
          <w:tcPr>
            <w:tcW w:w="2160" w:type="dxa"/>
            <w:vAlign w:val="center"/>
          </w:tcPr>
          <w:p w14:paraId="48B33D98"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32.5</w:t>
            </w:r>
          </w:p>
        </w:tc>
        <w:tc>
          <w:tcPr>
            <w:tcW w:w="1872" w:type="dxa"/>
            <w:vAlign w:val="center"/>
          </w:tcPr>
          <w:p w14:paraId="1F4EBE12" w14:textId="216AFCF6"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1,149</w:t>
            </w:r>
          </w:p>
        </w:tc>
      </w:tr>
      <w:tr w:rsidR="009641DA" w:rsidRPr="003B58E7" w14:paraId="3F83DB26" w14:textId="77777777" w:rsidTr="0093035C">
        <w:tc>
          <w:tcPr>
            <w:tcW w:w="2015" w:type="dxa"/>
            <w:vAlign w:val="center"/>
          </w:tcPr>
          <w:p w14:paraId="360D1725"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2015–2018</w:t>
            </w:r>
          </w:p>
        </w:tc>
        <w:tc>
          <w:tcPr>
            <w:tcW w:w="3685" w:type="dxa"/>
            <w:vAlign w:val="center"/>
          </w:tcPr>
          <w:p w14:paraId="2F3DC574"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Elevated depressive symptoms only → comorbidity</w:t>
            </w:r>
          </w:p>
        </w:tc>
        <w:tc>
          <w:tcPr>
            <w:tcW w:w="2160" w:type="dxa"/>
            <w:vAlign w:val="center"/>
          </w:tcPr>
          <w:p w14:paraId="6FCCB2E7"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13.6</w:t>
            </w:r>
          </w:p>
        </w:tc>
        <w:tc>
          <w:tcPr>
            <w:tcW w:w="1872" w:type="dxa"/>
            <w:vAlign w:val="center"/>
          </w:tcPr>
          <w:p w14:paraId="1AF837DD" w14:textId="1820F389"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594</w:t>
            </w:r>
          </w:p>
        </w:tc>
      </w:tr>
      <w:tr w:rsidR="009641DA" w:rsidRPr="003B58E7" w14:paraId="70FBE7A4" w14:textId="77777777" w:rsidTr="0093035C">
        <w:tc>
          <w:tcPr>
            <w:tcW w:w="2015" w:type="dxa"/>
            <w:vAlign w:val="center"/>
          </w:tcPr>
          <w:p w14:paraId="407B0DAE"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lastRenderedPageBreak/>
              <w:t>2015–2018</w:t>
            </w:r>
          </w:p>
        </w:tc>
        <w:tc>
          <w:tcPr>
            <w:tcW w:w="3685" w:type="dxa"/>
            <w:vAlign w:val="center"/>
          </w:tcPr>
          <w:p w14:paraId="4BC8B3FC"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Comorbidity persistence</w:t>
            </w:r>
          </w:p>
        </w:tc>
        <w:tc>
          <w:tcPr>
            <w:tcW w:w="2160" w:type="dxa"/>
            <w:vAlign w:val="center"/>
          </w:tcPr>
          <w:p w14:paraId="6DADBA56"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67.1</w:t>
            </w:r>
          </w:p>
        </w:tc>
        <w:tc>
          <w:tcPr>
            <w:tcW w:w="1872" w:type="dxa"/>
            <w:vAlign w:val="center"/>
          </w:tcPr>
          <w:p w14:paraId="3CD275BF" w14:textId="78ABEB7C"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992</w:t>
            </w:r>
          </w:p>
        </w:tc>
      </w:tr>
      <w:tr w:rsidR="009641DA" w:rsidRPr="003B58E7" w14:paraId="3359044F" w14:textId="77777777" w:rsidTr="0093035C">
        <w:tc>
          <w:tcPr>
            <w:tcW w:w="2015" w:type="dxa"/>
            <w:vAlign w:val="center"/>
          </w:tcPr>
          <w:p w14:paraId="0AF274D2"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2018–2020</w:t>
            </w:r>
          </w:p>
        </w:tc>
        <w:tc>
          <w:tcPr>
            <w:tcW w:w="3685" w:type="dxa"/>
            <w:vAlign w:val="center"/>
          </w:tcPr>
          <w:p w14:paraId="127841AE"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Incident arthritis</w:t>
            </w:r>
          </w:p>
        </w:tc>
        <w:tc>
          <w:tcPr>
            <w:tcW w:w="2160" w:type="dxa"/>
            <w:vAlign w:val="center"/>
          </w:tcPr>
          <w:p w14:paraId="2A7C7C31"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4.5</w:t>
            </w:r>
          </w:p>
        </w:tc>
        <w:tc>
          <w:tcPr>
            <w:tcW w:w="1872" w:type="dxa"/>
            <w:vAlign w:val="center"/>
          </w:tcPr>
          <w:p w14:paraId="04B51E53" w14:textId="250E59AC"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1,039</w:t>
            </w:r>
          </w:p>
        </w:tc>
      </w:tr>
      <w:tr w:rsidR="009641DA" w:rsidRPr="003B58E7" w14:paraId="7E7A60A0" w14:textId="77777777" w:rsidTr="0093035C">
        <w:tc>
          <w:tcPr>
            <w:tcW w:w="2015" w:type="dxa"/>
            <w:vAlign w:val="center"/>
          </w:tcPr>
          <w:p w14:paraId="79072057"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2018–2020</w:t>
            </w:r>
          </w:p>
        </w:tc>
        <w:tc>
          <w:tcPr>
            <w:tcW w:w="3685" w:type="dxa"/>
            <w:vAlign w:val="center"/>
          </w:tcPr>
          <w:p w14:paraId="21709B0D"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Incident elevated depressive symptoms</w:t>
            </w:r>
          </w:p>
        </w:tc>
        <w:tc>
          <w:tcPr>
            <w:tcW w:w="2160" w:type="dxa"/>
            <w:vAlign w:val="center"/>
          </w:tcPr>
          <w:p w14:paraId="77F8F57F"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25.3</w:t>
            </w:r>
          </w:p>
        </w:tc>
        <w:tc>
          <w:tcPr>
            <w:tcW w:w="1872" w:type="dxa"/>
            <w:vAlign w:val="center"/>
          </w:tcPr>
          <w:p w14:paraId="24EEF6AF" w14:textId="491F96BD"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1,039</w:t>
            </w:r>
          </w:p>
        </w:tc>
      </w:tr>
      <w:tr w:rsidR="009641DA" w:rsidRPr="003B58E7" w14:paraId="0D2AE181" w14:textId="77777777" w:rsidTr="0093035C">
        <w:tc>
          <w:tcPr>
            <w:tcW w:w="2015" w:type="dxa"/>
            <w:vAlign w:val="center"/>
          </w:tcPr>
          <w:p w14:paraId="37D9DE26"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2018–2020</w:t>
            </w:r>
          </w:p>
        </w:tc>
        <w:tc>
          <w:tcPr>
            <w:tcW w:w="3685" w:type="dxa"/>
            <w:vAlign w:val="center"/>
          </w:tcPr>
          <w:p w14:paraId="3C2C33BE"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Arthritis only → comorbidity</w:t>
            </w:r>
          </w:p>
        </w:tc>
        <w:tc>
          <w:tcPr>
            <w:tcW w:w="2160" w:type="dxa"/>
            <w:vAlign w:val="center"/>
          </w:tcPr>
          <w:p w14:paraId="06C9D4FF"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34.2</w:t>
            </w:r>
          </w:p>
        </w:tc>
        <w:tc>
          <w:tcPr>
            <w:tcW w:w="1872" w:type="dxa"/>
            <w:vAlign w:val="center"/>
          </w:tcPr>
          <w:p w14:paraId="07FCED5E" w14:textId="3E359EFF"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989</w:t>
            </w:r>
          </w:p>
        </w:tc>
      </w:tr>
      <w:tr w:rsidR="009641DA" w:rsidRPr="003B58E7" w14:paraId="773F5788" w14:textId="77777777" w:rsidTr="0093035C">
        <w:tc>
          <w:tcPr>
            <w:tcW w:w="2015" w:type="dxa"/>
            <w:vAlign w:val="center"/>
          </w:tcPr>
          <w:p w14:paraId="4119C7BD"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2018–2020</w:t>
            </w:r>
          </w:p>
        </w:tc>
        <w:tc>
          <w:tcPr>
            <w:tcW w:w="3685" w:type="dxa"/>
            <w:vAlign w:val="center"/>
          </w:tcPr>
          <w:p w14:paraId="15106824"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Elevated depressive symptoms only → comorbidity</w:t>
            </w:r>
          </w:p>
        </w:tc>
        <w:tc>
          <w:tcPr>
            <w:tcW w:w="2160" w:type="dxa"/>
            <w:vAlign w:val="center"/>
          </w:tcPr>
          <w:p w14:paraId="3177F5AF"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5.3</w:t>
            </w:r>
          </w:p>
        </w:tc>
        <w:tc>
          <w:tcPr>
            <w:tcW w:w="1872" w:type="dxa"/>
            <w:vAlign w:val="center"/>
          </w:tcPr>
          <w:p w14:paraId="621914C9" w14:textId="5F77C740"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378</w:t>
            </w:r>
          </w:p>
        </w:tc>
      </w:tr>
      <w:tr w:rsidR="009641DA" w:rsidRPr="003B58E7" w14:paraId="21EE87C7" w14:textId="77777777" w:rsidTr="0093035C">
        <w:tc>
          <w:tcPr>
            <w:tcW w:w="2015" w:type="dxa"/>
            <w:tcBorders>
              <w:bottom w:val="single" w:sz="12" w:space="0" w:color="000000"/>
            </w:tcBorders>
            <w:vAlign w:val="center"/>
          </w:tcPr>
          <w:p w14:paraId="540DE78E"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2018–2020</w:t>
            </w:r>
          </w:p>
        </w:tc>
        <w:tc>
          <w:tcPr>
            <w:tcW w:w="3685" w:type="dxa"/>
            <w:tcBorders>
              <w:bottom w:val="single" w:sz="12" w:space="0" w:color="000000"/>
            </w:tcBorders>
            <w:vAlign w:val="center"/>
          </w:tcPr>
          <w:p w14:paraId="347902D6"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Comorbidity persistence</w:t>
            </w:r>
          </w:p>
        </w:tc>
        <w:tc>
          <w:tcPr>
            <w:tcW w:w="2160" w:type="dxa"/>
            <w:tcBorders>
              <w:bottom w:val="single" w:sz="12" w:space="0" w:color="000000"/>
            </w:tcBorders>
            <w:vAlign w:val="center"/>
          </w:tcPr>
          <w:p w14:paraId="216E93D3" w14:textId="77777777" w:rsidR="009641DA" w:rsidRPr="003B58E7" w:rsidRDefault="009641DA" w:rsidP="009641DA">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5"/>
              </w:rPr>
              <w:t>73.0</w:t>
            </w:r>
          </w:p>
        </w:tc>
        <w:tc>
          <w:tcPr>
            <w:tcW w:w="1872" w:type="dxa"/>
            <w:tcBorders>
              <w:bottom w:val="single" w:sz="12" w:space="0" w:color="000000"/>
            </w:tcBorders>
            <w:vAlign w:val="center"/>
          </w:tcPr>
          <w:p w14:paraId="2A29D574" w14:textId="26C4E40F" w:rsidR="009641DA" w:rsidRPr="003B58E7" w:rsidRDefault="009641DA" w:rsidP="009641DA">
            <w:pPr>
              <w:spacing w:line="240" w:lineRule="auto"/>
              <w:jc w:val="both"/>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867</w:t>
            </w:r>
          </w:p>
        </w:tc>
      </w:tr>
    </w:tbl>
    <w:p w14:paraId="56DB9F74" w14:textId="77777777" w:rsidR="00571784" w:rsidRPr="003B58E7" w:rsidRDefault="00571784" w:rsidP="00571784">
      <w:pPr>
        <w:rPr>
          <w:rFonts w:ascii="Times New Roman" w:hAnsi="Times New Roman" w:cs="Times New Roman"/>
          <w:color w:val="000000" w:themeColor="text1"/>
        </w:rPr>
      </w:pPr>
      <w:r w:rsidRPr="003B58E7">
        <w:rPr>
          <w:rFonts w:ascii="Times New Roman" w:hAnsi="Times New Roman" w:cs="Times New Roman"/>
          <w:color w:val="000000" w:themeColor="text1"/>
        </w:rPr>
        <w:t>Probabilities are calculated within the origin state for each survey interval.</w:t>
      </w:r>
    </w:p>
    <w:p w14:paraId="65DA142C" w14:textId="775C8C96" w:rsidR="00A13278" w:rsidRPr="003B58E7" w:rsidRDefault="00000000">
      <w:pPr>
        <w:pStyle w:val="CaptionCustom"/>
        <w:rPr>
          <w:rFonts w:ascii="Times New Roman" w:hAnsi="Times New Roman" w:cs="Times New Roman"/>
          <w:bCs/>
          <w:color w:val="000000" w:themeColor="text1"/>
        </w:rPr>
      </w:pPr>
      <w:r w:rsidRPr="003B58E7">
        <w:rPr>
          <w:rFonts w:ascii="Times New Roman" w:hAnsi="Times New Roman" w:cs="Times New Roman"/>
          <w:b/>
          <w:color w:val="000000" w:themeColor="text1"/>
        </w:rPr>
        <w:t>Table S</w:t>
      </w:r>
      <w:r w:rsidR="00426B9C" w:rsidRPr="003B58E7">
        <w:rPr>
          <w:rFonts w:ascii="Times New Roman" w:eastAsia="宋体" w:hAnsi="Times New Roman" w:cs="Times New Roman"/>
          <w:b/>
          <w:color w:val="000000" w:themeColor="text1"/>
          <w:lang w:eastAsia="zh-CN"/>
        </w:rPr>
        <w:t>4</w:t>
      </w:r>
      <w:r w:rsidRPr="003B58E7">
        <w:rPr>
          <w:rFonts w:ascii="Times New Roman" w:hAnsi="Times New Roman" w:cs="Times New Roman"/>
          <w:b/>
          <w:color w:val="000000" w:themeColor="text1"/>
        </w:rPr>
        <w:t xml:space="preserve">. </w:t>
      </w:r>
      <w:r w:rsidRPr="003B58E7">
        <w:rPr>
          <w:rFonts w:ascii="Times New Roman" w:hAnsi="Times New Roman" w:cs="Times New Roman"/>
          <w:bCs/>
          <w:color w:val="000000" w:themeColor="text1"/>
        </w:rPr>
        <w:t>Sample sizes for the five primary transition-specific models</w:t>
      </w:r>
    </w:p>
    <w:tbl>
      <w:tblPr>
        <w:tblW w:w="9367" w:type="dxa"/>
        <w:jc w:val="center"/>
        <w:tblLayout w:type="fixed"/>
        <w:tblLook w:val="04A0" w:firstRow="1" w:lastRow="0" w:firstColumn="1" w:lastColumn="0" w:noHBand="0" w:noVBand="1"/>
      </w:tblPr>
      <w:tblGrid>
        <w:gridCol w:w="4464"/>
        <w:gridCol w:w="1361"/>
        <w:gridCol w:w="737"/>
        <w:gridCol w:w="1077"/>
        <w:gridCol w:w="1728"/>
      </w:tblGrid>
      <w:tr w:rsidR="00A13278" w:rsidRPr="003B58E7" w14:paraId="65869F58" w14:textId="77777777" w:rsidTr="0093035C">
        <w:trPr>
          <w:tblHeader/>
          <w:jc w:val="center"/>
        </w:trPr>
        <w:tc>
          <w:tcPr>
            <w:tcW w:w="4464" w:type="dxa"/>
            <w:tcBorders>
              <w:top w:val="single" w:sz="12" w:space="0" w:color="000000"/>
              <w:left w:val="nil"/>
              <w:bottom w:val="single" w:sz="8" w:space="0" w:color="000000"/>
              <w:right w:val="nil"/>
            </w:tcBorders>
            <w:vAlign w:val="center"/>
          </w:tcPr>
          <w:p w14:paraId="7A44CF72"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b/>
                <w:color w:val="000000" w:themeColor="text1"/>
                <w:sz w:val="16"/>
              </w:rPr>
              <w:t>Transition</w:t>
            </w:r>
          </w:p>
        </w:tc>
        <w:tc>
          <w:tcPr>
            <w:tcW w:w="1361" w:type="dxa"/>
            <w:tcBorders>
              <w:top w:val="single" w:sz="12" w:space="0" w:color="000000"/>
              <w:left w:val="nil"/>
              <w:bottom w:val="single" w:sz="8" w:space="0" w:color="000000"/>
              <w:right w:val="nil"/>
            </w:tcBorders>
            <w:vAlign w:val="center"/>
          </w:tcPr>
          <w:p w14:paraId="3CD74518"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6"/>
              </w:rPr>
              <w:t>Person-intervals</w:t>
            </w:r>
          </w:p>
        </w:tc>
        <w:tc>
          <w:tcPr>
            <w:tcW w:w="737" w:type="dxa"/>
            <w:tcBorders>
              <w:top w:val="single" w:sz="12" w:space="0" w:color="000000"/>
              <w:left w:val="nil"/>
              <w:bottom w:val="single" w:sz="8" w:space="0" w:color="000000"/>
              <w:right w:val="nil"/>
            </w:tcBorders>
            <w:vAlign w:val="center"/>
          </w:tcPr>
          <w:p w14:paraId="29828D26"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6"/>
              </w:rPr>
              <w:t>Events</w:t>
            </w:r>
          </w:p>
        </w:tc>
        <w:tc>
          <w:tcPr>
            <w:tcW w:w="1077" w:type="dxa"/>
            <w:tcBorders>
              <w:top w:val="single" w:sz="12" w:space="0" w:color="000000"/>
              <w:left w:val="nil"/>
              <w:bottom w:val="single" w:sz="8" w:space="0" w:color="000000"/>
              <w:right w:val="nil"/>
            </w:tcBorders>
            <w:vAlign w:val="center"/>
          </w:tcPr>
          <w:p w14:paraId="106DC612"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6"/>
              </w:rPr>
              <w:t>Participants</w:t>
            </w:r>
          </w:p>
        </w:tc>
        <w:tc>
          <w:tcPr>
            <w:tcW w:w="1728" w:type="dxa"/>
            <w:tcBorders>
              <w:top w:val="single" w:sz="12" w:space="0" w:color="000000"/>
              <w:left w:val="nil"/>
              <w:bottom w:val="single" w:sz="8" w:space="0" w:color="000000"/>
              <w:right w:val="nil"/>
            </w:tcBorders>
            <w:vAlign w:val="center"/>
          </w:tcPr>
          <w:p w14:paraId="5E545D28"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6"/>
              </w:rPr>
              <w:t>Event percentage</w:t>
            </w:r>
          </w:p>
        </w:tc>
      </w:tr>
      <w:tr w:rsidR="009641DA" w:rsidRPr="003B58E7" w14:paraId="0ED956C3" w14:textId="77777777" w:rsidTr="0093035C">
        <w:trPr>
          <w:jc w:val="center"/>
        </w:trPr>
        <w:tc>
          <w:tcPr>
            <w:tcW w:w="4464" w:type="dxa"/>
            <w:vAlign w:val="center"/>
          </w:tcPr>
          <w:p w14:paraId="789BEEAC"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arthritis*</w:t>
            </w:r>
          </w:p>
        </w:tc>
        <w:tc>
          <w:tcPr>
            <w:tcW w:w="1361" w:type="dxa"/>
            <w:vAlign w:val="center"/>
          </w:tcPr>
          <w:p w14:paraId="1120386B" w14:textId="0BEADBE1"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6,875</w:t>
            </w:r>
          </w:p>
        </w:tc>
        <w:tc>
          <w:tcPr>
            <w:tcW w:w="737" w:type="dxa"/>
            <w:vAlign w:val="center"/>
          </w:tcPr>
          <w:p w14:paraId="1C212522" w14:textId="04F9C9DC"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597</w:t>
            </w:r>
          </w:p>
        </w:tc>
        <w:tc>
          <w:tcPr>
            <w:tcW w:w="1077" w:type="dxa"/>
            <w:vAlign w:val="center"/>
          </w:tcPr>
          <w:p w14:paraId="3E9A4F09" w14:textId="0BE0BBFD"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3,082</w:t>
            </w:r>
          </w:p>
        </w:tc>
        <w:tc>
          <w:tcPr>
            <w:tcW w:w="1728" w:type="dxa"/>
            <w:vAlign w:val="center"/>
          </w:tcPr>
          <w:p w14:paraId="40D6E343" w14:textId="40D314B5"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8.7</w:t>
            </w:r>
          </w:p>
        </w:tc>
      </w:tr>
      <w:tr w:rsidR="009641DA" w:rsidRPr="003B58E7" w14:paraId="50895076" w14:textId="77777777" w:rsidTr="0093035C">
        <w:trPr>
          <w:jc w:val="center"/>
        </w:trPr>
        <w:tc>
          <w:tcPr>
            <w:tcW w:w="4464" w:type="dxa"/>
            <w:vAlign w:val="center"/>
          </w:tcPr>
          <w:p w14:paraId="42E22D03"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elevated depressive symptoms†</w:t>
            </w:r>
          </w:p>
        </w:tc>
        <w:tc>
          <w:tcPr>
            <w:tcW w:w="1361" w:type="dxa"/>
            <w:vAlign w:val="center"/>
          </w:tcPr>
          <w:p w14:paraId="79E5B270" w14:textId="1014F6C6"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6,875</w:t>
            </w:r>
          </w:p>
        </w:tc>
        <w:tc>
          <w:tcPr>
            <w:tcW w:w="737" w:type="dxa"/>
            <w:vAlign w:val="center"/>
          </w:tcPr>
          <w:p w14:paraId="7BFB7788" w14:textId="663E2101"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1,323</w:t>
            </w:r>
          </w:p>
        </w:tc>
        <w:tc>
          <w:tcPr>
            <w:tcW w:w="1077" w:type="dxa"/>
            <w:vAlign w:val="center"/>
          </w:tcPr>
          <w:p w14:paraId="79259E8E" w14:textId="253114AE"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3,082</w:t>
            </w:r>
          </w:p>
        </w:tc>
        <w:tc>
          <w:tcPr>
            <w:tcW w:w="1728" w:type="dxa"/>
            <w:vAlign w:val="center"/>
          </w:tcPr>
          <w:p w14:paraId="33409B0F" w14:textId="17213A44"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19.2</w:t>
            </w:r>
          </w:p>
        </w:tc>
      </w:tr>
      <w:tr w:rsidR="009641DA" w:rsidRPr="003B58E7" w14:paraId="70A5A65A" w14:textId="77777777" w:rsidTr="0093035C">
        <w:trPr>
          <w:jc w:val="center"/>
        </w:trPr>
        <w:tc>
          <w:tcPr>
            <w:tcW w:w="4464" w:type="dxa"/>
            <w:vAlign w:val="center"/>
          </w:tcPr>
          <w:p w14:paraId="3EE099AE"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Arthritis only → comorbidity</w:t>
            </w:r>
          </w:p>
        </w:tc>
        <w:tc>
          <w:tcPr>
            <w:tcW w:w="1361" w:type="dxa"/>
            <w:vAlign w:val="center"/>
          </w:tcPr>
          <w:p w14:paraId="497487BF" w14:textId="4EC358C7"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4,074</w:t>
            </w:r>
          </w:p>
        </w:tc>
        <w:tc>
          <w:tcPr>
            <w:tcW w:w="737" w:type="dxa"/>
            <w:vAlign w:val="center"/>
          </w:tcPr>
          <w:p w14:paraId="16887492" w14:textId="0A21539C"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1,257</w:t>
            </w:r>
          </w:p>
        </w:tc>
        <w:tc>
          <w:tcPr>
            <w:tcW w:w="1077" w:type="dxa"/>
            <w:vAlign w:val="center"/>
          </w:tcPr>
          <w:p w14:paraId="0BECB1C6" w14:textId="4C2CC2C5"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2,129</w:t>
            </w:r>
          </w:p>
        </w:tc>
        <w:tc>
          <w:tcPr>
            <w:tcW w:w="1728" w:type="dxa"/>
            <w:vAlign w:val="center"/>
          </w:tcPr>
          <w:p w14:paraId="126CBD44" w14:textId="5EFB99CB"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30.9</w:t>
            </w:r>
          </w:p>
        </w:tc>
      </w:tr>
      <w:tr w:rsidR="009641DA" w:rsidRPr="003B58E7" w14:paraId="24A3E828" w14:textId="77777777" w:rsidTr="0093035C">
        <w:trPr>
          <w:jc w:val="center"/>
        </w:trPr>
        <w:tc>
          <w:tcPr>
            <w:tcW w:w="4464" w:type="dxa"/>
            <w:vAlign w:val="center"/>
          </w:tcPr>
          <w:p w14:paraId="1DEBC3EF"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Elevated depressive symptoms only → comorbidity</w:t>
            </w:r>
          </w:p>
        </w:tc>
        <w:tc>
          <w:tcPr>
            <w:tcW w:w="1361" w:type="dxa"/>
            <w:vAlign w:val="center"/>
          </w:tcPr>
          <w:p w14:paraId="78C85767" w14:textId="61C470B6"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2,809</w:t>
            </w:r>
          </w:p>
        </w:tc>
        <w:tc>
          <w:tcPr>
            <w:tcW w:w="737" w:type="dxa"/>
            <w:vAlign w:val="center"/>
          </w:tcPr>
          <w:p w14:paraId="38CDF15F" w14:textId="4C02055C"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223</w:t>
            </w:r>
          </w:p>
        </w:tc>
        <w:tc>
          <w:tcPr>
            <w:tcW w:w="1077" w:type="dxa"/>
            <w:vAlign w:val="center"/>
          </w:tcPr>
          <w:p w14:paraId="4FB1932A" w14:textId="4D7F488C"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1,771</w:t>
            </w:r>
          </w:p>
        </w:tc>
        <w:tc>
          <w:tcPr>
            <w:tcW w:w="1728" w:type="dxa"/>
            <w:vAlign w:val="center"/>
          </w:tcPr>
          <w:p w14:paraId="6A67A14D" w14:textId="05742B88"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7.9</w:t>
            </w:r>
          </w:p>
        </w:tc>
      </w:tr>
      <w:tr w:rsidR="009641DA" w:rsidRPr="003B58E7" w14:paraId="107E8BB3" w14:textId="77777777" w:rsidTr="0093035C">
        <w:trPr>
          <w:jc w:val="center"/>
        </w:trPr>
        <w:tc>
          <w:tcPr>
            <w:tcW w:w="4464" w:type="dxa"/>
            <w:tcBorders>
              <w:bottom w:val="single" w:sz="12" w:space="0" w:color="000000"/>
            </w:tcBorders>
            <w:vAlign w:val="center"/>
          </w:tcPr>
          <w:p w14:paraId="3F0E1090"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Comorbidity persistence</w:t>
            </w:r>
          </w:p>
        </w:tc>
        <w:tc>
          <w:tcPr>
            <w:tcW w:w="1361" w:type="dxa"/>
            <w:tcBorders>
              <w:bottom w:val="single" w:sz="12" w:space="0" w:color="000000"/>
            </w:tcBorders>
            <w:vAlign w:val="center"/>
          </w:tcPr>
          <w:p w14:paraId="199E2979" w14:textId="7E598B34"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3,524</w:t>
            </w:r>
          </w:p>
        </w:tc>
        <w:tc>
          <w:tcPr>
            <w:tcW w:w="737" w:type="dxa"/>
            <w:tcBorders>
              <w:bottom w:val="single" w:sz="12" w:space="0" w:color="000000"/>
            </w:tcBorders>
            <w:vAlign w:val="center"/>
          </w:tcPr>
          <w:p w14:paraId="63A9D388" w14:textId="0C73CF0E"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2,341</w:t>
            </w:r>
          </w:p>
        </w:tc>
        <w:tc>
          <w:tcPr>
            <w:tcW w:w="1077" w:type="dxa"/>
            <w:tcBorders>
              <w:bottom w:val="single" w:sz="12" w:space="0" w:color="000000"/>
            </w:tcBorders>
            <w:vAlign w:val="center"/>
          </w:tcPr>
          <w:p w14:paraId="0524FAAD" w14:textId="5B5F93E7"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1,911</w:t>
            </w:r>
          </w:p>
        </w:tc>
        <w:tc>
          <w:tcPr>
            <w:tcW w:w="1728" w:type="dxa"/>
            <w:tcBorders>
              <w:bottom w:val="single" w:sz="12" w:space="0" w:color="000000"/>
            </w:tcBorders>
            <w:vAlign w:val="center"/>
          </w:tcPr>
          <w:p w14:paraId="76B17265" w14:textId="0463CA78"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66.4</w:t>
            </w:r>
          </w:p>
        </w:tc>
      </w:tr>
    </w:tbl>
    <w:p w14:paraId="61C20101" w14:textId="77777777" w:rsidR="00A13278" w:rsidRPr="003B58E7" w:rsidRDefault="00000000">
      <w:pPr>
        <w:rPr>
          <w:rFonts w:ascii="Times New Roman" w:eastAsia="宋体" w:hAnsi="Times New Roman" w:cs="Times New Roman"/>
          <w:color w:val="000000" w:themeColor="text1"/>
          <w:lang w:eastAsia="zh-CN"/>
        </w:rPr>
      </w:pPr>
      <w:r w:rsidRPr="003B58E7">
        <w:rPr>
          <w:rFonts w:ascii="Times New Roman" w:hAnsi="Times New Roman" w:cs="Times New Roman"/>
          <w:color w:val="000000" w:themeColor="text1"/>
        </w:rPr>
        <w:t xml:space="preserve">Incident arthritis includes arthritis only or comorbidity at the next wave; incident elevated depressive symptoms </w:t>
      </w:r>
      <w:proofErr w:type="gramStart"/>
      <w:r w:rsidRPr="003B58E7">
        <w:rPr>
          <w:rFonts w:ascii="Times New Roman" w:hAnsi="Times New Roman" w:cs="Times New Roman"/>
          <w:color w:val="000000" w:themeColor="text1"/>
        </w:rPr>
        <w:t>includes</w:t>
      </w:r>
      <w:proofErr w:type="gramEnd"/>
      <w:r w:rsidRPr="003B58E7">
        <w:rPr>
          <w:rFonts w:ascii="Times New Roman" w:hAnsi="Times New Roman" w:cs="Times New Roman"/>
          <w:color w:val="000000" w:themeColor="text1"/>
        </w:rPr>
        <w:t xml:space="preserve"> elevated depressive symptoms only or comorbidity.</w:t>
      </w:r>
    </w:p>
    <w:p w14:paraId="3E46A435" w14:textId="329E34DE" w:rsidR="00571784" w:rsidRPr="003B58E7" w:rsidRDefault="00571784" w:rsidP="00571784">
      <w:pPr>
        <w:pStyle w:val="CaptionCustom"/>
        <w:rPr>
          <w:rFonts w:ascii="Times New Roman" w:hAnsi="Times New Roman" w:cs="Times New Roman"/>
          <w:bCs/>
          <w:color w:val="000000" w:themeColor="text1"/>
        </w:rPr>
      </w:pPr>
      <w:r w:rsidRPr="003B58E7">
        <w:rPr>
          <w:rFonts w:ascii="Times New Roman" w:hAnsi="Times New Roman" w:cs="Times New Roman"/>
          <w:b/>
          <w:color w:val="000000" w:themeColor="text1"/>
        </w:rPr>
        <w:t xml:space="preserve">Table S5. </w:t>
      </w:r>
      <w:r w:rsidRPr="003B58E7">
        <w:rPr>
          <w:rFonts w:ascii="Times New Roman" w:hAnsi="Times New Roman" w:cs="Times New Roman"/>
          <w:bCs/>
          <w:color w:val="000000" w:themeColor="text1"/>
        </w:rPr>
        <w:t>Sensitivity analyses for multisite pain</w:t>
      </w:r>
    </w:p>
    <w:tbl>
      <w:tblPr>
        <w:tblW w:w="9595" w:type="dxa"/>
        <w:jc w:val="center"/>
        <w:tblLayout w:type="fixed"/>
        <w:tblLook w:val="04A0" w:firstRow="1" w:lastRow="0" w:firstColumn="1" w:lastColumn="0" w:noHBand="0" w:noVBand="1"/>
      </w:tblPr>
      <w:tblGrid>
        <w:gridCol w:w="3243"/>
        <w:gridCol w:w="1191"/>
        <w:gridCol w:w="1361"/>
        <w:gridCol w:w="1191"/>
        <w:gridCol w:w="1418"/>
        <w:gridCol w:w="1191"/>
      </w:tblGrid>
      <w:tr w:rsidR="00571784" w:rsidRPr="003B58E7" w14:paraId="0CB95C70" w14:textId="77777777" w:rsidTr="0093035C">
        <w:trPr>
          <w:tblHeader/>
          <w:jc w:val="center"/>
        </w:trPr>
        <w:tc>
          <w:tcPr>
            <w:tcW w:w="3243" w:type="dxa"/>
            <w:tcBorders>
              <w:top w:val="single" w:sz="12" w:space="0" w:color="000000"/>
              <w:left w:val="nil"/>
              <w:bottom w:val="single" w:sz="8" w:space="0" w:color="000000"/>
              <w:right w:val="nil"/>
            </w:tcBorders>
            <w:vAlign w:val="center"/>
          </w:tcPr>
          <w:p w14:paraId="37165009" w14:textId="77777777" w:rsidR="00571784" w:rsidRPr="003B58E7" w:rsidRDefault="00571784" w:rsidP="00693EB7">
            <w:pPr>
              <w:spacing w:line="240" w:lineRule="auto"/>
              <w:rPr>
                <w:rFonts w:ascii="Times New Roman" w:hAnsi="Times New Roman" w:cs="Times New Roman"/>
                <w:color w:val="000000" w:themeColor="text1"/>
              </w:rPr>
            </w:pPr>
            <w:r w:rsidRPr="003B58E7">
              <w:rPr>
                <w:rFonts w:ascii="Times New Roman" w:hAnsi="Times New Roman" w:cs="Times New Roman"/>
                <w:b/>
                <w:color w:val="000000" w:themeColor="text1"/>
                <w:sz w:val="14"/>
              </w:rPr>
              <w:t>Analysis</w:t>
            </w:r>
          </w:p>
        </w:tc>
        <w:tc>
          <w:tcPr>
            <w:tcW w:w="1191" w:type="dxa"/>
            <w:tcBorders>
              <w:top w:val="single" w:sz="12" w:space="0" w:color="000000"/>
              <w:left w:val="nil"/>
              <w:bottom w:val="single" w:sz="8" w:space="0" w:color="000000"/>
              <w:right w:val="nil"/>
            </w:tcBorders>
            <w:vAlign w:val="center"/>
          </w:tcPr>
          <w:p w14:paraId="6E092762"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4"/>
              </w:rPr>
              <w:t>Incident arthritis*</w:t>
            </w:r>
          </w:p>
        </w:tc>
        <w:tc>
          <w:tcPr>
            <w:tcW w:w="1361" w:type="dxa"/>
            <w:tcBorders>
              <w:top w:val="single" w:sz="12" w:space="0" w:color="000000"/>
              <w:left w:val="nil"/>
              <w:bottom w:val="single" w:sz="8" w:space="0" w:color="000000"/>
              <w:right w:val="nil"/>
            </w:tcBorders>
            <w:vAlign w:val="center"/>
          </w:tcPr>
          <w:p w14:paraId="7038CAB1"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4"/>
              </w:rPr>
              <w:t>Incident elevated depressive symptoms†</w:t>
            </w:r>
          </w:p>
        </w:tc>
        <w:tc>
          <w:tcPr>
            <w:tcW w:w="1191" w:type="dxa"/>
            <w:tcBorders>
              <w:top w:val="single" w:sz="12" w:space="0" w:color="000000"/>
              <w:left w:val="nil"/>
              <w:bottom w:val="single" w:sz="8" w:space="0" w:color="000000"/>
              <w:right w:val="nil"/>
            </w:tcBorders>
            <w:vAlign w:val="center"/>
          </w:tcPr>
          <w:p w14:paraId="4DC4DE50"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4"/>
              </w:rPr>
              <w:t>Arthritis only → comorbidity</w:t>
            </w:r>
          </w:p>
        </w:tc>
        <w:tc>
          <w:tcPr>
            <w:tcW w:w="1418" w:type="dxa"/>
            <w:tcBorders>
              <w:top w:val="single" w:sz="12" w:space="0" w:color="000000"/>
              <w:left w:val="nil"/>
              <w:bottom w:val="single" w:sz="8" w:space="0" w:color="000000"/>
              <w:right w:val="nil"/>
            </w:tcBorders>
            <w:vAlign w:val="center"/>
          </w:tcPr>
          <w:p w14:paraId="14918034"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4"/>
              </w:rPr>
              <w:t>Elevated depressive symptoms only → comorbidity</w:t>
            </w:r>
          </w:p>
        </w:tc>
        <w:tc>
          <w:tcPr>
            <w:tcW w:w="1191" w:type="dxa"/>
            <w:tcBorders>
              <w:top w:val="single" w:sz="12" w:space="0" w:color="000000"/>
              <w:left w:val="nil"/>
              <w:bottom w:val="single" w:sz="8" w:space="0" w:color="000000"/>
              <w:right w:val="nil"/>
            </w:tcBorders>
            <w:vAlign w:val="center"/>
          </w:tcPr>
          <w:p w14:paraId="2CEFF5E7"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4"/>
              </w:rPr>
              <w:t>Comorbidity persistence</w:t>
            </w:r>
          </w:p>
        </w:tc>
      </w:tr>
      <w:tr w:rsidR="00571784" w:rsidRPr="003B58E7" w14:paraId="3F45B564" w14:textId="77777777" w:rsidTr="0093035C">
        <w:trPr>
          <w:jc w:val="center"/>
        </w:trPr>
        <w:tc>
          <w:tcPr>
            <w:tcW w:w="3243" w:type="dxa"/>
            <w:vAlign w:val="center"/>
          </w:tcPr>
          <w:p w14:paraId="3E1BED09" w14:textId="77777777" w:rsidR="00571784" w:rsidRPr="003B58E7" w:rsidRDefault="00571784" w:rsidP="00693EB7">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4"/>
              </w:rPr>
              <w:t>Primary: observation-weighted, CESD-adjusted</w:t>
            </w:r>
          </w:p>
        </w:tc>
        <w:tc>
          <w:tcPr>
            <w:tcW w:w="1191" w:type="dxa"/>
            <w:vAlign w:val="center"/>
          </w:tcPr>
          <w:p w14:paraId="50613C86"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2.09 (1.61–2.72)</w:t>
            </w:r>
          </w:p>
        </w:tc>
        <w:tc>
          <w:tcPr>
            <w:tcW w:w="1361" w:type="dxa"/>
            <w:vAlign w:val="center"/>
          </w:tcPr>
          <w:p w14:paraId="3D5BBABE"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1.48 (1.23–1.77)</w:t>
            </w:r>
          </w:p>
        </w:tc>
        <w:tc>
          <w:tcPr>
            <w:tcW w:w="1191" w:type="dxa"/>
            <w:vAlign w:val="center"/>
          </w:tcPr>
          <w:p w14:paraId="0317F19B"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1.40 (1.19–1.65)</w:t>
            </w:r>
          </w:p>
        </w:tc>
        <w:tc>
          <w:tcPr>
            <w:tcW w:w="1418" w:type="dxa"/>
            <w:vAlign w:val="center"/>
          </w:tcPr>
          <w:p w14:paraId="489C6DF9"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1.92 (1.39–2.67)</w:t>
            </w:r>
          </w:p>
        </w:tc>
        <w:tc>
          <w:tcPr>
            <w:tcW w:w="1191" w:type="dxa"/>
            <w:vAlign w:val="center"/>
          </w:tcPr>
          <w:p w14:paraId="3433B8CF"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1.27 (1.07–1.50)</w:t>
            </w:r>
          </w:p>
        </w:tc>
      </w:tr>
      <w:tr w:rsidR="00571784" w:rsidRPr="003B58E7" w14:paraId="406C424A" w14:textId="77777777" w:rsidTr="0093035C">
        <w:trPr>
          <w:jc w:val="center"/>
        </w:trPr>
        <w:tc>
          <w:tcPr>
            <w:tcW w:w="3243" w:type="dxa"/>
            <w:vAlign w:val="center"/>
          </w:tcPr>
          <w:p w14:paraId="704C8F26" w14:textId="77777777" w:rsidR="00571784" w:rsidRPr="003B58E7" w:rsidRDefault="00571784" w:rsidP="00693EB7">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4"/>
              </w:rPr>
              <w:t xml:space="preserve">Unweighted </w:t>
            </w:r>
            <w:proofErr w:type="gramStart"/>
            <w:r w:rsidRPr="003B58E7">
              <w:rPr>
                <w:rFonts w:ascii="Times New Roman" w:hAnsi="Times New Roman" w:cs="Times New Roman"/>
                <w:color w:val="000000" w:themeColor="text1"/>
                <w:sz w:val="14"/>
              </w:rPr>
              <w:t>complete-case</w:t>
            </w:r>
            <w:proofErr w:type="gramEnd"/>
          </w:p>
        </w:tc>
        <w:tc>
          <w:tcPr>
            <w:tcW w:w="1191" w:type="dxa"/>
            <w:vAlign w:val="center"/>
          </w:tcPr>
          <w:p w14:paraId="441C8C22"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2.10 (1.62–2.72)</w:t>
            </w:r>
          </w:p>
        </w:tc>
        <w:tc>
          <w:tcPr>
            <w:tcW w:w="1361" w:type="dxa"/>
            <w:vAlign w:val="center"/>
          </w:tcPr>
          <w:p w14:paraId="1638BA6A"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1.50 (1.25–1.80)</w:t>
            </w:r>
          </w:p>
        </w:tc>
        <w:tc>
          <w:tcPr>
            <w:tcW w:w="1191" w:type="dxa"/>
            <w:vAlign w:val="center"/>
          </w:tcPr>
          <w:p w14:paraId="1954219E"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1.37 (1.17–1.61)</w:t>
            </w:r>
          </w:p>
        </w:tc>
        <w:tc>
          <w:tcPr>
            <w:tcW w:w="1418" w:type="dxa"/>
            <w:vAlign w:val="center"/>
          </w:tcPr>
          <w:p w14:paraId="4B9A6B36"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1.94 (1.41–2.67)</w:t>
            </w:r>
          </w:p>
        </w:tc>
        <w:tc>
          <w:tcPr>
            <w:tcW w:w="1191" w:type="dxa"/>
            <w:vAlign w:val="center"/>
          </w:tcPr>
          <w:p w14:paraId="7E0FD506"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1.28 (1.09–1.52)</w:t>
            </w:r>
          </w:p>
        </w:tc>
      </w:tr>
      <w:tr w:rsidR="00571784" w:rsidRPr="003B58E7" w14:paraId="7AC417D3" w14:textId="77777777" w:rsidTr="0093035C">
        <w:trPr>
          <w:jc w:val="center"/>
        </w:trPr>
        <w:tc>
          <w:tcPr>
            <w:tcW w:w="3243" w:type="dxa"/>
            <w:vAlign w:val="center"/>
          </w:tcPr>
          <w:p w14:paraId="1437D525" w14:textId="77777777" w:rsidR="00571784" w:rsidRPr="003B58E7" w:rsidRDefault="00571784" w:rsidP="00693EB7">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4"/>
              </w:rPr>
              <w:t>Observation-weighted without CESD adjustment</w:t>
            </w:r>
          </w:p>
        </w:tc>
        <w:tc>
          <w:tcPr>
            <w:tcW w:w="1191" w:type="dxa"/>
            <w:vAlign w:val="center"/>
          </w:tcPr>
          <w:p w14:paraId="3CF8B220"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2.17 (1.67–2.81)</w:t>
            </w:r>
          </w:p>
        </w:tc>
        <w:tc>
          <w:tcPr>
            <w:tcW w:w="1361" w:type="dxa"/>
            <w:vAlign w:val="center"/>
          </w:tcPr>
          <w:p w14:paraId="2BD64C9E"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1.65 (1.38–1.97)</w:t>
            </w:r>
          </w:p>
        </w:tc>
        <w:tc>
          <w:tcPr>
            <w:tcW w:w="1191" w:type="dxa"/>
            <w:vAlign w:val="center"/>
          </w:tcPr>
          <w:p w14:paraId="57461ED1"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1.51 (1.28–1.77)</w:t>
            </w:r>
          </w:p>
        </w:tc>
        <w:tc>
          <w:tcPr>
            <w:tcW w:w="1418" w:type="dxa"/>
            <w:vAlign w:val="center"/>
          </w:tcPr>
          <w:p w14:paraId="38191477"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2.06 (1.48–2.86)</w:t>
            </w:r>
          </w:p>
        </w:tc>
        <w:tc>
          <w:tcPr>
            <w:tcW w:w="1191" w:type="dxa"/>
            <w:vAlign w:val="center"/>
          </w:tcPr>
          <w:p w14:paraId="3532D938"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1.44 (1.22–1.69)</w:t>
            </w:r>
          </w:p>
        </w:tc>
      </w:tr>
      <w:tr w:rsidR="00571784" w:rsidRPr="003B58E7" w14:paraId="40D5C2E6" w14:textId="77777777" w:rsidTr="0093035C">
        <w:trPr>
          <w:jc w:val="center"/>
        </w:trPr>
        <w:tc>
          <w:tcPr>
            <w:tcW w:w="3243" w:type="dxa"/>
            <w:vAlign w:val="center"/>
          </w:tcPr>
          <w:p w14:paraId="4FD2FBBA" w14:textId="77777777" w:rsidR="00571784" w:rsidRPr="003B58E7" w:rsidRDefault="00571784" w:rsidP="00693EB7">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4"/>
              </w:rPr>
              <w:t>CESD-10 threshold ≥12</w:t>
            </w:r>
          </w:p>
        </w:tc>
        <w:tc>
          <w:tcPr>
            <w:tcW w:w="1191" w:type="dxa"/>
            <w:vAlign w:val="center"/>
          </w:tcPr>
          <w:p w14:paraId="6C0FF4FF"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1.89 (1.49–2.41)</w:t>
            </w:r>
          </w:p>
        </w:tc>
        <w:tc>
          <w:tcPr>
            <w:tcW w:w="1361" w:type="dxa"/>
            <w:vAlign w:val="center"/>
          </w:tcPr>
          <w:p w14:paraId="3B36C017"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1.46 (1.21–1.76)</w:t>
            </w:r>
          </w:p>
        </w:tc>
        <w:tc>
          <w:tcPr>
            <w:tcW w:w="1191" w:type="dxa"/>
            <w:vAlign w:val="center"/>
          </w:tcPr>
          <w:p w14:paraId="3E740A19"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1.35 (1.15–1.58)</w:t>
            </w:r>
          </w:p>
        </w:tc>
        <w:tc>
          <w:tcPr>
            <w:tcW w:w="1418" w:type="dxa"/>
            <w:vAlign w:val="center"/>
          </w:tcPr>
          <w:p w14:paraId="04B42F76"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2.30 (1.49–3.54)</w:t>
            </w:r>
          </w:p>
        </w:tc>
        <w:tc>
          <w:tcPr>
            <w:tcW w:w="1191" w:type="dxa"/>
            <w:vAlign w:val="center"/>
          </w:tcPr>
          <w:p w14:paraId="0F8D7532"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1.31 (1.09–1.57)</w:t>
            </w:r>
          </w:p>
        </w:tc>
      </w:tr>
      <w:tr w:rsidR="00571784" w:rsidRPr="003B58E7" w14:paraId="572E5560" w14:textId="77777777" w:rsidTr="0093035C">
        <w:trPr>
          <w:jc w:val="center"/>
        </w:trPr>
        <w:tc>
          <w:tcPr>
            <w:tcW w:w="3243" w:type="dxa"/>
            <w:vAlign w:val="center"/>
          </w:tcPr>
          <w:p w14:paraId="63A2D32F" w14:textId="77777777" w:rsidR="00571784" w:rsidRPr="003B58E7" w:rsidRDefault="00571784" w:rsidP="00693EB7">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4"/>
              </w:rPr>
              <w:t>Current-wave arthritis report</w:t>
            </w:r>
          </w:p>
        </w:tc>
        <w:tc>
          <w:tcPr>
            <w:tcW w:w="1191" w:type="dxa"/>
            <w:vAlign w:val="center"/>
          </w:tcPr>
          <w:p w14:paraId="788CA5E9"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1.90 (1.47–2.46)</w:t>
            </w:r>
          </w:p>
        </w:tc>
        <w:tc>
          <w:tcPr>
            <w:tcW w:w="1361" w:type="dxa"/>
            <w:vAlign w:val="center"/>
          </w:tcPr>
          <w:p w14:paraId="46C5D4CE"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1.48 (1.24–1.77)</w:t>
            </w:r>
          </w:p>
        </w:tc>
        <w:tc>
          <w:tcPr>
            <w:tcW w:w="1191" w:type="dxa"/>
            <w:vAlign w:val="center"/>
          </w:tcPr>
          <w:p w14:paraId="2E81B1BD"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1.56 (1.31–1.85)</w:t>
            </w:r>
          </w:p>
        </w:tc>
        <w:tc>
          <w:tcPr>
            <w:tcW w:w="1418" w:type="dxa"/>
            <w:vAlign w:val="center"/>
          </w:tcPr>
          <w:p w14:paraId="408C5D67"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1.86 (1.34–2.58)</w:t>
            </w:r>
          </w:p>
        </w:tc>
        <w:tc>
          <w:tcPr>
            <w:tcW w:w="1191" w:type="dxa"/>
            <w:vAlign w:val="center"/>
          </w:tcPr>
          <w:p w14:paraId="63E805AB"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1.34 (1.13–1.59)</w:t>
            </w:r>
          </w:p>
        </w:tc>
      </w:tr>
      <w:tr w:rsidR="00571784" w:rsidRPr="003B58E7" w14:paraId="6C6401C4" w14:textId="77777777" w:rsidTr="0093035C">
        <w:trPr>
          <w:jc w:val="center"/>
        </w:trPr>
        <w:tc>
          <w:tcPr>
            <w:tcW w:w="3243" w:type="dxa"/>
            <w:tcBorders>
              <w:bottom w:val="single" w:sz="12" w:space="0" w:color="000000"/>
            </w:tcBorders>
            <w:vAlign w:val="center"/>
          </w:tcPr>
          <w:p w14:paraId="278E1F11" w14:textId="77777777" w:rsidR="00571784" w:rsidRPr="003B58E7" w:rsidRDefault="00571784" w:rsidP="00693EB7">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4"/>
              </w:rPr>
              <w:t>Complete five-wave cohort (unweighted)</w:t>
            </w:r>
          </w:p>
        </w:tc>
        <w:tc>
          <w:tcPr>
            <w:tcW w:w="1191" w:type="dxa"/>
            <w:tcBorders>
              <w:bottom w:val="single" w:sz="12" w:space="0" w:color="000000"/>
            </w:tcBorders>
            <w:vAlign w:val="center"/>
          </w:tcPr>
          <w:p w14:paraId="124A84D4"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2.03 (1.45–2.86)</w:t>
            </w:r>
          </w:p>
        </w:tc>
        <w:tc>
          <w:tcPr>
            <w:tcW w:w="1361" w:type="dxa"/>
            <w:tcBorders>
              <w:bottom w:val="single" w:sz="12" w:space="0" w:color="000000"/>
            </w:tcBorders>
            <w:vAlign w:val="center"/>
          </w:tcPr>
          <w:p w14:paraId="4FD66E97"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1.46 (1.16–1.85)</w:t>
            </w:r>
          </w:p>
        </w:tc>
        <w:tc>
          <w:tcPr>
            <w:tcW w:w="1191" w:type="dxa"/>
            <w:tcBorders>
              <w:bottom w:val="single" w:sz="12" w:space="0" w:color="000000"/>
            </w:tcBorders>
            <w:vAlign w:val="center"/>
          </w:tcPr>
          <w:p w14:paraId="705D6BD2"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1.35 (1.11–1.65)</w:t>
            </w:r>
          </w:p>
        </w:tc>
        <w:tc>
          <w:tcPr>
            <w:tcW w:w="1418" w:type="dxa"/>
            <w:tcBorders>
              <w:bottom w:val="single" w:sz="12" w:space="0" w:color="000000"/>
            </w:tcBorders>
            <w:vAlign w:val="center"/>
          </w:tcPr>
          <w:p w14:paraId="4AFE56BE"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2.43 (1.56–3.79)</w:t>
            </w:r>
          </w:p>
        </w:tc>
        <w:tc>
          <w:tcPr>
            <w:tcW w:w="1191" w:type="dxa"/>
            <w:tcBorders>
              <w:bottom w:val="single" w:sz="12" w:space="0" w:color="000000"/>
            </w:tcBorders>
            <w:vAlign w:val="center"/>
          </w:tcPr>
          <w:p w14:paraId="1A528FD1" w14:textId="77777777" w:rsidR="00571784" w:rsidRPr="003B58E7" w:rsidRDefault="00571784" w:rsidP="00693EB7">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4"/>
              </w:rPr>
              <w:t>1.30 (1.05–1.60)</w:t>
            </w:r>
          </w:p>
        </w:tc>
      </w:tr>
    </w:tbl>
    <w:p w14:paraId="53A4A8EC" w14:textId="77777777" w:rsidR="00571784" w:rsidRPr="003B58E7" w:rsidRDefault="00571784" w:rsidP="00571784">
      <w:pPr>
        <w:rPr>
          <w:rFonts w:ascii="Times New Roman" w:hAnsi="Times New Roman" w:cs="Times New Roman"/>
          <w:color w:val="000000" w:themeColor="text1"/>
        </w:rPr>
      </w:pPr>
      <w:r w:rsidRPr="003B58E7">
        <w:rPr>
          <w:rFonts w:ascii="Times New Roman" w:hAnsi="Times New Roman" w:cs="Times New Roman"/>
          <w:color w:val="000000" w:themeColor="text1"/>
        </w:rPr>
        <w:t>All estimates compare pain at two or more sites with no pain and are adjusted for the primary model covariates unless the analysis description states otherwise.</w:t>
      </w:r>
    </w:p>
    <w:p w14:paraId="1CF94AB9" w14:textId="3AE2F7B2" w:rsidR="00A13278" w:rsidRPr="003B58E7" w:rsidRDefault="00000000">
      <w:pPr>
        <w:pStyle w:val="CaptionCustom"/>
        <w:rPr>
          <w:rFonts w:ascii="Times New Roman" w:hAnsi="Times New Roman" w:cs="Times New Roman"/>
          <w:bCs/>
          <w:color w:val="000000" w:themeColor="text1"/>
        </w:rPr>
      </w:pPr>
      <w:r w:rsidRPr="003B58E7">
        <w:rPr>
          <w:rFonts w:ascii="Times New Roman" w:hAnsi="Times New Roman" w:cs="Times New Roman"/>
          <w:b/>
          <w:color w:val="000000" w:themeColor="text1"/>
        </w:rPr>
        <w:t>Table S</w:t>
      </w:r>
      <w:r w:rsidR="00DE1212" w:rsidRPr="003B58E7">
        <w:rPr>
          <w:rFonts w:ascii="Times New Roman" w:eastAsia="宋体" w:hAnsi="Times New Roman" w:cs="Times New Roman"/>
          <w:b/>
          <w:color w:val="000000" w:themeColor="text1"/>
          <w:lang w:eastAsia="zh-CN"/>
        </w:rPr>
        <w:t>6</w:t>
      </w:r>
      <w:r w:rsidRPr="003B58E7">
        <w:rPr>
          <w:rFonts w:ascii="Times New Roman" w:hAnsi="Times New Roman" w:cs="Times New Roman"/>
          <w:b/>
          <w:color w:val="000000" w:themeColor="text1"/>
        </w:rPr>
        <w:t xml:space="preserve">. </w:t>
      </w:r>
      <w:r w:rsidRPr="003B58E7">
        <w:rPr>
          <w:rFonts w:ascii="Times New Roman" w:hAnsi="Times New Roman" w:cs="Times New Roman"/>
          <w:bCs/>
          <w:color w:val="000000" w:themeColor="text1"/>
        </w:rPr>
        <w:t>Missing origin-wave covariates among 18,080 valid adjacent-wave transitions</w:t>
      </w:r>
    </w:p>
    <w:tbl>
      <w:tblPr>
        <w:tblW w:w="9378" w:type="dxa"/>
        <w:jc w:val="center"/>
        <w:tblLayout w:type="fixed"/>
        <w:tblLook w:val="04A0" w:firstRow="1" w:lastRow="0" w:firstColumn="1" w:lastColumn="0" w:noHBand="0" w:noVBand="1"/>
      </w:tblPr>
      <w:tblGrid>
        <w:gridCol w:w="3563"/>
        <w:gridCol w:w="3708"/>
        <w:gridCol w:w="2107"/>
      </w:tblGrid>
      <w:tr w:rsidR="00A13278" w:rsidRPr="003B58E7" w14:paraId="2B6658BA" w14:textId="77777777" w:rsidTr="0093035C">
        <w:trPr>
          <w:tblHeader/>
          <w:jc w:val="center"/>
        </w:trPr>
        <w:tc>
          <w:tcPr>
            <w:tcW w:w="3563" w:type="dxa"/>
            <w:tcBorders>
              <w:top w:val="single" w:sz="12" w:space="0" w:color="000000"/>
              <w:left w:val="nil"/>
              <w:bottom w:val="single" w:sz="8" w:space="0" w:color="000000"/>
              <w:right w:val="nil"/>
            </w:tcBorders>
            <w:vAlign w:val="center"/>
          </w:tcPr>
          <w:p w14:paraId="22B452F5"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b/>
                <w:color w:val="000000" w:themeColor="text1"/>
                <w:sz w:val="16"/>
              </w:rPr>
              <w:t>Variable</w:t>
            </w:r>
          </w:p>
        </w:tc>
        <w:tc>
          <w:tcPr>
            <w:tcW w:w="3708" w:type="dxa"/>
            <w:tcBorders>
              <w:top w:val="single" w:sz="12" w:space="0" w:color="000000"/>
              <w:left w:val="nil"/>
              <w:bottom w:val="single" w:sz="8" w:space="0" w:color="000000"/>
              <w:right w:val="nil"/>
            </w:tcBorders>
            <w:vAlign w:val="center"/>
          </w:tcPr>
          <w:p w14:paraId="7ADF39DF"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6"/>
              </w:rPr>
              <w:t>Missing intervals, n</w:t>
            </w:r>
          </w:p>
        </w:tc>
        <w:tc>
          <w:tcPr>
            <w:tcW w:w="2107" w:type="dxa"/>
            <w:tcBorders>
              <w:top w:val="single" w:sz="12" w:space="0" w:color="000000"/>
              <w:left w:val="nil"/>
              <w:bottom w:val="single" w:sz="8" w:space="0" w:color="000000"/>
              <w:right w:val="nil"/>
            </w:tcBorders>
            <w:vAlign w:val="center"/>
          </w:tcPr>
          <w:p w14:paraId="60BC1B0B"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6"/>
              </w:rPr>
              <w:t>Missing intervals, %</w:t>
            </w:r>
          </w:p>
        </w:tc>
      </w:tr>
      <w:tr w:rsidR="00A13278" w:rsidRPr="003B58E7" w14:paraId="7941D21D" w14:textId="77777777" w:rsidTr="0093035C">
        <w:trPr>
          <w:jc w:val="center"/>
        </w:trPr>
        <w:tc>
          <w:tcPr>
            <w:tcW w:w="3563" w:type="dxa"/>
            <w:vAlign w:val="center"/>
          </w:tcPr>
          <w:p w14:paraId="1066A859"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Pain-site category</w:t>
            </w:r>
          </w:p>
        </w:tc>
        <w:tc>
          <w:tcPr>
            <w:tcW w:w="3708" w:type="dxa"/>
            <w:vAlign w:val="center"/>
          </w:tcPr>
          <w:p w14:paraId="4D550A77"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22</w:t>
            </w:r>
          </w:p>
        </w:tc>
        <w:tc>
          <w:tcPr>
            <w:tcW w:w="2107" w:type="dxa"/>
            <w:vAlign w:val="center"/>
          </w:tcPr>
          <w:p w14:paraId="527F508B"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0.12</w:t>
            </w:r>
          </w:p>
        </w:tc>
      </w:tr>
      <w:tr w:rsidR="00A13278" w:rsidRPr="003B58E7" w14:paraId="4AC31A0D" w14:textId="77777777" w:rsidTr="0093035C">
        <w:trPr>
          <w:jc w:val="center"/>
        </w:trPr>
        <w:tc>
          <w:tcPr>
            <w:tcW w:w="3563" w:type="dxa"/>
            <w:vAlign w:val="center"/>
          </w:tcPr>
          <w:p w14:paraId="6D2698C5"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Night-time sleep-duration category</w:t>
            </w:r>
          </w:p>
        </w:tc>
        <w:tc>
          <w:tcPr>
            <w:tcW w:w="3708" w:type="dxa"/>
            <w:vAlign w:val="center"/>
          </w:tcPr>
          <w:p w14:paraId="7CBFAFAE"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285</w:t>
            </w:r>
          </w:p>
        </w:tc>
        <w:tc>
          <w:tcPr>
            <w:tcW w:w="2107" w:type="dxa"/>
            <w:vAlign w:val="center"/>
          </w:tcPr>
          <w:p w14:paraId="60C398A0"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1.58</w:t>
            </w:r>
          </w:p>
        </w:tc>
      </w:tr>
      <w:tr w:rsidR="00A13278" w:rsidRPr="003B58E7" w14:paraId="23DF9DB9" w14:textId="77777777" w:rsidTr="0093035C">
        <w:trPr>
          <w:jc w:val="center"/>
        </w:trPr>
        <w:tc>
          <w:tcPr>
            <w:tcW w:w="3563" w:type="dxa"/>
            <w:vAlign w:val="center"/>
          </w:tcPr>
          <w:p w14:paraId="39CB3C17"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IADL impairment</w:t>
            </w:r>
          </w:p>
        </w:tc>
        <w:tc>
          <w:tcPr>
            <w:tcW w:w="3708" w:type="dxa"/>
            <w:vAlign w:val="center"/>
          </w:tcPr>
          <w:p w14:paraId="44CD1041"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2</w:t>
            </w:r>
          </w:p>
        </w:tc>
        <w:tc>
          <w:tcPr>
            <w:tcW w:w="2107" w:type="dxa"/>
            <w:vAlign w:val="center"/>
          </w:tcPr>
          <w:p w14:paraId="09F5558C"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0.01</w:t>
            </w:r>
          </w:p>
        </w:tc>
      </w:tr>
      <w:tr w:rsidR="00A13278" w:rsidRPr="003B58E7" w14:paraId="7AE574C1" w14:textId="77777777" w:rsidTr="0093035C">
        <w:trPr>
          <w:jc w:val="center"/>
        </w:trPr>
        <w:tc>
          <w:tcPr>
            <w:tcW w:w="3563" w:type="dxa"/>
            <w:vAlign w:val="center"/>
          </w:tcPr>
          <w:p w14:paraId="54B28F15"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No social participation</w:t>
            </w:r>
          </w:p>
        </w:tc>
        <w:tc>
          <w:tcPr>
            <w:tcW w:w="3708" w:type="dxa"/>
            <w:vAlign w:val="center"/>
          </w:tcPr>
          <w:p w14:paraId="61280067"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2</w:t>
            </w:r>
          </w:p>
        </w:tc>
        <w:tc>
          <w:tcPr>
            <w:tcW w:w="2107" w:type="dxa"/>
            <w:vAlign w:val="center"/>
          </w:tcPr>
          <w:p w14:paraId="56A45F36"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0.01</w:t>
            </w:r>
          </w:p>
        </w:tc>
      </w:tr>
      <w:tr w:rsidR="00A13278" w:rsidRPr="003B58E7" w14:paraId="7FB3A679" w14:textId="77777777" w:rsidTr="0093035C">
        <w:trPr>
          <w:jc w:val="center"/>
        </w:trPr>
        <w:tc>
          <w:tcPr>
            <w:tcW w:w="3563" w:type="dxa"/>
            <w:vAlign w:val="center"/>
          </w:tcPr>
          <w:p w14:paraId="4FBCFDA8"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At least two other chronic conditions</w:t>
            </w:r>
          </w:p>
        </w:tc>
        <w:tc>
          <w:tcPr>
            <w:tcW w:w="3708" w:type="dxa"/>
            <w:vAlign w:val="center"/>
          </w:tcPr>
          <w:p w14:paraId="205C0574"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503</w:t>
            </w:r>
          </w:p>
        </w:tc>
        <w:tc>
          <w:tcPr>
            <w:tcW w:w="2107" w:type="dxa"/>
            <w:vAlign w:val="center"/>
          </w:tcPr>
          <w:p w14:paraId="0549EA71"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2.78</w:t>
            </w:r>
          </w:p>
        </w:tc>
      </w:tr>
      <w:tr w:rsidR="00A13278" w:rsidRPr="003B58E7" w14:paraId="51E5D181" w14:textId="77777777" w:rsidTr="0093035C">
        <w:trPr>
          <w:jc w:val="center"/>
        </w:trPr>
        <w:tc>
          <w:tcPr>
            <w:tcW w:w="3563" w:type="dxa"/>
            <w:vAlign w:val="center"/>
          </w:tcPr>
          <w:p w14:paraId="2A065D5B"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Age</w:t>
            </w:r>
          </w:p>
        </w:tc>
        <w:tc>
          <w:tcPr>
            <w:tcW w:w="3708" w:type="dxa"/>
            <w:vAlign w:val="center"/>
          </w:tcPr>
          <w:p w14:paraId="51382707"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w:t>
            </w:r>
          </w:p>
        </w:tc>
        <w:tc>
          <w:tcPr>
            <w:tcW w:w="2107" w:type="dxa"/>
            <w:vAlign w:val="center"/>
          </w:tcPr>
          <w:p w14:paraId="723E0F82"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0.00</w:t>
            </w:r>
          </w:p>
        </w:tc>
      </w:tr>
      <w:tr w:rsidR="00A13278" w:rsidRPr="003B58E7" w14:paraId="5981CC46" w14:textId="77777777" w:rsidTr="0093035C">
        <w:trPr>
          <w:jc w:val="center"/>
        </w:trPr>
        <w:tc>
          <w:tcPr>
            <w:tcW w:w="3563" w:type="dxa"/>
            <w:vAlign w:val="center"/>
          </w:tcPr>
          <w:p w14:paraId="78A335A0"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Sex</w:t>
            </w:r>
          </w:p>
        </w:tc>
        <w:tc>
          <w:tcPr>
            <w:tcW w:w="3708" w:type="dxa"/>
            <w:vAlign w:val="center"/>
          </w:tcPr>
          <w:p w14:paraId="284D2D51"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w:t>
            </w:r>
          </w:p>
        </w:tc>
        <w:tc>
          <w:tcPr>
            <w:tcW w:w="2107" w:type="dxa"/>
            <w:vAlign w:val="center"/>
          </w:tcPr>
          <w:p w14:paraId="33D04F5F"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0.00</w:t>
            </w:r>
          </w:p>
        </w:tc>
      </w:tr>
      <w:tr w:rsidR="00A13278" w:rsidRPr="003B58E7" w14:paraId="360DB691" w14:textId="77777777" w:rsidTr="0093035C">
        <w:trPr>
          <w:jc w:val="center"/>
        </w:trPr>
        <w:tc>
          <w:tcPr>
            <w:tcW w:w="3563" w:type="dxa"/>
            <w:vAlign w:val="center"/>
          </w:tcPr>
          <w:p w14:paraId="63866E52"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Education</w:t>
            </w:r>
          </w:p>
        </w:tc>
        <w:tc>
          <w:tcPr>
            <w:tcW w:w="3708" w:type="dxa"/>
            <w:vAlign w:val="center"/>
          </w:tcPr>
          <w:p w14:paraId="37433846"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11</w:t>
            </w:r>
          </w:p>
        </w:tc>
        <w:tc>
          <w:tcPr>
            <w:tcW w:w="2107" w:type="dxa"/>
            <w:vAlign w:val="center"/>
          </w:tcPr>
          <w:p w14:paraId="28D2B245"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0.06</w:t>
            </w:r>
          </w:p>
        </w:tc>
      </w:tr>
      <w:tr w:rsidR="00A13278" w:rsidRPr="003B58E7" w14:paraId="56FF5837" w14:textId="77777777" w:rsidTr="0093035C">
        <w:trPr>
          <w:jc w:val="center"/>
        </w:trPr>
        <w:tc>
          <w:tcPr>
            <w:tcW w:w="3563" w:type="dxa"/>
            <w:vAlign w:val="center"/>
          </w:tcPr>
          <w:p w14:paraId="4721A6AD"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Marital status</w:t>
            </w:r>
          </w:p>
        </w:tc>
        <w:tc>
          <w:tcPr>
            <w:tcW w:w="3708" w:type="dxa"/>
            <w:vAlign w:val="center"/>
          </w:tcPr>
          <w:p w14:paraId="7104180E"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5</w:t>
            </w:r>
          </w:p>
        </w:tc>
        <w:tc>
          <w:tcPr>
            <w:tcW w:w="2107" w:type="dxa"/>
            <w:vAlign w:val="center"/>
          </w:tcPr>
          <w:p w14:paraId="451BCFCA"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0.03</w:t>
            </w:r>
          </w:p>
        </w:tc>
      </w:tr>
      <w:tr w:rsidR="00A13278" w:rsidRPr="003B58E7" w14:paraId="2EBEABC1" w14:textId="77777777" w:rsidTr="0093035C">
        <w:trPr>
          <w:jc w:val="center"/>
        </w:trPr>
        <w:tc>
          <w:tcPr>
            <w:tcW w:w="3563" w:type="dxa"/>
            <w:vAlign w:val="center"/>
          </w:tcPr>
          <w:p w14:paraId="1CE81C09"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Rural residence</w:t>
            </w:r>
          </w:p>
        </w:tc>
        <w:tc>
          <w:tcPr>
            <w:tcW w:w="3708" w:type="dxa"/>
            <w:vAlign w:val="center"/>
          </w:tcPr>
          <w:p w14:paraId="0F8847E2"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w:t>
            </w:r>
          </w:p>
        </w:tc>
        <w:tc>
          <w:tcPr>
            <w:tcW w:w="2107" w:type="dxa"/>
            <w:vAlign w:val="center"/>
          </w:tcPr>
          <w:p w14:paraId="7A3A6EEE"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0.00</w:t>
            </w:r>
          </w:p>
        </w:tc>
      </w:tr>
      <w:tr w:rsidR="00A13278" w:rsidRPr="003B58E7" w14:paraId="2F22B24D" w14:textId="77777777" w:rsidTr="0093035C">
        <w:trPr>
          <w:jc w:val="center"/>
        </w:trPr>
        <w:tc>
          <w:tcPr>
            <w:tcW w:w="3563" w:type="dxa"/>
            <w:vAlign w:val="center"/>
          </w:tcPr>
          <w:p w14:paraId="63CFD85D"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Smoking status used in analysis</w:t>
            </w:r>
          </w:p>
        </w:tc>
        <w:tc>
          <w:tcPr>
            <w:tcW w:w="3708" w:type="dxa"/>
            <w:vAlign w:val="center"/>
          </w:tcPr>
          <w:p w14:paraId="37AC4C0A"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w:t>
            </w:r>
          </w:p>
        </w:tc>
        <w:tc>
          <w:tcPr>
            <w:tcW w:w="2107" w:type="dxa"/>
            <w:vAlign w:val="center"/>
          </w:tcPr>
          <w:p w14:paraId="67EDF6D2"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0.00</w:t>
            </w:r>
          </w:p>
        </w:tc>
      </w:tr>
      <w:tr w:rsidR="00A13278" w:rsidRPr="003B58E7" w14:paraId="7D5BC669" w14:textId="77777777" w:rsidTr="0093035C">
        <w:trPr>
          <w:jc w:val="center"/>
        </w:trPr>
        <w:tc>
          <w:tcPr>
            <w:tcW w:w="3563" w:type="dxa"/>
            <w:vAlign w:val="center"/>
          </w:tcPr>
          <w:p w14:paraId="611F0FE8"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Alcohol-use status used in analysis</w:t>
            </w:r>
          </w:p>
        </w:tc>
        <w:tc>
          <w:tcPr>
            <w:tcW w:w="3708" w:type="dxa"/>
            <w:vAlign w:val="center"/>
          </w:tcPr>
          <w:p w14:paraId="7FB2329C"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4</w:t>
            </w:r>
          </w:p>
        </w:tc>
        <w:tc>
          <w:tcPr>
            <w:tcW w:w="2107" w:type="dxa"/>
            <w:vAlign w:val="center"/>
          </w:tcPr>
          <w:p w14:paraId="724C8A1F"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0.02</w:t>
            </w:r>
          </w:p>
        </w:tc>
      </w:tr>
      <w:tr w:rsidR="00A13278" w:rsidRPr="003B58E7" w14:paraId="4CA9FAC7" w14:textId="77777777" w:rsidTr="0093035C">
        <w:trPr>
          <w:jc w:val="center"/>
        </w:trPr>
        <w:tc>
          <w:tcPr>
            <w:tcW w:w="3563" w:type="dxa"/>
            <w:tcBorders>
              <w:bottom w:val="single" w:sz="12" w:space="0" w:color="000000"/>
            </w:tcBorders>
            <w:vAlign w:val="center"/>
          </w:tcPr>
          <w:p w14:paraId="44D7B3CA"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Origin-wave CESD-10 score</w:t>
            </w:r>
          </w:p>
        </w:tc>
        <w:tc>
          <w:tcPr>
            <w:tcW w:w="3708" w:type="dxa"/>
            <w:tcBorders>
              <w:bottom w:val="single" w:sz="12" w:space="0" w:color="000000"/>
            </w:tcBorders>
            <w:vAlign w:val="center"/>
          </w:tcPr>
          <w:p w14:paraId="221919C9"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w:t>
            </w:r>
          </w:p>
        </w:tc>
        <w:tc>
          <w:tcPr>
            <w:tcW w:w="2107" w:type="dxa"/>
            <w:tcBorders>
              <w:bottom w:val="single" w:sz="12" w:space="0" w:color="000000"/>
            </w:tcBorders>
            <w:vAlign w:val="center"/>
          </w:tcPr>
          <w:p w14:paraId="37FEFFD9"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color w:val="000000" w:themeColor="text1"/>
                <w:sz w:val="16"/>
              </w:rPr>
              <w:t>0.00</w:t>
            </w:r>
          </w:p>
        </w:tc>
      </w:tr>
    </w:tbl>
    <w:p w14:paraId="44E16BDC" w14:textId="77777777" w:rsidR="00571784" w:rsidRPr="003B58E7" w:rsidRDefault="00000000" w:rsidP="00571784">
      <w:pPr>
        <w:rPr>
          <w:rFonts w:ascii="Times New Roman" w:eastAsia="宋体" w:hAnsi="Times New Roman" w:cs="Times New Roman"/>
          <w:color w:val="000000" w:themeColor="text1"/>
          <w:lang w:eastAsia="zh-CN"/>
        </w:rPr>
      </w:pPr>
      <w:r w:rsidRPr="003B58E7">
        <w:rPr>
          <w:rFonts w:ascii="Times New Roman" w:hAnsi="Times New Roman" w:cs="Times New Roman"/>
          <w:color w:val="000000" w:themeColor="text1"/>
        </w:rPr>
        <w:t>A transition was valid when both origin and next-wave states were classifiable. The primary regression models used complete origin-wave model covariates.</w:t>
      </w:r>
    </w:p>
    <w:p w14:paraId="6824D14E" w14:textId="7D2D1090" w:rsidR="00A13278" w:rsidRPr="003B58E7" w:rsidRDefault="00000000" w:rsidP="00571784">
      <w:pPr>
        <w:rPr>
          <w:rFonts w:ascii="Times New Roman" w:hAnsi="Times New Roman" w:cs="Times New Roman"/>
          <w:bCs/>
          <w:color w:val="000000" w:themeColor="text1"/>
        </w:rPr>
      </w:pPr>
      <w:r w:rsidRPr="003B58E7">
        <w:rPr>
          <w:rFonts w:ascii="Times New Roman" w:hAnsi="Times New Roman" w:cs="Times New Roman"/>
          <w:b/>
          <w:color w:val="000000" w:themeColor="text1"/>
        </w:rPr>
        <w:t>Table S</w:t>
      </w:r>
      <w:r w:rsidR="00DE1212" w:rsidRPr="003B58E7">
        <w:rPr>
          <w:rFonts w:ascii="Times New Roman" w:eastAsia="宋体" w:hAnsi="Times New Roman" w:cs="Times New Roman"/>
          <w:b/>
          <w:color w:val="000000" w:themeColor="text1"/>
          <w:lang w:eastAsia="zh-CN"/>
        </w:rPr>
        <w:t>7</w:t>
      </w:r>
      <w:r w:rsidRPr="003B58E7">
        <w:rPr>
          <w:rFonts w:ascii="Times New Roman" w:hAnsi="Times New Roman" w:cs="Times New Roman"/>
          <w:b/>
          <w:color w:val="000000" w:themeColor="text1"/>
        </w:rPr>
        <w:t xml:space="preserve">. </w:t>
      </w:r>
      <w:r w:rsidRPr="003B58E7">
        <w:rPr>
          <w:rFonts w:ascii="Times New Roman" w:hAnsi="Times New Roman" w:cs="Times New Roman"/>
          <w:bCs/>
          <w:color w:val="000000" w:themeColor="text1"/>
        </w:rPr>
        <w:t>Observation-weight diagnostics</w:t>
      </w:r>
    </w:p>
    <w:tbl>
      <w:tblPr>
        <w:tblW w:w="9520" w:type="dxa"/>
        <w:jc w:val="center"/>
        <w:tblLayout w:type="fixed"/>
        <w:tblLook w:val="04A0" w:firstRow="1" w:lastRow="0" w:firstColumn="1" w:lastColumn="0" w:noHBand="0" w:noVBand="1"/>
      </w:tblPr>
      <w:tblGrid>
        <w:gridCol w:w="7125"/>
        <w:gridCol w:w="2395"/>
      </w:tblGrid>
      <w:tr w:rsidR="00A13278" w:rsidRPr="003B58E7" w14:paraId="7CAFE3D4" w14:textId="77777777" w:rsidTr="0093035C">
        <w:trPr>
          <w:tblHeader/>
          <w:jc w:val="center"/>
        </w:trPr>
        <w:tc>
          <w:tcPr>
            <w:tcW w:w="7125" w:type="dxa"/>
            <w:tcBorders>
              <w:top w:val="single" w:sz="12" w:space="0" w:color="000000"/>
              <w:left w:val="nil"/>
              <w:bottom w:val="single" w:sz="8" w:space="0" w:color="000000"/>
              <w:right w:val="nil"/>
            </w:tcBorders>
            <w:vAlign w:val="center"/>
          </w:tcPr>
          <w:p w14:paraId="677E7A2C" w14:textId="77777777" w:rsidR="00A13278" w:rsidRPr="003B58E7" w:rsidRDefault="00000000">
            <w:pPr>
              <w:spacing w:line="240" w:lineRule="auto"/>
              <w:rPr>
                <w:rFonts w:ascii="Times New Roman" w:hAnsi="Times New Roman" w:cs="Times New Roman"/>
                <w:color w:val="000000" w:themeColor="text1"/>
              </w:rPr>
            </w:pPr>
            <w:r w:rsidRPr="003B58E7">
              <w:rPr>
                <w:rFonts w:ascii="Times New Roman" w:hAnsi="Times New Roman" w:cs="Times New Roman"/>
                <w:b/>
                <w:color w:val="000000" w:themeColor="text1"/>
                <w:sz w:val="16"/>
              </w:rPr>
              <w:t>Metric</w:t>
            </w:r>
          </w:p>
        </w:tc>
        <w:tc>
          <w:tcPr>
            <w:tcW w:w="2395" w:type="dxa"/>
            <w:tcBorders>
              <w:top w:val="single" w:sz="12" w:space="0" w:color="000000"/>
              <w:left w:val="nil"/>
              <w:bottom w:val="single" w:sz="8" w:space="0" w:color="000000"/>
              <w:right w:val="nil"/>
            </w:tcBorders>
            <w:vAlign w:val="center"/>
          </w:tcPr>
          <w:p w14:paraId="7A21C5D8" w14:textId="77777777" w:rsidR="00A13278" w:rsidRPr="003B58E7" w:rsidRDefault="00000000">
            <w:pPr>
              <w:spacing w:line="240" w:lineRule="auto"/>
              <w:jc w:val="center"/>
              <w:rPr>
                <w:rFonts w:ascii="Times New Roman" w:hAnsi="Times New Roman" w:cs="Times New Roman"/>
                <w:color w:val="000000" w:themeColor="text1"/>
              </w:rPr>
            </w:pPr>
            <w:r w:rsidRPr="003B58E7">
              <w:rPr>
                <w:rFonts w:ascii="Times New Roman" w:hAnsi="Times New Roman" w:cs="Times New Roman"/>
                <w:b/>
                <w:color w:val="000000" w:themeColor="text1"/>
                <w:sz w:val="16"/>
              </w:rPr>
              <w:t>Value</w:t>
            </w:r>
          </w:p>
        </w:tc>
      </w:tr>
      <w:tr w:rsidR="009641DA" w:rsidRPr="003B58E7" w14:paraId="38CF13B0" w14:textId="77777777" w:rsidTr="0093035C">
        <w:trPr>
          <w:jc w:val="center"/>
        </w:trPr>
        <w:tc>
          <w:tcPr>
            <w:tcW w:w="7125" w:type="dxa"/>
            <w:vAlign w:val="center"/>
          </w:tcPr>
          <w:p w14:paraId="02C43FAB"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Eligible origin intervals with observed origin state</w:t>
            </w:r>
          </w:p>
        </w:tc>
        <w:tc>
          <w:tcPr>
            <w:tcW w:w="2395" w:type="dxa"/>
            <w:vAlign w:val="center"/>
          </w:tcPr>
          <w:p w14:paraId="3DCB3C24" w14:textId="4E8FA004"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22,819</w:t>
            </w:r>
          </w:p>
        </w:tc>
      </w:tr>
      <w:tr w:rsidR="009641DA" w:rsidRPr="003B58E7" w14:paraId="76C2AE6B" w14:textId="77777777" w:rsidTr="0093035C">
        <w:trPr>
          <w:jc w:val="center"/>
        </w:trPr>
        <w:tc>
          <w:tcPr>
            <w:tcW w:w="7125" w:type="dxa"/>
            <w:vAlign w:val="center"/>
          </w:tcPr>
          <w:p w14:paraId="7B3312E9"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Intervals with observed next-wave state</w:t>
            </w:r>
          </w:p>
        </w:tc>
        <w:tc>
          <w:tcPr>
            <w:tcW w:w="2395" w:type="dxa"/>
            <w:vAlign w:val="center"/>
          </w:tcPr>
          <w:p w14:paraId="71697BE3" w14:textId="05E31692"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18,080</w:t>
            </w:r>
          </w:p>
        </w:tc>
      </w:tr>
      <w:tr w:rsidR="009641DA" w:rsidRPr="003B58E7" w14:paraId="65B4B181" w14:textId="77777777" w:rsidTr="0093035C">
        <w:trPr>
          <w:jc w:val="center"/>
        </w:trPr>
        <w:tc>
          <w:tcPr>
            <w:tcW w:w="7125" w:type="dxa"/>
            <w:vAlign w:val="center"/>
          </w:tcPr>
          <w:p w14:paraId="25AA41EC"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Observed-next proportion</w:t>
            </w:r>
          </w:p>
        </w:tc>
        <w:tc>
          <w:tcPr>
            <w:tcW w:w="2395" w:type="dxa"/>
            <w:vAlign w:val="center"/>
          </w:tcPr>
          <w:p w14:paraId="0FAFC8BD" w14:textId="467B02EC"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0.792</w:t>
            </w:r>
          </w:p>
        </w:tc>
      </w:tr>
      <w:tr w:rsidR="009641DA" w:rsidRPr="003B58E7" w14:paraId="3A031369" w14:textId="77777777" w:rsidTr="0093035C">
        <w:trPr>
          <w:jc w:val="center"/>
        </w:trPr>
        <w:tc>
          <w:tcPr>
            <w:tcW w:w="7125" w:type="dxa"/>
            <w:vAlign w:val="center"/>
          </w:tcPr>
          <w:p w14:paraId="600AA091"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 xml:space="preserve">Raw </w:t>
            </w:r>
            <w:proofErr w:type="spellStart"/>
            <w:r w:rsidRPr="003B58E7">
              <w:rPr>
                <w:rFonts w:ascii="Times New Roman" w:hAnsi="Times New Roman" w:cs="Times New Roman"/>
                <w:color w:val="000000" w:themeColor="text1"/>
                <w:sz w:val="16"/>
              </w:rPr>
              <w:t>stabilised</w:t>
            </w:r>
            <w:proofErr w:type="spellEnd"/>
            <w:r w:rsidRPr="003B58E7">
              <w:rPr>
                <w:rFonts w:ascii="Times New Roman" w:hAnsi="Times New Roman" w:cs="Times New Roman"/>
                <w:color w:val="000000" w:themeColor="text1"/>
                <w:sz w:val="16"/>
              </w:rPr>
              <w:t xml:space="preserve"> weight, 1st percentile</w:t>
            </w:r>
          </w:p>
        </w:tc>
        <w:tc>
          <w:tcPr>
            <w:tcW w:w="2395" w:type="dxa"/>
            <w:vAlign w:val="center"/>
          </w:tcPr>
          <w:p w14:paraId="12BEBA70" w14:textId="48C8671C"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0.824</w:t>
            </w:r>
          </w:p>
        </w:tc>
      </w:tr>
      <w:tr w:rsidR="009641DA" w:rsidRPr="003B58E7" w14:paraId="66C9409D" w14:textId="77777777" w:rsidTr="0093035C">
        <w:trPr>
          <w:jc w:val="center"/>
        </w:trPr>
        <w:tc>
          <w:tcPr>
            <w:tcW w:w="7125" w:type="dxa"/>
            <w:vAlign w:val="center"/>
          </w:tcPr>
          <w:p w14:paraId="230C69E1"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 xml:space="preserve">Raw </w:t>
            </w:r>
            <w:proofErr w:type="spellStart"/>
            <w:r w:rsidRPr="003B58E7">
              <w:rPr>
                <w:rFonts w:ascii="Times New Roman" w:hAnsi="Times New Roman" w:cs="Times New Roman"/>
                <w:color w:val="000000" w:themeColor="text1"/>
                <w:sz w:val="16"/>
              </w:rPr>
              <w:t>stabilised</w:t>
            </w:r>
            <w:proofErr w:type="spellEnd"/>
            <w:r w:rsidRPr="003B58E7">
              <w:rPr>
                <w:rFonts w:ascii="Times New Roman" w:hAnsi="Times New Roman" w:cs="Times New Roman"/>
                <w:color w:val="000000" w:themeColor="text1"/>
                <w:sz w:val="16"/>
              </w:rPr>
              <w:t xml:space="preserve"> weight, median</w:t>
            </w:r>
          </w:p>
        </w:tc>
        <w:tc>
          <w:tcPr>
            <w:tcW w:w="2395" w:type="dxa"/>
            <w:vAlign w:val="center"/>
          </w:tcPr>
          <w:p w14:paraId="2E46A233" w14:textId="69900997"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0.952</w:t>
            </w:r>
          </w:p>
        </w:tc>
      </w:tr>
      <w:tr w:rsidR="009641DA" w:rsidRPr="003B58E7" w14:paraId="4D201529" w14:textId="77777777" w:rsidTr="0093035C">
        <w:trPr>
          <w:jc w:val="center"/>
        </w:trPr>
        <w:tc>
          <w:tcPr>
            <w:tcW w:w="7125" w:type="dxa"/>
            <w:vAlign w:val="center"/>
          </w:tcPr>
          <w:p w14:paraId="51C0A8D1"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 xml:space="preserve">Raw </w:t>
            </w:r>
            <w:proofErr w:type="spellStart"/>
            <w:r w:rsidRPr="003B58E7">
              <w:rPr>
                <w:rFonts w:ascii="Times New Roman" w:hAnsi="Times New Roman" w:cs="Times New Roman"/>
                <w:color w:val="000000" w:themeColor="text1"/>
                <w:sz w:val="16"/>
              </w:rPr>
              <w:t>stabilised</w:t>
            </w:r>
            <w:proofErr w:type="spellEnd"/>
            <w:r w:rsidRPr="003B58E7">
              <w:rPr>
                <w:rFonts w:ascii="Times New Roman" w:hAnsi="Times New Roman" w:cs="Times New Roman"/>
                <w:color w:val="000000" w:themeColor="text1"/>
                <w:sz w:val="16"/>
              </w:rPr>
              <w:t xml:space="preserve"> weight, 99th percentile</w:t>
            </w:r>
          </w:p>
        </w:tc>
        <w:tc>
          <w:tcPr>
            <w:tcW w:w="2395" w:type="dxa"/>
            <w:vAlign w:val="center"/>
          </w:tcPr>
          <w:p w14:paraId="67193556" w14:textId="2BC31740"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1.666</w:t>
            </w:r>
          </w:p>
        </w:tc>
      </w:tr>
      <w:tr w:rsidR="009641DA" w:rsidRPr="003B58E7" w14:paraId="356D1877" w14:textId="77777777" w:rsidTr="0093035C">
        <w:trPr>
          <w:jc w:val="center"/>
        </w:trPr>
        <w:tc>
          <w:tcPr>
            <w:tcW w:w="7125" w:type="dxa"/>
            <w:vAlign w:val="center"/>
          </w:tcPr>
          <w:p w14:paraId="62D89577"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 xml:space="preserve">Raw </w:t>
            </w:r>
            <w:proofErr w:type="spellStart"/>
            <w:r w:rsidRPr="003B58E7">
              <w:rPr>
                <w:rFonts w:ascii="Times New Roman" w:hAnsi="Times New Roman" w:cs="Times New Roman"/>
                <w:color w:val="000000" w:themeColor="text1"/>
                <w:sz w:val="16"/>
              </w:rPr>
              <w:t>stabilised</w:t>
            </w:r>
            <w:proofErr w:type="spellEnd"/>
            <w:r w:rsidRPr="003B58E7">
              <w:rPr>
                <w:rFonts w:ascii="Times New Roman" w:hAnsi="Times New Roman" w:cs="Times New Roman"/>
                <w:color w:val="000000" w:themeColor="text1"/>
                <w:sz w:val="16"/>
              </w:rPr>
              <w:t xml:space="preserve"> weight, maximum</w:t>
            </w:r>
          </w:p>
        </w:tc>
        <w:tc>
          <w:tcPr>
            <w:tcW w:w="2395" w:type="dxa"/>
            <w:vAlign w:val="center"/>
          </w:tcPr>
          <w:p w14:paraId="29EAF2B0" w14:textId="51E679E4"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4.047</w:t>
            </w:r>
          </w:p>
        </w:tc>
      </w:tr>
      <w:tr w:rsidR="009641DA" w:rsidRPr="003B58E7" w14:paraId="044417E0" w14:textId="77777777" w:rsidTr="0093035C">
        <w:trPr>
          <w:jc w:val="center"/>
        </w:trPr>
        <w:tc>
          <w:tcPr>
            <w:tcW w:w="7125" w:type="dxa"/>
            <w:vAlign w:val="center"/>
          </w:tcPr>
          <w:p w14:paraId="35504E7E"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 xml:space="preserve">Truncated </w:t>
            </w:r>
            <w:proofErr w:type="spellStart"/>
            <w:r w:rsidRPr="003B58E7">
              <w:rPr>
                <w:rFonts w:ascii="Times New Roman" w:hAnsi="Times New Roman" w:cs="Times New Roman"/>
                <w:color w:val="000000" w:themeColor="text1"/>
                <w:sz w:val="16"/>
              </w:rPr>
              <w:t>stabilised</w:t>
            </w:r>
            <w:proofErr w:type="spellEnd"/>
            <w:r w:rsidRPr="003B58E7">
              <w:rPr>
                <w:rFonts w:ascii="Times New Roman" w:hAnsi="Times New Roman" w:cs="Times New Roman"/>
                <w:color w:val="000000" w:themeColor="text1"/>
                <w:sz w:val="16"/>
              </w:rPr>
              <w:t xml:space="preserve"> weight, minimum</w:t>
            </w:r>
          </w:p>
        </w:tc>
        <w:tc>
          <w:tcPr>
            <w:tcW w:w="2395" w:type="dxa"/>
            <w:vAlign w:val="center"/>
          </w:tcPr>
          <w:p w14:paraId="64E019A1" w14:textId="34DA473D"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0.824</w:t>
            </w:r>
          </w:p>
        </w:tc>
      </w:tr>
      <w:tr w:rsidR="009641DA" w:rsidRPr="003B58E7" w14:paraId="21B2DF5C" w14:textId="77777777" w:rsidTr="0093035C">
        <w:trPr>
          <w:jc w:val="center"/>
        </w:trPr>
        <w:tc>
          <w:tcPr>
            <w:tcW w:w="7125" w:type="dxa"/>
            <w:tcBorders>
              <w:bottom w:val="single" w:sz="12" w:space="0" w:color="000000"/>
            </w:tcBorders>
            <w:vAlign w:val="center"/>
          </w:tcPr>
          <w:p w14:paraId="43548C72" w14:textId="77777777" w:rsidR="009641DA" w:rsidRPr="003B58E7" w:rsidRDefault="009641DA" w:rsidP="009641DA">
            <w:pPr>
              <w:spacing w:line="240" w:lineRule="auto"/>
              <w:rPr>
                <w:rFonts w:ascii="Times New Roman" w:hAnsi="Times New Roman" w:cs="Times New Roman"/>
                <w:color w:val="000000" w:themeColor="text1"/>
              </w:rPr>
            </w:pPr>
            <w:r w:rsidRPr="003B58E7">
              <w:rPr>
                <w:rFonts w:ascii="Times New Roman" w:hAnsi="Times New Roman" w:cs="Times New Roman"/>
                <w:color w:val="000000" w:themeColor="text1"/>
                <w:sz w:val="16"/>
              </w:rPr>
              <w:t xml:space="preserve">Truncated </w:t>
            </w:r>
            <w:proofErr w:type="spellStart"/>
            <w:r w:rsidRPr="003B58E7">
              <w:rPr>
                <w:rFonts w:ascii="Times New Roman" w:hAnsi="Times New Roman" w:cs="Times New Roman"/>
                <w:color w:val="000000" w:themeColor="text1"/>
                <w:sz w:val="16"/>
              </w:rPr>
              <w:t>stabilised</w:t>
            </w:r>
            <w:proofErr w:type="spellEnd"/>
            <w:r w:rsidRPr="003B58E7">
              <w:rPr>
                <w:rFonts w:ascii="Times New Roman" w:hAnsi="Times New Roman" w:cs="Times New Roman"/>
                <w:color w:val="000000" w:themeColor="text1"/>
                <w:sz w:val="16"/>
              </w:rPr>
              <w:t xml:space="preserve"> weight, maximum</w:t>
            </w:r>
          </w:p>
        </w:tc>
        <w:tc>
          <w:tcPr>
            <w:tcW w:w="2395" w:type="dxa"/>
            <w:tcBorders>
              <w:bottom w:val="single" w:sz="12" w:space="0" w:color="000000"/>
            </w:tcBorders>
            <w:vAlign w:val="center"/>
          </w:tcPr>
          <w:p w14:paraId="1D9CC15D" w14:textId="5343256A" w:rsidR="009641DA" w:rsidRPr="003B58E7" w:rsidRDefault="009641DA" w:rsidP="009641DA">
            <w:pPr>
              <w:spacing w:line="240" w:lineRule="auto"/>
              <w:jc w:val="center"/>
              <w:rPr>
                <w:rFonts w:ascii="Times New Roman" w:hAnsi="Times New Roman" w:cs="Times New Roman"/>
                <w:color w:val="000000" w:themeColor="text1"/>
                <w:sz w:val="15"/>
                <w:szCs w:val="15"/>
              </w:rPr>
            </w:pPr>
            <w:r w:rsidRPr="003B58E7">
              <w:rPr>
                <w:rFonts w:ascii="Times New Roman" w:eastAsia="等线" w:hAnsi="Times New Roman" w:cs="Times New Roman"/>
                <w:color w:val="000000" w:themeColor="text1"/>
                <w:sz w:val="15"/>
                <w:szCs w:val="15"/>
              </w:rPr>
              <w:t>1.666</w:t>
            </w:r>
          </w:p>
        </w:tc>
      </w:tr>
    </w:tbl>
    <w:p w14:paraId="47ED9996" w14:textId="18EFBE4A" w:rsidR="00571784" w:rsidRPr="003B58E7" w:rsidRDefault="00000000">
      <w:pPr>
        <w:rPr>
          <w:rFonts w:ascii="Times New Roman" w:eastAsia="宋体" w:hAnsi="Times New Roman" w:cs="Times New Roman"/>
          <w:color w:val="000000" w:themeColor="text1"/>
          <w:lang w:eastAsia="zh-CN"/>
        </w:rPr>
      </w:pPr>
      <w:r w:rsidRPr="003B58E7">
        <w:rPr>
          <w:rFonts w:ascii="Times New Roman" w:hAnsi="Times New Roman" w:cs="Times New Roman"/>
          <w:color w:val="000000" w:themeColor="text1"/>
        </w:rPr>
        <w:t>Weights were truncated at the first and 99th percentiles among transitions with an observed next-wave state.</w:t>
      </w:r>
    </w:p>
    <w:p w14:paraId="18CE590F" w14:textId="6AC0E000" w:rsidR="00A13278" w:rsidRPr="003B58E7" w:rsidRDefault="00000000">
      <w:pPr>
        <w:pStyle w:val="CaptionCustom"/>
        <w:rPr>
          <w:rFonts w:ascii="Times New Roman" w:hAnsi="Times New Roman" w:cs="Times New Roman"/>
          <w:bCs/>
          <w:color w:val="000000" w:themeColor="text1"/>
        </w:rPr>
      </w:pPr>
      <w:r w:rsidRPr="003B58E7">
        <w:rPr>
          <w:rFonts w:ascii="Times New Roman" w:hAnsi="Times New Roman" w:cs="Times New Roman"/>
          <w:b/>
          <w:color w:val="000000" w:themeColor="text1"/>
        </w:rPr>
        <w:t>Table S</w:t>
      </w:r>
      <w:r w:rsidR="00571784" w:rsidRPr="003B58E7">
        <w:rPr>
          <w:rFonts w:ascii="Times New Roman" w:eastAsia="宋体" w:hAnsi="Times New Roman" w:cs="Times New Roman"/>
          <w:b/>
          <w:color w:val="000000" w:themeColor="text1"/>
          <w:lang w:eastAsia="zh-CN"/>
        </w:rPr>
        <w:t>8</w:t>
      </w:r>
      <w:r w:rsidRPr="003B58E7">
        <w:rPr>
          <w:rFonts w:ascii="Times New Roman" w:hAnsi="Times New Roman" w:cs="Times New Roman"/>
          <w:b/>
          <w:color w:val="000000" w:themeColor="text1"/>
        </w:rPr>
        <w:t xml:space="preserve">. </w:t>
      </w:r>
      <w:r w:rsidRPr="003B58E7">
        <w:rPr>
          <w:rFonts w:ascii="Times New Roman" w:hAnsi="Times New Roman" w:cs="Times New Roman"/>
          <w:bCs/>
          <w:color w:val="000000" w:themeColor="text1"/>
        </w:rPr>
        <w:t>Full results from the primary weighted transition-specific GEE models</w:t>
      </w:r>
    </w:p>
    <w:tbl>
      <w:tblPr>
        <w:tblW w:w="9296" w:type="dxa"/>
        <w:jc w:val="center"/>
        <w:tblLayout w:type="fixed"/>
        <w:tblLook w:val="04A0" w:firstRow="1" w:lastRow="0" w:firstColumn="1" w:lastColumn="0" w:noHBand="0" w:noVBand="1"/>
      </w:tblPr>
      <w:tblGrid>
        <w:gridCol w:w="3798"/>
        <w:gridCol w:w="3402"/>
        <w:gridCol w:w="1418"/>
        <w:gridCol w:w="678"/>
      </w:tblGrid>
      <w:tr w:rsidR="00A13278" w:rsidRPr="003B58E7" w14:paraId="6491BCBC" w14:textId="77777777" w:rsidTr="0093035C">
        <w:trPr>
          <w:tblHeader/>
          <w:jc w:val="center"/>
        </w:trPr>
        <w:tc>
          <w:tcPr>
            <w:tcW w:w="3798" w:type="dxa"/>
            <w:tcBorders>
              <w:top w:val="single" w:sz="12" w:space="0" w:color="000000"/>
              <w:left w:val="nil"/>
              <w:bottom w:val="single" w:sz="8" w:space="0" w:color="000000"/>
              <w:right w:val="nil"/>
            </w:tcBorders>
            <w:vAlign w:val="center"/>
          </w:tcPr>
          <w:p w14:paraId="3F3B5C8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4"/>
              </w:rPr>
              <w:lastRenderedPageBreak/>
              <w:t>Transition</w:t>
            </w:r>
          </w:p>
        </w:tc>
        <w:tc>
          <w:tcPr>
            <w:tcW w:w="3402" w:type="dxa"/>
            <w:tcBorders>
              <w:top w:val="single" w:sz="12" w:space="0" w:color="000000"/>
              <w:left w:val="nil"/>
              <w:bottom w:val="single" w:sz="8" w:space="0" w:color="000000"/>
              <w:right w:val="nil"/>
            </w:tcBorders>
            <w:vAlign w:val="center"/>
          </w:tcPr>
          <w:p w14:paraId="63599D3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4"/>
              </w:rPr>
              <w:t>Predictor</w:t>
            </w:r>
          </w:p>
        </w:tc>
        <w:tc>
          <w:tcPr>
            <w:tcW w:w="1418" w:type="dxa"/>
            <w:tcBorders>
              <w:top w:val="single" w:sz="12" w:space="0" w:color="000000"/>
              <w:left w:val="nil"/>
              <w:bottom w:val="single" w:sz="8" w:space="0" w:color="000000"/>
              <w:right w:val="nil"/>
            </w:tcBorders>
            <w:vAlign w:val="center"/>
          </w:tcPr>
          <w:p w14:paraId="7FF0BEE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4"/>
              </w:rPr>
              <w:t>Estimate</w:t>
            </w:r>
          </w:p>
        </w:tc>
        <w:tc>
          <w:tcPr>
            <w:tcW w:w="678" w:type="dxa"/>
            <w:tcBorders>
              <w:top w:val="single" w:sz="12" w:space="0" w:color="000000"/>
              <w:left w:val="nil"/>
              <w:bottom w:val="single" w:sz="8" w:space="0" w:color="000000"/>
              <w:right w:val="nil"/>
            </w:tcBorders>
            <w:vAlign w:val="center"/>
          </w:tcPr>
          <w:p w14:paraId="51D7F2F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4"/>
              </w:rPr>
              <w:t>P value</w:t>
            </w:r>
          </w:p>
        </w:tc>
      </w:tr>
      <w:tr w:rsidR="00A13278" w:rsidRPr="003B58E7" w14:paraId="5C37150B" w14:textId="77777777" w:rsidTr="0093035C">
        <w:trPr>
          <w:jc w:val="center"/>
        </w:trPr>
        <w:tc>
          <w:tcPr>
            <w:tcW w:w="3798" w:type="dxa"/>
            <w:vAlign w:val="center"/>
          </w:tcPr>
          <w:p w14:paraId="4602568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62BF72C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1 site vs none</w:t>
            </w:r>
          </w:p>
        </w:tc>
        <w:tc>
          <w:tcPr>
            <w:tcW w:w="1418" w:type="dxa"/>
            <w:vAlign w:val="center"/>
          </w:tcPr>
          <w:p w14:paraId="65A248E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1.59 (1.21–2.09)</w:t>
            </w:r>
          </w:p>
        </w:tc>
        <w:tc>
          <w:tcPr>
            <w:tcW w:w="678" w:type="dxa"/>
            <w:vAlign w:val="center"/>
          </w:tcPr>
          <w:p w14:paraId="1DD3AA4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6E6E57D0" w14:textId="77777777" w:rsidTr="0093035C">
        <w:trPr>
          <w:jc w:val="center"/>
        </w:trPr>
        <w:tc>
          <w:tcPr>
            <w:tcW w:w="3798" w:type="dxa"/>
            <w:vAlign w:val="center"/>
          </w:tcPr>
          <w:p w14:paraId="482F1EE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52C0C6C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≥2 sites vs none</w:t>
            </w:r>
          </w:p>
        </w:tc>
        <w:tc>
          <w:tcPr>
            <w:tcW w:w="1418" w:type="dxa"/>
            <w:vAlign w:val="center"/>
          </w:tcPr>
          <w:p w14:paraId="489691B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2.09 (1.61–2.72)</w:t>
            </w:r>
          </w:p>
        </w:tc>
        <w:tc>
          <w:tcPr>
            <w:tcW w:w="678" w:type="dxa"/>
            <w:vAlign w:val="center"/>
          </w:tcPr>
          <w:p w14:paraId="5361EA8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73FFA8CE" w14:textId="77777777" w:rsidTr="0093035C">
        <w:trPr>
          <w:jc w:val="center"/>
        </w:trPr>
        <w:tc>
          <w:tcPr>
            <w:tcW w:w="3798" w:type="dxa"/>
            <w:vAlign w:val="center"/>
          </w:tcPr>
          <w:p w14:paraId="1A2BB78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1A2D992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 &lt;6 h vs 6–8 h</w:t>
            </w:r>
          </w:p>
        </w:tc>
        <w:tc>
          <w:tcPr>
            <w:tcW w:w="1418" w:type="dxa"/>
            <w:vAlign w:val="center"/>
          </w:tcPr>
          <w:p w14:paraId="625858F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1.03 (0.85–1.26)</w:t>
            </w:r>
          </w:p>
        </w:tc>
        <w:tc>
          <w:tcPr>
            <w:tcW w:w="678" w:type="dxa"/>
            <w:vAlign w:val="center"/>
          </w:tcPr>
          <w:p w14:paraId="7259A44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0.752</w:t>
            </w:r>
          </w:p>
        </w:tc>
      </w:tr>
      <w:tr w:rsidR="00A13278" w:rsidRPr="003B58E7" w14:paraId="48EFEE13" w14:textId="77777777" w:rsidTr="0093035C">
        <w:trPr>
          <w:jc w:val="center"/>
        </w:trPr>
        <w:tc>
          <w:tcPr>
            <w:tcW w:w="3798" w:type="dxa"/>
            <w:vAlign w:val="center"/>
          </w:tcPr>
          <w:p w14:paraId="31FBDA7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25F8521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 &gt;8 h vs 6–8 h</w:t>
            </w:r>
          </w:p>
        </w:tc>
        <w:tc>
          <w:tcPr>
            <w:tcW w:w="1418" w:type="dxa"/>
            <w:vAlign w:val="center"/>
          </w:tcPr>
          <w:p w14:paraId="4272B7F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1.20 (0.92–1.58)</w:t>
            </w:r>
          </w:p>
        </w:tc>
        <w:tc>
          <w:tcPr>
            <w:tcW w:w="678" w:type="dxa"/>
            <w:vAlign w:val="center"/>
          </w:tcPr>
          <w:p w14:paraId="4608569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0.181</w:t>
            </w:r>
          </w:p>
        </w:tc>
      </w:tr>
      <w:tr w:rsidR="00A13278" w:rsidRPr="003B58E7" w14:paraId="2658CA7D" w14:textId="77777777" w:rsidTr="0093035C">
        <w:trPr>
          <w:jc w:val="center"/>
        </w:trPr>
        <w:tc>
          <w:tcPr>
            <w:tcW w:w="3798" w:type="dxa"/>
            <w:vAlign w:val="center"/>
          </w:tcPr>
          <w:p w14:paraId="378D205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3C1EE12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IADL impairment</w:t>
            </w:r>
          </w:p>
        </w:tc>
        <w:tc>
          <w:tcPr>
            <w:tcW w:w="1418" w:type="dxa"/>
            <w:vAlign w:val="center"/>
          </w:tcPr>
          <w:p w14:paraId="07B17C4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0.91 (0.71–1.17)</w:t>
            </w:r>
          </w:p>
        </w:tc>
        <w:tc>
          <w:tcPr>
            <w:tcW w:w="678" w:type="dxa"/>
            <w:vAlign w:val="center"/>
          </w:tcPr>
          <w:p w14:paraId="3EFA609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0.470</w:t>
            </w:r>
          </w:p>
        </w:tc>
      </w:tr>
      <w:tr w:rsidR="00A13278" w:rsidRPr="003B58E7" w14:paraId="0ABC9448" w14:textId="77777777" w:rsidTr="0093035C">
        <w:trPr>
          <w:jc w:val="center"/>
        </w:trPr>
        <w:tc>
          <w:tcPr>
            <w:tcW w:w="3798" w:type="dxa"/>
            <w:vAlign w:val="center"/>
          </w:tcPr>
          <w:p w14:paraId="375CEF6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0358518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No social participation</w:t>
            </w:r>
          </w:p>
        </w:tc>
        <w:tc>
          <w:tcPr>
            <w:tcW w:w="1418" w:type="dxa"/>
            <w:vAlign w:val="center"/>
          </w:tcPr>
          <w:p w14:paraId="6E3B7F9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0.96 (0.80–1.15)</w:t>
            </w:r>
          </w:p>
        </w:tc>
        <w:tc>
          <w:tcPr>
            <w:tcW w:w="678" w:type="dxa"/>
            <w:vAlign w:val="center"/>
          </w:tcPr>
          <w:p w14:paraId="7B9B2A8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0.678</w:t>
            </w:r>
          </w:p>
        </w:tc>
      </w:tr>
      <w:tr w:rsidR="00A13278" w:rsidRPr="003B58E7" w14:paraId="2F7E1F11" w14:textId="77777777" w:rsidTr="0093035C">
        <w:trPr>
          <w:jc w:val="center"/>
        </w:trPr>
        <w:tc>
          <w:tcPr>
            <w:tcW w:w="3798" w:type="dxa"/>
            <w:vAlign w:val="center"/>
          </w:tcPr>
          <w:p w14:paraId="7F914A0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03D1A70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 other chronic conditions</w:t>
            </w:r>
          </w:p>
        </w:tc>
        <w:tc>
          <w:tcPr>
            <w:tcW w:w="1418" w:type="dxa"/>
            <w:vAlign w:val="center"/>
          </w:tcPr>
          <w:p w14:paraId="1D0202F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1.20 (1.00–1.45)</w:t>
            </w:r>
          </w:p>
        </w:tc>
        <w:tc>
          <w:tcPr>
            <w:tcW w:w="678" w:type="dxa"/>
            <w:vAlign w:val="center"/>
          </w:tcPr>
          <w:p w14:paraId="7138EA3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0.051</w:t>
            </w:r>
          </w:p>
        </w:tc>
      </w:tr>
      <w:tr w:rsidR="00A13278" w:rsidRPr="003B58E7" w14:paraId="2163373E" w14:textId="77777777" w:rsidTr="0093035C">
        <w:trPr>
          <w:jc w:val="center"/>
        </w:trPr>
        <w:tc>
          <w:tcPr>
            <w:tcW w:w="3798" w:type="dxa"/>
            <w:vAlign w:val="center"/>
          </w:tcPr>
          <w:p w14:paraId="147A95F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3DD8B0F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Age per 5 years</w:t>
            </w:r>
          </w:p>
        </w:tc>
        <w:tc>
          <w:tcPr>
            <w:tcW w:w="1418" w:type="dxa"/>
            <w:vAlign w:val="center"/>
          </w:tcPr>
          <w:p w14:paraId="3D0A24C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0.98 (0.91–1.06)</w:t>
            </w:r>
          </w:p>
        </w:tc>
        <w:tc>
          <w:tcPr>
            <w:tcW w:w="678" w:type="dxa"/>
            <w:vAlign w:val="center"/>
          </w:tcPr>
          <w:p w14:paraId="4932152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0.608</w:t>
            </w:r>
          </w:p>
        </w:tc>
      </w:tr>
      <w:tr w:rsidR="00A13278" w:rsidRPr="003B58E7" w14:paraId="46BAC4C4" w14:textId="77777777" w:rsidTr="0093035C">
        <w:trPr>
          <w:jc w:val="center"/>
        </w:trPr>
        <w:tc>
          <w:tcPr>
            <w:tcW w:w="3798" w:type="dxa"/>
            <w:vAlign w:val="center"/>
          </w:tcPr>
          <w:p w14:paraId="764AFB7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359E226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Women vs men</w:t>
            </w:r>
          </w:p>
        </w:tc>
        <w:tc>
          <w:tcPr>
            <w:tcW w:w="1418" w:type="dxa"/>
            <w:vAlign w:val="center"/>
          </w:tcPr>
          <w:p w14:paraId="0E9AB45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1.10 (0.85–1.43)</w:t>
            </w:r>
          </w:p>
        </w:tc>
        <w:tc>
          <w:tcPr>
            <w:tcW w:w="678" w:type="dxa"/>
            <w:vAlign w:val="center"/>
          </w:tcPr>
          <w:p w14:paraId="60054F2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0.469</w:t>
            </w:r>
          </w:p>
        </w:tc>
      </w:tr>
      <w:tr w:rsidR="00A13278" w:rsidRPr="003B58E7" w14:paraId="51F6F249" w14:textId="77777777" w:rsidTr="0093035C">
        <w:trPr>
          <w:jc w:val="center"/>
        </w:trPr>
        <w:tc>
          <w:tcPr>
            <w:tcW w:w="3798" w:type="dxa"/>
            <w:vAlign w:val="center"/>
          </w:tcPr>
          <w:p w14:paraId="061B6A2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64C2F5B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Primary school vs no formal schooling</w:t>
            </w:r>
          </w:p>
        </w:tc>
        <w:tc>
          <w:tcPr>
            <w:tcW w:w="1418" w:type="dxa"/>
            <w:vAlign w:val="center"/>
          </w:tcPr>
          <w:p w14:paraId="265927C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0.96 (0.78–1.18)</w:t>
            </w:r>
          </w:p>
        </w:tc>
        <w:tc>
          <w:tcPr>
            <w:tcW w:w="678" w:type="dxa"/>
            <w:vAlign w:val="center"/>
          </w:tcPr>
          <w:p w14:paraId="4557BCE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0.709</w:t>
            </w:r>
          </w:p>
        </w:tc>
      </w:tr>
      <w:tr w:rsidR="00A13278" w:rsidRPr="003B58E7" w14:paraId="667DF481" w14:textId="77777777" w:rsidTr="0093035C">
        <w:trPr>
          <w:jc w:val="center"/>
        </w:trPr>
        <w:tc>
          <w:tcPr>
            <w:tcW w:w="3798" w:type="dxa"/>
            <w:vAlign w:val="center"/>
          </w:tcPr>
          <w:p w14:paraId="09B9CAD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37A7584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Middle school vs no formal schooling</w:t>
            </w:r>
          </w:p>
        </w:tc>
        <w:tc>
          <w:tcPr>
            <w:tcW w:w="1418" w:type="dxa"/>
            <w:vAlign w:val="center"/>
          </w:tcPr>
          <w:p w14:paraId="29F32C4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0.66 (0.50–0.88)</w:t>
            </w:r>
          </w:p>
        </w:tc>
        <w:tc>
          <w:tcPr>
            <w:tcW w:w="678" w:type="dxa"/>
            <w:vAlign w:val="center"/>
          </w:tcPr>
          <w:p w14:paraId="70F79E3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0.004</w:t>
            </w:r>
          </w:p>
        </w:tc>
      </w:tr>
      <w:tr w:rsidR="00A13278" w:rsidRPr="003B58E7" w14:paraId="3E0A7B97" w14:textId="77777777" w:rsidTr="0093035C">
        <w:trPr>
          <w:jc w:val="center"/>
        </w:trPr>
        <w:tc>
          <w:tcPr>
            <w:tcW w:w="3798" w:type="dxa"/>
            <w:vAlign w:val="center"/>
          </w:tcPr>
          <w:p w14:paraId="0919E63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41A0737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High school or above vs no formal schooling</w:t>
            </w:r>
          </w:p>
        </w:tc>
        <w:tc>
          <w:tcPr>
            <w:tcW w:w="1418" w:type="dxa"/>
            <w:vAlign w:val="center"/>
          </w:tcPr>
          <w:p w14:paraId="43796BC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0.71 (0.48–1.05)</w:t>
            </w:r>
          </w:p>
        </w:tc>
        <w:tc>
          <w:tcPr>
            <w:tcW w:w="678" w:type="dxa"/>
            <w:vAlign w:val="center"/>
          </w:tcPr>
          <w:p w14:paraId="24286DD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0.084</w:t>
            </w:r>
          </w:p>
        </w:tc>
      </w:tr>
      <w:tr w:rsidR="00A13278" w:rsidRPr="003B58E7" w14:paraId="08CCC240" w14:textId="77777777" w:rsidTr="0093035C">
        <w:trPr>
          <w:jc w:val="center"/>
        </w:trPr>
        <w:tc>
          <w:tcPr>
            <w:tcW w:w="3798" w:type="dxa"/>
            <w:vAlign w:val="center"/>
          </w:tcPr>
          <w:p w14:paraId="3334295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732203F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Married/partnered vs not</w:t>
            </w:r>
          </w:p>
        </w:tc>
        <w:tc>
          <w:tcPr>
            <w:tcW w:w="1418" w:type="dxa"/>
            <w:vAlign w:val="center"/>
          </w:tcPr>
          <w:p w14:paraId="7AFFA22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0.93 (0.74–1.18)</w:t>
            </w:r>
          </w:p>
        </w:tc>
        <w:tc>
          <w:tcPr>
            <w:tcW w:w="678" w:type="dxa"/>
            <w:vAlign w:val="center"/>
          </w:tcPr>
          <w:p w14:paraId="3BFD8B1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0.560</w:t>
            </w:r>
          </w:p>
        </w:tc>
      </w:tr>
      <w:tr w:rsidR="00A13278" w:rsidRPr="003B58E7" w14:paraId="6E99A51E" w14:textId="77777777" w:rsidTr="0093035C">
        <w:trPr>
          <w:jc w:val="center"/>
        </w:trPr>
        <w:tc>
          <w:tcPr>
            <w:tcW w:w="3798" w:type="dxa"/>
            <w:vAlign w:val="center"/>
          </w:tcPr>
          <w:p w14:paraId="3244D82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162463C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Rural vs urban</w:t>
            </w:r>
          </w:p>
        </w:tc>
        <w:tc>
          <w:tcPr>
            <w:tcW w:w="1418" w:type="dxa"/>
            <w:vAlign w:val="center"/>
          </w:tcPr>
          <w:p w14:paraId="0D13769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1.30 (1.07–1.57)</w:t>
            </w:r>
          </w:p>
        </w:tc>
        <w:tc>
          <w:tcPr>
            <w:tcW w:w="678" w:type="dxa"/>
            <w:vAlign w:val="center"/>
          </w:tcPr>
          <w:p w14:paraId="3EB987C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0.008</w:t>
            </w:r>
          </w:p>
        </w:tc>
      </w:tr>
      <w:tr w:rsidR="00A13278" w:rsidRPr="003B58E7" w14:paraId="42AB02D5" w14:textId="77777777" w:rsidTr="0093035C">
        <w:trPr>
          <w:jc w:val="center"/>
        </w:trPr>
        <w:tc>
          <w:tcPr>
            <w:tcW w:w="3798" w:type="dxa"/>
            <w:vAlign w:val="center"/>
          </w:tcPr>
          <w:p w14:paraId="17605DF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6701C67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Ever smoked vs never</w:t>
            </w:r>
          </w:p>
        </w:tc>
        <w:tc>
          <w:tcPr>
            <w:tcW w:w="1418" w:type="dxa"/>
            <w:vAlign w:val="center"/>
          </w:tcPr>
          <w:p w14:paraId="4A28899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1.02 (0.80–1.31)</w:t>
            </w:r>
          </w:p>
        </w:tc>
        <w:tc>
          <w:tcPr>
            <w:tcW w:w="678" w:type="dxa"/>
            <w:vAlign w:val="center"/>
          </w:tcPr>
          <w:p w14:paraId="103454E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0.843</w:t>
            </w:r>
          </w:p>
        </w:tc>
      </w:tr>
      <w:tr w:rsidR="00A13278" w:rsidRPr="003B58E7" w14:paraId="3BF81C1F" w14:textId="77777777" w:rsidTr="0093035C">
        <w:trPr>
          <w:jc w:val="center"/>
        </w:trPr>
        <w:tc>
          <w:tcPr>
            <w:tcW w:w="3798" w:type="dxa"/>
            <w:vAlign w:val="center"/>
          </w:tcPr>
          <w:p w14:paraId="35986D1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339DB85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Ever drank alcohol vs never</w:t>
            </w:r>
          </w:p>
        </w:tc>
        <w:tc>
          <w:tcPr>
            <w:tcW w:w="1418" w:type="dxa"/>
            <w:vAlign w:val="center"/>
          </w:tcPr>
          <w:p w14:paraId="44B4AE4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0.95 (0.78–1.17)</w:t>
            </w:r>
          </w:p>
        </w:tc>
        <w:tc>
          <w:tcPr>
            <w:tcW w:w="678" w:type="dxa"/>
            <w:vAlign w:val="center"/>
          </w:tcPr>
          <w:p w14:paraId="628FA69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0.651</w:t>
            </w:r>
          </w:p>
        </w:tc>
      </w:tr>
      <w:tr w:rsidR="00A13278" w:rsidRPr="003B58E7" w14:paraId="58BE680B" w14:textId="77777777" w:rsidTr="0093035C">
        <w:trPr>
          <w:jc w:val="center"/>
        </w:trPr>
        <w:tc>
          <w:tcPr>
            <w:tcW w:w="3798" w:type="dxa"/>
            <w:vAlign w:val="center"/>
          </w:tcPr>
          <w:p w14:paraId="385B9C7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2D8F4F5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CESD-10 per 5-point increase</w:t>
            </w:r>
          </w:p>
        </w:tc>
        <w:tc>
          <w:tcPr>
            <w:tcW w:w="1418" w:type="dxa"/>
            <w:vAlign w:val="center"/>
          </w:tcPr>
          <w:p w14:paraId="6DE36D9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1.19 (1.01–1.40)</w:t>
            </w:r>
          </w:p>
        </w:tc>
        <w:tc>
          <w:tcPr>
            <w:tcW w:w="678" w:type="dxa"/>
            <w:vAlign w:val="center"/>
          </w:tcPr>
          <w:p w14:paraId="48F0CB9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0.039</w:t>
            </w:r>
          </w:p>
        </w:tc>
      </w:tr>
      <w:tr w:rsidR="00A13278" w:rsidRPr="003B58E7" w14:paraId="10159251" w14:textId="77777777" w:rsidTr="0093035C">
        <w:trPr>
          <w:jc w:val="center"/>
        </w:trPr>
        <w:tc>
          <w:tcPr>
            <w:tcW w:w="3798" w:type="dxa"/>
            <w:vAlign w:val="center"/>
          </w:tcPr>
          <w:p w14:paraId="1BAA5D3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71C5E98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2013–2015 vs 2011–2013</w:t>
            </w:r>
          </w:p>
        </w:tc>
        <w:tc>
          <w:tcPr>
            <w:tcW w:w="1418" w:type="dxa"/>
            <w:vAlign w:val="center"/>
          </w:tcPr>
          <w:p w14:paraId="509DD4B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6.19 (4.63–8.28)</w:t>
            </w:r>
          </w:p>
        </w:tc>
        <w:tc>
          <w:tcPr>
            <w:tcW w:w="678" w:type="dxa"/>
            <w:vAlign w:val="center"/>
          </w:tcPr>
          <w:p w14:paraId="51F71CB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49789C1E" w14:textId="77777777" w:rsidTr="0093035C">
        <w:trPr>
          <w:jc w:val="center"/>
        </w:trPr>
        <w:tc>
          <w:tcPr>
            <w:tcW w:w="3798" w:type="dxa"/>
            <w:vAlign w:val="center"/>
          </w:tcPr>
          <w:p w14:paraId="269AEE3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20B2789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2015–2018 vs 2011–2013</w:t>
            </w:r>
          </w:p>
        </w:tc>
        <w:tc>
          <w:tcPr>
            <w:tcW w:w="1418" w:type="dxa"/>
            <w:vAlign w:val="center"/>
          </w:tcPr>
          <w:p w14:paraId="79C84DC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5.66 (4.16–7.69)</w:t>
            </w:r>
          </w:p>
        </w:tc>
        <w:tc>
          <w:tcPr>
            <w:tcW w:w="678" w:type="dxa"/>
            <w:vAlign w:val="center"/>
          </w:tcPr>
          <w:p w14:paraId="145CDC3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4314FFFB" w14:textId="77777777" w:rsidTr="0093035C">
        <w:trPr>
          <w:jc w:val="center"/>
        </w:trPr>
        <w:tc>
          <w:tcPr>
            <w:tcW w:w="3798" w:type="dxa"/>
            <w:vAlign w:val="center"/>
          </w:tcPr>
          <w:p w14:paraId="330A13F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arthritis*</w:t>
            </w:r>
          </w:p>
        </w:tc>
        <w:tc>
          <w:tcPr>
            <w:tcW w:w="3402" w:type="dxa"/>
            <w:vAlign w:val="center"/>
          </w:tcPr>
          <w:p w14:paraId="24AC1E1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2018–2020 vs 2011–2013</w:t>
            </w:r>
          </w:p>
        </w:tc>
        <w:tc>
          <w:tcPr>
            <w:tcW w:w="1418" w:type="dxa"/>
            <w:vAlign w:val="center"/>
          </w:tcPr>
          <w:p w14:paraId="7A0AC61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1.53 (1.02–2.30)</w:t>
            </w:r>
          </w:p>
        </w:tc>
        <w:tc>
          <w:tcPr>
            <w:tcW w:w="678" w:type="dxa"/>
            <w:vAlign w:val="center"/>
          </w:tcPr>
          <w:p w14:paraId="0A5D947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0.039</w:t>
            </w:r>
          </w:p>
        </w:tc>
      </w:tr>
      <w:tr w:rsidR="00A13278" w:rsidRPr="003B58E7" w14:paraId="1B634461" w14:textId="77777777" w:rsidTr="0093035C">
        <w:trPr>
          <w:jc w:val="center"/>
        </w:trPr>
        <w:tc>
          <w:tcPr>
            <w:tcW w:w="3798" w:type="dxa"/>
            <w:vAlign w:val="center"/>
          </w:tcPr>
          <w:p w14:paraId="17AD11D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6592D7F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1 site vs none</w:t>
            </w:r>
          </w:p>
        </w:tc>
        <w:tc>
          <w:tcPr>
            <w:tcW w:w="1418" w:type="dxa"/>
            <w:vAlign w:val="center"/>
          </w:tcPr>
          <w:p w14:paraId="4D73538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1.42 (1.16–1.75)</w:t>
            </w:r>
          </w:p>
        </w:tc>
        <w:tc>
          <w:tcPr>
            <w:tcW w:w="678" w:type="dxa"/>
            <w:vAlign w:val="center"/>
          </w:tcPr>
          <w:p w14:paraId="5C57479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394389C9" w14:textId="77777777" w:rsidTr="0093035C">
        <w:trPr>
          <w:jc w:val="center"/>
        </w:trPr>
        <w:tc>
          <w:tcPr>
            <w:tcW w:w="3798" w:type="dxa"/>
            <w:vAlign w:val="center"/>
          </w:tcPr>
          <w:p w14:paraId="4A42F7C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0627A20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≥2 sites vs none</w:t>
            </w:r>
          </w:p>
        </w:tc>
        <w:tc>
          <w:tcPr>
            <w:tcW w:w="1418" w:type="dxa"/>
            <w:vAlign w:val="center"/>
          </w:tcPr>
          <w:p w14:paraId="397E894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1.48 (1.23–1.77)</w:t>
            </w:r>
          </w:p>
        </w:tc>
        <w:tc>
          <w:tcPr>
            <w:tcW w:w="678" w:type="dxa"/>
            <w:vAlign w:val="center"/>
          </w:tcPr>
          <w:p w14:paraId="46655A3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68D3049C" w14:textId="77777777" w:rsidTr="0093035C">
        <w:trPr>
          <w:jc w:val="center"/>
        </w:trPr>
        <w:tc>
          <w:tcPr>
            <w:tcW w:w="3798" w:type="dxa"/>
            <w:vAlign w:val="center"/>
          </w:tcPr>
          <w:p w14:paraId="6F09C3A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64A2C8A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 &lt;6 h vs 6–8 h</w:t>
            </w:r>
          </w:p>
        </w:tc>
        <w:tc>
          <w:tcPr>
            <w:tcW w:w="1418" w:type="dxa"/>
            <w:vAlign w:val="center"/>
          </w:tcPr>
          <w:p w14:paraId="53F7E44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1.11 (0.96–1.28)</w:t>
            </w:r>
          </w:p>
        </w:tc>
        <w:tc>
          <w:tcPr>
            <w:tcW w:w="678" w:type="dxa"/>
            <w:vAlign w:val="center"/>
          </w:tcPr>
          <w:p w14:paraId="67FCD06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0.150</w:t>
            </w:r>
          </w:p>
        </w:tc>
      </w:tr>
      <w:tr w:rsidR="00A13278" w:rsidRPr="003B58E7" w14:paraId="4FB02EDF" w14:textId="77777777" w:rsidTr="0093035C">
        <w:trPr>
          <w:jc w:val="center"/>
        </w:trPr>
        <w:tc>
          <w:tcPr>
            <w:tcW w:w="3798" w:type="dxa"/>
            <w:vAlign w:val="center"/>
          </w:tcPr>
          <w:p w14:paraId="0264B9A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6D33F5F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 &gt;8 h vs 6–8 h</w:t>
            </w:r>
          </w:p>
        </w:tc>
        <w:tc>
          <w:tcPr>
            <w:tcW w:w="1418" w:type="dxa"/>
            <w:vAlign w:val="center"/>
          </w:tcPr>
          <w:p w14:paraId="7D70EA7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1.11 (0.91–1.36)</w:t>
            </w:r>
          </w:p>
        </w:tc>
        <w:tc>
          <w:tcPr>
            <w:tcW w:w="678" w:type="dxa"/>
            <w:vAlign w:val="center"/>
          </w:tcPr>
          <w:p w14:paraId="6FDEC17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0.298</w:t>
            </w:r>
          </w:p>
        </w:tc>
      </w:tr>
      <w:tr w:rsidR="00A13278" w:rsidRPr="003B58E7" w14:paraId="70B29F79" w14:textId="77777777" w:rsidTr="0093035C">
        <w:trPr>
          <w:jc w:val="center"/>
        </w:trPr>
        <w:tc>
          <w:tcPr>
            <w:tcW w:w="3798" w:type="dxa"/>
            <w:vAlign w:val="center"/>
          </w:tcPr>
          <w:p w14:paraId="3502EF9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4CAF224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IADL impairment</w:t>
            </w:r>
          </w:p>
        </w:tc>
        <w:tc>
          <w:tcPr>
            <w:tcW w:w="1418" w:type="dxa"/>
            <w:vAlign w:val="center"/>
          </w:tcPr>
          <w:p w14:paraId="75C2686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1.25 (1.06–1.48)</w:t>
            </w:r>
          </w:p>
        </w:tc>
        <w:tc>
          <w:tcPr>
            <w:tcW w:w="678" w:type="dxa"/>
            <w:vAlign w:val="center"/>
          </w:tcPr>
          <w:p w14:paraId="3E2D737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0.008</w:t>
            </w:r>
          </w:p>
        </w:tc>
      </w:tr>
      <w:tr w:rsidR="00A13278" w:rsidRPr="003B58E7" w14:paraId="5EFD9807" w14:textId="77777777" w:rsidTr="0093035C">
        <w:trPr>
          <w:jc w:val="center"/>
        </w:trPr>
        <w:tc>
          <w:tcPr>
            <w:tcW w:w="3798" w:type="dxa"/>
            <w:vAlign w:val="center"/>
          </w:tcPr>
          <w:p w14:paraId="0F9CD49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0E94E44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No social participation</w:t>
            </w:r>
          </w:p>
        </w:tc>
        <w:tc>
          <w:tcPr>
            <w:tcW w:w="1418" w:type="dxa"/>
            <w:vAlign w:val="center"/>
          </w:tcPr>
          <w:p w14:paraId="010714F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1.03 (0.91–1.17)</w:t>
            </w:r>
          </w:p>
        </w:tc>
        <w:tc>
          <w:tcPr>
            <w:tcW w:w="678" w:type="dxa"/>
            <w:vAlign w:val="center"/>
          </w:tcPr>
          <w:p w14:paraId="07BC546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0.658</w:t>
            </w:r>
          </w:p>
        </w:tc>
      </w:tr>
      <w:tr w:rsidR="00A13278" w:rsidRPr="003B58E7" w14:paraId="455F2378" w14:textId="77777777" w:rsidTr="0093035C">
        <w:trPr>
          <w:jc w:val="center"/>
        </w:trPr>
        <w:tc>
          <w:tcPr>
            <w:tcW w:w="3798" w:type="dxa"/>
            <w:vAlign w:val="center"/>
          </w:tcPr>
          <w:p w14:paraId="41BE2FE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383F991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 other chronic conditions</w:t>
            </w:r>
          </w:p>
        </w:tc>
        <w:tc>
          <w:tcPr>
            <w:tcW w:w="1418" w:type="dxa"/>
            <w:vAlign w:val="center"/>
          </w:tcPr>
          <w:p w14:paraId="7AE1C73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1.28 (1.12–1.47)</w:t>
            </w:r>
          </w:p>
        </w:tc>
        <w:tc>
          <w:tcPr>
            <w:tcW w:w="678" w:type="dxa"/>
            <w:vAlign w:val="center"/>
          </w:tcPr>
          <w:p w14:paraId="42A4BFC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03233854" w14:textId="77777777" w:rsidTr="0093035C">
        <w:trPr>
          <w:jc w:val="center"/>
        </w:trPr>
        <w:tc>
          <w:tcPr>
            <w:tcW w:w="3798" w:type="dxa"/>
            <w:vAlign w:val="center"/>
          </w:tcPr>
          <w:p w14:paraId="6DE0801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589E055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Age per 5 years</w:t>
            </w:r>
          </w:p>
        </w:tc>
        <w:tc>
          <w:tcPr>
            <w:tcW w:w="1418" w:type="dxa"/>
            <w:vAlign w:val="center"/>
          </w:tcPr>
          <w:p w14:paraId="413F832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1.07 (1.01–1.14)</w:t>
            </w:r>
          </w:p>
        </w:tc>
        <w:tc>
          <w:tcPr>
            <w:tcW w:w="678" w:type="dxa"/>
            <w:vAlign w:val="center"/>
          </w:tcPr>
          <w:p w14:paraId="3C96E02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0.017</w:t>
            </w:r>
          </w:p>
        </w:tc>
      </w:tr>
      <w:tr w:rsidR="00A13278" w:rsidRPr="003B58E7" w14:paraId="28028DA9" w14:textId="77777777" w:rsidTr="0093035C">
        <w:trPr>
          <w:jc w:val="center"/>
        </w:trPr>
        <w:tc>
          <w:tcPr>
            <w:tcW w:w="3798" w:type="dxa"/>
            <w:vAlign w:val="center"/>
          </w:tcPr>
          <w:p w14:paraId="7934AC6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74C6ECF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Women vs men</w:t>
            </w:r>
          </w:p>
        </w:tc>
        <w:tc>
          <w:tcPr>
            <w:tcW w:w="1418" w:type="dxa"/>
            <w:vAlign w:val="center"/>
          </w:tcPr>
          <w:p w14:paraId="0E7DD91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1.54 (1.27–1.88)</w:t>
            </w:r>
          </w:p>
        </w:tc>
        <w:tc>
          <w:tcPr>
            <w:tcW w:w="678" w:type="dxa"/>
            <w:vAlign w:val="center"/>
          </w:tcPr>
          <w:p w14:paraId="0CFEDA1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16A36355" w14:textId="77777777" w:rsidTr="0093035C">
        <w:trPr>
          <w:jc w:val="center"/>
        </w:trPr>
        <w:tc>
          <w:tcPr>
            <w:tcW w:w="3798" w:type="dxa"/>
            <w:vAlign w:val="center"/>
          </w:tcPr>
          <w:p w14:paraId="0501614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20FE260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Primary school vs no formal schooling</w:t>
            </w:r>
          </w:p>
        </w:tc>
        <w:tc>
          <w:tcPr>
            <w:tcW w:w="1418" w:type="dxa"/>
            <w:vAlign w:val="center"/>
          </w:tcPr>
          <w:p w14:paraId="5104D13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0.95 (0.81–1.12)</w:t>
            </w:r>
          </w:p>
        </w:tc>
        <w:tc>
          <w:tcPr>
            <w:tcW w:w="678" w:type="dxa"/>
            <w:vAlign w:val="center"/>
          </w:tcPr>
          <w:p w14:paraId="40DA6D6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0.568</w:t>
            </w:r>
          </w:p>
        </w:tc>
      </w:tr>
      <w:tr w:rsidR="00A13278" w:rsidRPr="003B58E7" w14:paraId="236FE857" w14:textId="77777777" w:rsidTr="0093035C">
        <w:trPr>
          <w:jc w:val="center"/>
        </w:trPr>
        <w:tc>
          <w:tcPr>
            <w:tcW w:w="3798" w:type="dxa"/>
            <w:vAlign w:val="center"/>
          </w:tcPr>
          <w:p w14:paraId="15266AB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7DD939E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Middle school vs no formal schooling</w:t>
            </w:r>
          </w:p>
        </w:tc>
        <w:tc>
          <w:tcPr>
            <w:tcW w:w="1418" w:type="dxa"/>
            <w:vAlign w:val="center"/>
          </w:tcPr>
          <w:p w14:paraId="118F7F6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0.81 (0.66–0.99)</w:t>
            </w:r>
          </w:p>
        </w:tc>
        <w:tc>
          <w:tcPr>
            <w:tcW w:w="678" w:type="dxa"/>
            <w:vAlign w:val="center"/>
          </w:tcPr>
          <w:p w14:paraId="491771A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0.040</w:t>
            </w:r>
          </w:p>
        </w:tc>
      </w:tr>
      <w:tr w:rsidR="00A13278" w:rsidRPr="003B58E7" w14:paraId="4B3245F6" w14:textId="77777777" w:rsidTr="0093035C">
        <w:trPr>
          <w:jc w:val="center"/>
        </w:trPr>
        <w:tc>
          <w:tcPr>
            <w:tcW w:w="3798" w:type="dxa"/>
            <w:vAlign w:val="center"/>
          </w:tcPr>
          <w:p w14:paraId="17310ED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5012777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High school or above vs no formal schooling</w:t>
            </w:r>
          </w:p>
        </w:tc>
        <w:tc>
          <w:tcPr>
            <w:tcW w:w="1418" w:type="dxa"/>
            <w:vAlign w:val="center"/>
          </w:tcPr>
          <w:p w14:paraId="6F7ED12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0.68 (0.51–0.91)</w:t>
            </w:r>
          </w:p>
        </w:tc>
        <w:tc>
          <w:tcPr>
            <w:tcW w:w="678" w:type="dxa"/>
            <w:vAlign w:val="center"/>
          </w:tcPr>
          <w:p w14:paraId="6F2A775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0.009</w:t>
            </w:r>
          </w:p>
        </w:tc>
      </w:tr>
      <w:tr w:rsidR="00A13278" w:rsidRPr="003B58E7" w14:paraId="1DC48662" w14:textId="77777777" w:rsidTr="0093035C">
        <w:trPr>
          <w:jc w:val="center"/>
        </w:trPr>
        <w:tc>
          <w:tcPr>
            <w:tcW w:w="3798" w:type="dxa"/>
            <w:vAlign w:val="center"/>
          </w:tcPr>
          <w:p w14:paraId="62B2CF1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00BFDF0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Married/partnered vs not</w:t>
            </w:r>
          </w:p>
        </w:tc>
        <w:tc>
          <w:tcPr>
            <w:tcW w:w="1418" w:type="dxa"/>
            <w:vAlign w:val="center"/>
          </w:tcPr>
          <w:p w14:paraId="5BDBED6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1.02 (0.85–1.22)</w:t>
            </w:r>
          </w:p>
        </w:tc>
        <w:tc>
          <w:tcPr>
            <w:tcW w:w="678" w:type="dxa"/>
            <w:vAlign w:val="center"/>
          </w:tcPr>
          <w:p w14:paraId="1F305F4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0.842</w:t>
            </w:r>
          </w:p>
        </w:tc>
      </w:tr>
      <w:tr w:rsidR="00A13278" w:rsidRPr="003B58E7" w14:paraId="3D6EE6D9" w14:textId="77777777" w:rsidTr="0093035C">
        <w:trPr>
          <w:jc w:val="center"/>
        </w:trPr>
        <w:tc>
          <w:tcPr>
            <w:tcW w:w="3798" w:type="dxa"/>
            <w:vAlign w:val="center"/>
          </w:tcPr>
          <w:p w14:paraId="176411A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7506FCE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Rural vs urban</w:t>
            </w:r>
          </w:p>
        </w:tc>
        <w:tc>
          <w:tcPr>
            <w:tcW w:w="1418" w:type="dxa"/>
            <w:vAlign w:val="center"/>
          </w:tcPr>
          <w:p w14:paraId="282108B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1.41 (1.22–1.63)</w:t>
            </w:r>
          </w:p>
        </w:tc>
        <w:tc>
          <w:tcPr>
            <w:tcW w:w="678" w:type="dxa"/>
            <w:vAlign w:val="center"/>
          </w:tcPr>
          <w:p w14:paraId="1657B2B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1CF08F46" w14:textId="77777777" w:rsidTr="0093035C">
        <w:trPr>
          <w:jc w:val="center"/>
        </w:trPr>
        <w:tc>
          <w:tcPr>
            <w:tcW w:w="3798" w:type="dxa"/>
            <w:vAlign w:val="center"/>
          </w:tcPr>
          <w:p w14:paraId="629AF5A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6DCF44A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Ever smoked vs never</w:t>
            </w:r>
          </w:p>
        </w:tc>
        <w:tc>
          <w:tcPr>
            <w:tcW w:w="1418" w:type="dxa"/>
            <w:vAlign w:val="center"/>
          </w:tcPr>
          <w:p w14:paraId="4388FEC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1.16 (0.97–1.40)</w:t>
            </w:r>
          </w:p>
        </w:tc>
        <w:tc>
          <w:tcPr>
            <w:tcW w:w="678" w:type="dxa"/>
            <w:vAlign w:val="center"/>
          </w:tcPr>
          <w:p w14:paraId="79A3D35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0.100</w:t>
            </w:r>
          </w:p>
        </w:tc>
      </w:tr>
      <w:tr w:rsidR="00A13278" w:rsidRPr="003B58E7" w14:paraId="12CA9DDE" w14:textId="77777777" w:rsidTr="0093035C">
        <w:trPr>
          <w:jc w:val="center"/>
        </w:trPr>
        <w:tc>
          <w:tcPr>
            <w:tcW w:w="3798" w:type="dxa"/>
            <w:vAlign w:val="center"/>
          </w:tcPr>
          <w:p w14:paraId="53B526E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67A247C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Ever drank alcohol vs never</w:t>
            </w:r>
          </w:p>
        </w:tc>
        <w:tc>
          <w:tcPr>
            <w:tcW w:w="1418" w:type="dxa"/>
            <w:vAlign w:val="center"/>
          </w:tcPr>
          <w:p w14:paraId="57A891A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1.04 (0.89–1.21)</w:t>
            </w:r>
          </w:p>
        </w:tc>
        <w:tc>
          <w:tcPr>
            <w:tcW w:w="678" w:type="dxa"/>
            <w:vAlign w:val="center"/>
          </w:tcPr>
          <w:p w14:paraId="78E8B73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0.612</w:t>
            </w:r>
          </w:p>
        </w:tc>
      </w:tr>
      <w:tr w:rsidR="00A13278" w:rsidRPr="003B58E7" w14:paraId="6045DFA3" w14:textId="77777777" w:rsidTr="0093035C">
        <w:trPr>
          <w:jc w:val="center"/>
        </w:trPr>
        <w:tc>
          <w:tcPr>
            <w:tcW w:w="3798" w:type="dxa"/>
            <w:vAlign w:val="center"/>
          </w:tcPr>
          <w:p w14:paraId="0217071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4878EFF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CESD-10 per 5-point increase</w:t>
            </w:r>
          </w:p>
        </w:tc>
        <w:tc>
          <w:tcPr>
            <w:tcW w:w="1418" w:type="dxa"/>
            <w:vAlign w:val="center"/>
          </w:tcPr>
          <w:p w14:paraId="629A264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1.89 (1.68–2.12)</w:t>
            </w:r>
          </w:p>
        </w:tc>
        <w:tc>
          <w:tcPr>
            <w:tcW w:w="678" w:type="dxa"/>
            <w:vAlign w:val="center"/>
          </w:tcPr>
          <w:p w14:paraId="4EBA687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2EF736C1" w14:textId="77777777" w:rsidTr="0093035C">
        <w:trPr>
          <w:jc w:val="center"/>
        </w:trPr>
        <w:tc>
          <w:tcPr>
            <w:tcW w:w="3798" w:type="dxa"/>
            <w:vAlign w:val="center"/>
          </w:tcPr>
          <w:p w14:paraId="73A1649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119C5EF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2013–2015 vs 2011–2013</w:t>
            </w:r>
          </w:p>
        </w:tc>
        <w:tc>
          <w:tcPr>
            <w:tcW w:w="1418" w:type="dxa"/>
            <w:vAlign w:val="center"/>
          </w:tcPr>
          <w:p w14:paraId="36F4752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1.18 (1.01–1.38)</w:t>
            </w:r>
          </w:p>
        </w:tc>
        <w:tc>
          <w:tcPr>
            <w:tcW w:w="678" w:type="dxa"/>
            <w:vAlign w:val="center"/>
          </w:tcPr>
          <w:p w14:paraId="5B3F85A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0.042</w:t>
            </w:r>
          </w:p>
        </w:tc>
      </w:tr>
      <w:tr w:rsidR="00A13278" w:rsidRPr="003B58E7" w14:paraId="54E28DCE" w14:textId="77777777" w:rsidTr="0093035C">
        <w:trPr>
          <w:jc w:val="center"/>
        </w:trPr>
        <w:tc>
          <w:tcPr>
            <w:tcW w:w="3798" w:type="dxa"/>
            <w:vAlign w:val="center"/>
          </w:tcPr>
          <w:p w14:paraId="5CFC50D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56B65A4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2015–2018 vs 2011–2013</w:t>
            </w:r>
          </w:p>
        </w:tc>
        <w:tc>
          <w:tcPr>
            <w:tcW w:w="1418" w:type="dxa"/>
            <w:vAlign w:val="center"/>
          </w:tcPr>
          <w:p w14:paraId="2CB2B15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1.43 (1.20–1.71)</w:t>
            </w:r>
          </w:p>
        </w:tc>
        <w:tc>
          <w:tcPr>
            <w:tcW w:w="678" w:type="dxa"/>
            <w:vAlign w:val="center"/>
          </w:tcPr>
          <w:p w14:paraId="5E49EBA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4F3F5596" w14:textId="77777777" w:rsidTr="0093035C">
        <w:trPr>
          <w:jc w:val="center"/>
        </w:trPr>
        <w:tc>
          <w:tcPr>
            <w:tcW w:w="3798" w:type="dxa"/>
            <w:vAlign w:val="center"/>
          </w:tcPr>
          <w:p w14:paraId="126708C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Incident elevated depressive symptoms†</w:t>
            </w:r>
          </w:p>
        </w:tc>
        <w:tc>
          <w:tcPr>
            <w:tcW w:w="3402" w:type="dxa"/>
            <w:vAlign w:val="center"/>
          </w:tcPr>
          <w:p w14:paraId="15C7A3B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2018–2020 vs 2011–2013</w:t>
            </w:r>
          </w:p>
        </w:tc>
        <w:tc>
          <w:tcPr>
            <w:tcW w:w="1418" w:type="dxa"/>
            <w:vAlign w:val="center"/>
          </w:tcPr>
          <w:p w14:paraId="26DF6D0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1.60 (1.30–1.96)</w:t>
            </w:r>
          </w:p>
        </w:tc>
        <w:tc>
          <w:tcPr>
            <w:tcW w:w="678" w:type="dxa"/>
            <w:vAlign w:val="center"/>
          </w:tcPr>
          <w:p w14:paraId="64669A6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178210A7" w14:textId="77777777" w:rsidTr="0093035C">
        <w:trPr>
          <w:jc w:val="center"/>
        </w:trPr>
        <w:tc>
          <w:tcPr>
            <w:tcW w:w="3798" w:type="dxa"/>
            <w:vAlign w:val="center"/>
          </w:tcPr>
          <w:p w14:paraId="4BC33D5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1C1561B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1 site vs none</w:t>
            </w:r>
          </w:p>
        </w:tc>
        <w:tc>
          <w:tcPr>
            <w:tcW w:w="1418" w:type="dxa"/>
            <w:vAlign w:val="center"/>
          </w:tcPr>
          <w:p w14:paraId="7B526FE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1.13 (0.90–1.43)</w:t>
            </w:r>
          </w:p>
        </w:tc>
        <w:tc>
          <w:tcPr>
            <w:tcW w:w="678" w:type="dxa"/>
            <w:vAlign w:val="center"/>
          </w:tcPr>
          <w:p w14:paraId="249C33F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0.292</w:t>
            </w:r>
          </w:p>
        </w:tc>
      </w:tr>
      <w:tr w:rsidR="00A13278" w:rsidRPr="003B58E7" w14:paraId="7F0EDACA" w14:textId="77777777" w:rsidTr="0093035C">
        <w:trPr>
          <w:jc w:val="center"/>
        </w:trPr>
        <w:tc>
          <w:tcPr>
            <w:tcW w:w="3798" w:type="dxa"/>
            <w:vAlign w:val="center"/>
          </w:tcPr>
          <w:p w14:paraId="73C5978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7E5407F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≥2 sites vs none</w:t>
            </w:r>
          </w:p>
        </w:tc>
        <w:tc>
          <w:tcPr>
            <w:tcW w:w="1418" w:type="dxa"/>
            <w:vAlign w:val="center"/>
          </w:tcPr>
          <w:p w14:paraId="78C25F6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1.40 (1.19–1.65)</w:t>
            </w:r>
          </w:p>
        </w:tc>
        <w:tc>
          <w:tcPr>
            <w:tcW w:w="678" w:type="dxa"/>
            <w:vAlign w:val="center"/>
          </w:tcPr>
          <w:p w14:paraId="53D3CA9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5770D3B7" w14:textId="77777777" w:rsidTr="0093035C">
        <w:trPr>
          <w:jc w:val="center"/>
        </w:trPr>
        <w:tc>
          <w:tcPr>
            <w:tcW w:w="3798" w:type="dxa"/>
            <w:vAlign w:val="center"/>
          </w:tcPr>
          <w:p w14:paraId="77EC677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434A82F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 &lt;6 h vs 6–8 h</w:t>
            </w:r>
          </w:p>
        </w:tc>
        <w:tc>
          <w:tcPr>
            <w:tcW w:w="1418" w:type="dxa"/>
            <w:vAlign w:val="center"/>
          </w:tcPr>
          <w:p w14:paraId="1C8F413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1.22 (1.04–1.42)</w:t>
            </w:r>
          </w:p>
        </w:tc>
        <w:tc>
          <w:tcPr>
            <w:tcW w:w="678" w:type="dxa"/>
            <w:vAlign w:val="center"/>
          </w:tcPr>
          <w:p w14:paraId="3EC645C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0.016</w:t>
            </w:r>
          </w:p>
        </w:tc>
      </w:tr>
      <w:tr w:rsidR="00A13278" w:rsidRPr="003B58E7" w14:paraId="0AFEBBA2" w14:textId="77777777" w:rsidTr="0093035C">
        <w:trPr>
          <w:jc w:val="center"/>
        </w:trPr>
        <w:tc>
          <w:tcPr>
            <w:tcW w:w="3798" w:type="dxa"/>
            <w:vAlign w:val="center"/>
          </w:tcPr>
          <w:p w14:paraId="1E76F23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54360C0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 &gt;8 h vs 6–8 h</w:t>
            </w:r>
          </w:p>
        </w:tc>
        <w:tc>
          <w:tcPr>
            <w:tcW w:w="1418" w:type="dxa"/>
            <w:vAlign w:val="center"/>
          </w:tcPr>
          <w:p w14:paraId="38794F2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1.01 (0.80–1.28)</w:t>
            </w:r>
          </w:p>
        </w:tc>
        <w:tc>
          <w:tcPr>
            <w:tcW w:w="678" w:type="dxa"/>
            <w:vAlign w:val="center"/>
          </w:tcPr>
          <w:p w14:paraId="20DE4B6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0.944</w:t>
            </w:r>
          </w:p>
        </w:tc>
      </w:tr>
      <w:tr w:rsidR="00A13278" w:rsidRPr="003B58E7" w14:paraId="37EDD09E" w14:textId="77777777" w:rsidTr="0093035C">
        <w:trPr>
          <w:jc w:val="center"/>
        </w:trPr>
        <w:tc>
          <w:tcPr>
            <w:tcW w:w="3798" w:type="dxa"/>
            <w:vAlign w:val="center"/>
          </w:tcPr>
          <w:p w14:paraId="6970DED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2A219F4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IADL impairment</w:t>
            </w:r>
          </w:p>
        </w:tc>
        <w:tc>
          <w:tcPr>
            <w:tcW w:w="1418" w:type="dxa"/>
            <w:vAlign w:val="center"/>
          </w:tcPr>
          <w:p w14:paraId="66E8DB2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1.40 (1.18–1.66)</w:t>
            </w:r>
          </w:p>
        </w:tc>
        <w:tc>
          <w:tcPr>
            <w:tcW w:w="678" w:type="dxa"/>
            <w:vAlign w:val="center"/>
          </w:tcPr>
          <w:p w14:paraId="0E2B8DD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52325022" w14:textId="77777777" w:rsidTr="0093035C">
        <w:trPr>
          <w:jc w:val="center"/>
        </w:trPr>
        <w:tc>
          <w:tcPr>
            <w:tcW w:w="3798" w:type="dxa"/>
            <w:vAlign w:val="center"/>
          </w:tcPr>
          <w:p w14:paraId="396910D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0EB8FBD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No social participation</w:t>
            </w:r>
          </w:p>
        </w:tc>
        <w:tc>
          <w:tcPr>
            <w:tcW w:w="1418" w:type="dxa"/>
            <w:vAlign w:val="center"/>
          </w:tcPr>
          <w:p w14:paraId="69A1AC0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1.13 (0.98–1.30)</w:t>
            </w:r>
          </w:p>
        </w:tc>
        <w:tc>
          <w:tcPr>
            <w:tcW w:w="678" w:type="dxa"/>
            <w:vAlign w:val="center"/>
          </w:tcPr>
          <w:p w14:paraId="7A52B68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0.101</w:t>
            </w:r>
          </w:p>
        </w:tc>
      </w:tr>
      <w:tr w:rsidR="00A13278" w:rsidRPr="003B58E7" w14:paraId="20706371" w14:textId="77777777" w:rsidTr="0093035C">
        <w:trPr>
          <w:jc w:val="center"/>
        </w:trPr>
        <w:tc>
          <w:tcPr>
            <w:tcW w:w="3798" w:type="dxa"/>
            <w:vAlign w:val="center"/>
          </w:tcPr>
          <w:p w14:paraId="6F390D9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7ACACFD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 other chronic conditions</w:t>
            </w:r>
          </w:p>
        </w:tc>
        <w:tc>
          <w:tcPr>
            <w:tcW w:w="1418" w:type="dxa"/>
            <w:vAlign w:val="center"/>
          </w:tcPr>
          <w:p w14:paraId="519351E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1.34 (1.15–1.56)</w:t>
            </w:r>
          </w:p>
        </w:tc>
        <w:tc>
          <w:tcPr>
            <w:tcW w:w="678" w:type="dxa"/>
            <w:vAlign w:val="center"/>
          </w:tcPr>
          <w:p w14:paraId="1BB8ED3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57D200DD" w14:textId="77777777" w:rsidTr="0093035C">
        <w:trPr>
          <w:jc w:val="center"/>
        </w:trPr>
        <w:tc>
          <w:tcPr>
            <w:tcW w:w="3798" w:type="dxa"/>
            <w:vAlign w:val="center"/>
          </w:tcPr>
          <w:p w14:paraId="12A3BC7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2E81257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Age per 5 years</w:t>
            </w:r>
          </w:p>
        </w:tc>
        <w:tc>
          <w:tcPr>
            <w:tcW w:w="1418" w:type="dxa"/>
            <w:vAlign w:val="center"/>
          </w:tcPr>
          <w:p w14:paraId="2B8683E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0.97 (0.90–1.04)</w:t>
            </w:r>
          </w:p>
        </w:tc>
        <w:tc>
          <w:tcPr>
            <w:tcW w:w="678" w:type="dxa"/>
            <w:vAlign w:val="center"/>
          </w:tcPr>
          <w:p w14:paraId="627FB1B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0.352</w:t>
            </w:r>
          </w:p>
        </w:tc>
      </w:tr>
      <w:tr w:rsidR="00A13278" w:rsidRPr="003B58E7" w14:paraId="7E4FA922" w14:textId="77777777" w:rsidTr="0093035C">
        <w:trPr>
          <w:jc w:val="center"/>
        </w:trPr>
        <w:tc>
          <w:tcPr>
            <w:tcW w:w="3798" w:type="dxa"/>
            <w:vAlign w:val="center"/>
          </w:tcPr>
          <w:p w14:paraId="2E78056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4D737E6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Women vs men</w:t>
            </w:r>
          </w:p>
        </w:tc>
        <w:tc>
          <w:tcPr>
            <w:tcW w:w="1418" w:type="dxa"/>
            <w:vAlign w:val="center"/>
          </w:tcPr>
          <w:p w14:paraId="62C534A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1.42 (1.13–1.78)</w:t>
            </w:r>
          </w:p>
        </w:tc>
        <w:tc>
          <w:tcPr>
            <w:tcW w:w="678" w:type="dxa"/>
            <w:vAlign w:val="center"/>
          </w:tcPr>
          <w:p w14:paraId="4281881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0.002</w:t>
            </w:r>
          </w:p>
        </w:tc>
      </w:tr>
      <w:tr w:rsidR="00A13278" w:rsidRPr="003B58E7" w14:paraId="49AA2CA7" w14:textId="77777777" w:rsidTr="0093035C">
        <w:trPr>
          <w:jc w:val="center"/>
        </w:trPr>
        <w:tc>
          <w:tcPr>
            <w:tcW w:w="3798" w:type="dxa"/>
            <w:vAlign w:val="center"/>
          </w:tcPr>
          <w:p w14:paraId="51186D1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311D1EC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Primary school vs no formal schooling</w:t>
            </w:r>
          </w:p>
        </w:tc>
        <w:tc>
          <w:tcPr>
            <w:tcW w:w="1418" w:type="dxa"/>
            <w:vAlign w:val="center"/>
          </w:tcPr>
          <w:p w14:paraId="4532D74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0.78 (0.65–0.93)</w:t>
            </w:r>
          </w:p>
        </w:tc>
        <w:tc>
          <w:tcPr>
            <w:tcW w:w="678" w:type="dxa"/>
            <w:vAlign w:val="center"/>
          </w:tcPr>
          <w:p w14:paraId="4A7A1CA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0.006</w:t>
            </w:r>
          </w:p>
        </w:tc>
      </w:tr>
      <w:tr w:rsidR="00A13278" w:rsidRPr="003B58E7" w14:paraId="46B32038" w14:textId="77777777" w:rsidTr="0093035C">
        <w:trPr>
          <w:jc w:val="center"/>
        </w:trPr>
        <w:tc>
          <w:tcPr>
            <w:tcW w:w="3798" w:type="dxa"/>
            <w:vAlign w:val="center"/>
          </w:tcPr>
          <w:p w14:paraId="207FD16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6291CC0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Middle school vs no formal schooling</w:t>
            </w:r>
          </w:p>
        </w:tc>
        <w:tc>
          <w:tcPr>
            <w:tcW w:w="1418" w:type="dxa"/>
            <w:vAlign w:val="center"/>
          </w:tcPr>
          <w:p w14:paraId="0E4D712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0.66 (0.51–0.84)</w:t>
            </w:r>
          </w:p>
        </w:tc>
        <w:tc>
          <w:tcPr>
            <w:tcW w:w="678" w:type="dxa"/>
            <w:vAlign w:val="center"/>
          </w:tcPr>
          <w:p w14:paraId="4BF9BC2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0.001</w:t>
            </w:r>
          </w:p>
        </w:tc>
      </w:tr>
      <w:tr w:rsidR="00A13278" w:rsidRPr="003B58E7" w14:paraId="097DF9CC" w14:textId="77777777" w:rsidTr="0093035C">
        <w:trPr>
          <w:jc w:val="center"/>
        </w:trPr>
        <w:tc>
          <w:tcPr>
            <w:tcW w:w="3798" w:type="dxa"/>
            <w:vAlign w:val="center"/>
          </w:tcPr>
          <w:p w14:paraId="60E7E33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3B041A1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High school or above vs no formal schooling</w:t>
            </w:r>
          </w:p>
        </w:tc>
        <w:tc>
          <w:tcPr>
            <w:tcW w:w="1418" w:type="dxa"/>
            <w:vAlign w:val="center"/>
          </w:tcPr>
          <w:p w14:paraId="2769697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0.48 (0.32–0.70)</w:t>
            </w:r>
          </w:p>
        </w:tc>
        <w:tc>
          <w:tcPr>
            <w:tcW w:w="678" w:type="dxa"/>
            <w:vAlign w:val="center"/>
          </w:tcPr>
          <w:p w14:paraId="11FF481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340D3D7B" w14:textId="77777777" w:rsidTr="0093035C">
        <w:trPr>
          <w:jc w:val="center"/>
        </w:trPr>
        <w:tc>
          <w:tcPr>
            <w:tcW w:w="3798" w:type="dxa"/>
            <w:vAlign w:val="center"/>
          </w:tcPr>
          <w:p w14:paraId="40E4AD4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1FD7353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Married/partnered vs not</w:t>
            </w:r>
          </w:p>
        </w:tc>
        <w:tc>
          <w:tcPr>
            <w:tcW w:w="1418" w:type="dxa"/>
            <w:vAlign w:val="center"/>
          </w:tcPr>
          <w:p w14:paraId="1E202A1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1.07 (0.89–1.29)</w:t>
            </w:r>
          </w:p>
        </w:tc>
        <w:tc>
          <w:tcPr>
            <w:tcW w:w="678" w:type="dxa"/>
            <w:vAlign w:val="center"/>
          </w:tcPr>
          <w:p w14:paraId="52FC4C7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0.483</w:t>
            </w:r>
          </w:p>
        </w:tc>
      </w:tr>
      <w:tr w:rsidR="00A13278" w:rsidRPr="003B58E7" w14:paraId="06FABD30" w14:textId="77777777" w:rsidTr="0093035C">
        <w:trPr>
          <w:jc w:val="center"/>
        </w:trPr>
        <w:tc>
          <w:tcPr>
            <w:tcW w:w="3798" w:type="dxa"/>
            <w:vAlign w:val="center"/>
          </w:tcPr>
          <w:p w14:paraId="7AFC548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3D43856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Rural vs urban</w:t>
            </w:r>
          </w:p>
        </w:tc>
        <w:tc>
          <w:tcPr>
            <w:tcW w:w="1418" w:type="dxa"/>
            <w:vAlign w:val="center"/>
          </w:tcPr>
          <w:p w14:paraId="6261897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1.63 (1.38–1.92)</w:t>
            </w:r>
          </w:p>
        </w:tc>
        <w:tc>
          <w:tcPr>
            <w:tcW w:w="678" w:type="dxa"/>
            <w:vAlign w:val="center"/>
          </w:tcPr>
          <w:p w14:paraId="52E3C49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0FD4E40C" w14:textId="77777777" w:rsidTr="0093035C">
        <w:trPr>
          <w:jc w:val="center"/>
        </w:trPr>
        <w:tc>
          <w:tcPr>
            <w:tcW w:w="3798" w:type="dxa"/>
            <w:vAlign w:val="center"/>
          </w:tcPr>
          <w:p w14:paraId="5C38A17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039759E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Ever smoked vs never</w:t>
            </w:r>
          </w:p>
        </w:tc>
        <w:tc>
          <w:tcPr>
            <w:tcW w:w="1418" w:type="dxa"/>
            <w:vAlign w:val="center"/>
          </w:tcPr>
          <w:p w14:paraId="6061B11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1.13 (0.92–1.39)</w:t>
            </w:r>
          </w:p>
        </w:tc>
        <w:tc>
          <w:tcPr>
            <w:tcW w:w="678" w:type="dxa"/>
            <w:vAlign w:val="center"/>
          </w:tcPr>
          <w:p w14:paraId="1ED2961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0.249</w:t>
            </w:r>
          </w:p>
        </w:tc>
      </w:tr>
      <w:tr w:rsidR="00A13278" w:rsidRPr="003B58E7" w14:paraId="5830DBCC" w14:textId="77777777" w:rsidTr="0093035C">
        <w:trPr>
          <w:jc w:val="center"/>
        </w:trPr>
        <w:tc>
          <w:tcPr>
            <w:tcW w:w="3798" w:type="dxa"/>
            <w:vAlign w:val="center"/>
          </w:tcPr>
          <w:p w14:paraId="753D653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4F60EC6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Ever drank alcohol vs never</w:t>
            </w:r>
          </w:p>
        </w:tc>
        <w:tc>
          <w:tcPr>
            <w:tcW w:w="1418" w:type="dxa"/>
            <w:vAlign w:val="center"/>
          </w:tcPr>
          <w:p w14:paraId="545A54A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1.02 (0.87–1.21)</w:t>
            </w:r>
          </w:p>
        </w:tc>
        <w:tc>
          <w:tcPr>
            <w:tcW w:w="678" w:type="dxa"/>
            <w:vAlign w:val="center"/>
          </w:tcPr>
          <w:p w14:paraId="286F7D9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0.789</w:t>
            </w:r>
          </w:p>
        </w:tc>
      </w:tr>
      <w:tr w:rsidR="00A13278" w:rsidRPr="003B58E7" w14:paraId="0CD9FC50" w14:textId="77777777" w:rsidTr="0093035C">
        <w:trPr>
          <w:jc w:val="center"/>
        </w:trPr>
        <w:tc>
          <w:tcPr>
            <w:tcW w:w="3798" w:type="dxa"/>
            <w:vAlign w:val="center"/>
          </w:tcPr>
          <w:p w14:paraId="656CFCD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212BEAB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CESD-10 per 5-point increase</w:t>
            </w:r>
          </w:p>
        </w:tc>
        <w:tc>
          <w:tcPr>
            <w:tcW w:w="1418" w:type="dxa"/>
            <w:vAlign w:val="center"/>
          </w:tcPr>
          <w:p w14:paraId="2CD853E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1.89 (1.64–2.18)</w:t>
            </w:r>
          </w:p>
        </w:tc>
        <w:tc>
          <w:tcPr>
            <w:tcW w:w="678" w:type="dxa"/>
            <w:vAlign w:val="center"/>
          </w:tcPr>
          <w:p w14:paraId="0218CF6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35608EAD" w14:textId="77777777" w:rsidTr="0093035C">
        <w:trPr>
          <w:jc w:val="center"/>
        </w:trPr>
        <w:tc>
          <w:tcPr>
            <w:tcW w:w="3798" w:type="dxa"/>
            <w:vAlign w:val="center"/>
          </w:tcPr>
          <w:p w14:paraId="21B144A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28A2D4D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2013–2015 vs 2011–2013</w:t>
            </w:r>
          </w:p>
        </w:tc>
        <w:tc>
          <w:tcPr>
            <w:tcW w:w="1418" w:type="dxa"/>
            <w:vAlign w:val="center"/>
          </w:tcPr>
          <w:p w14:paraId="09CBBFB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1.43 (1.16–1.76)</w:t>
            </w:r>
          </w:p>
        </w:tc>
        <w:tc>
          <w:tcPr>
            <w:tcW w:w="678" w:type="dxa"/>
            <w:vAlign w:val="center"/>
          </w:tcPr>
          <w:p w14:paraId="68879B6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4AD16FE9" w14:textId="77777777" w:rsidTr="0093035C">
        <w:trPr>
          <w:jc w:val="center"/>
        </w:trPr>
        <w:tc>
          <w:tcPr>
            <w:tcW w:w="3798" w:type="dxa"/>
            <w:vAlign w:val="center"/>
          </w:tcPr>
          <w:p w14:paraId="544E481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5A30212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2015–2018 vs 2011–2013</w:t>
            </w:r>
          </w:p>
        </w:tc>
        <w:tc>
          <w:tcPr>
            <w:tcW w:w="1418" w:type="dxa"/>
            <w:vAlign w:val="center"/>
          </w:tcPr>
          <w:p w14:paraId="0375832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1.64 (1.33–2.02)</w:t>
            </w:r>
          </w:p>
        </w:tc>
        <w:tc>
          <w:tcPr>
            <w:tcW w:w="678" w:type="dxa"/>
            <w:vAlign w:val="center"/>
          </w:tcPr>
          <w:p w14:paraId="4E34634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09DD6FE1" w14:textId="77777777" w:rsidTr="0093035C">
        <w:trPr>
          <w:jc w:val="center"/>
        </w:trPr>
        <w:tc>
          <w:tcPr>
            <w:tcW w:w="3798" w:type="dxa"/>
            <w:vAlign w:val="center"/>
          </w:tcPr>
          <w:p w14:paraId="5FBF24A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Arthritis only → comorbidity</w:t>
            </w:r>
          </w:p>
        </w:tc>
        <w:tc>
          <w:tcPr>
            <w:tcW w:w="3402" w:type="dxa"/>
            <w:vAlign w:val="center"/>
          </w:tcPr>
          <w:p w14:paraId="42EEAAF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2018–2020 vs 2011–2013</w:t>
            </w:r>
          </w:p>
        </w:tc>
        <w:tc>
          <w:tcPr>
            <w:tcW w:w="1418" w:type="dxa"/>
            <w:vAlign w:val="center"/>
          </w:tcPr>
          <w:p w14:paraId="592155F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1.64 (1.30–2.07)</w:t>
            </w:r>
          </w:p>
        </w:tc>
        <w:tc>
          <w:tcPr>
            <w:tcW w:w="678" w:type="dxa"/>
            <w:vAlign w:val="center"/>
          </w:tcPr>
          <w:p w14:paraId="6EECB4B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4D6FD743" w14:textId="77777777" w:rsidTr="0093035C">
        <w:trPr>
          <w:jc w:val="center"/>
        </w:trPr>
        <w:tc>
          <w:tcPr>
            <w:tcW w:w="3798" w:type="dxa"/>
            <w:vAlign w:val="center"/>
          </w:tcPr>
          <w:p w14:paraId="0F19C26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6A440E6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1 site vs none</w:t>
            </w:r>
          </w:p>
        </w:tc>
        <w:tc>
          <w:tcPr>
            <w:tcW w:w="1418" w:type="dxa"/>
            <w:vAlign w:val="center"/>
          </w:tcPr>
          <w:p w14:paraId="4FE9AAE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1.49 (0.97–2.29)</w:t>
            </w:r>
          </w:p>
        </w:tc>
        <w:tc>
          <w:tcPr>
            <w:tcW w:w="678" w:type="dxa"/>
            <w:vAlign w:val="center"/>
          </w:tcPr>
          <w:p w14:paraId="524F760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0.070</w:t>
            </w:r>
          </w:p>
        </w:tc>
      </w:tr>
      <w:tr w:rsidR="00A13278" w:rsidRPr="003B58E7" w14:paraId="43529828" w14:textId="77777777" w:rsidTr="0093035C">
        <w:trPr>
          <w:jc w:val="center"/>
        </w:trPr>
        <w:tc>
          <w:tcPr>
            <w:tcW w:w="3798" w:type="dxa"/>
            <w:vAlign w:val="center"/>
          </w:tcPr>
          <w:p w14:paraId="56A214A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2300544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≥2 sites vs none</w:t>
            </w:r>
          </w:p>
        </w:tc>
        <w:tc>
          <w:tcPr>
            <w:tcW w:w="1418" w:type="dxa"/>
            <w:vAlign w:val="center"/>
          </w:tcPr>
          <w:p w14:paraId="5EAD949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1.92 (1.39–2.67)</w:t>
            </w:r>
          </w:p>
        </w:tc>
        <w:tc>
          <w:tcPr>
            <w:tcW w:w="678" w:type="dxa"/>
            <w:vAlign w:val="center"/>
          </w:tcPr>
          <w:p w14:paraId="442B11B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75A25A73" w14:textId="77777777" w:rsidTr="0093035C">
        <w:trPr>
          <w:jc w:val="center"/>
        </w:trPr>
        <w:tc>
          <w:tcPr>
            <w:tcW w:w="3798" w:type="dxa"/>
            <w:vAlign w:val="center"/>
          </w:tcPr>
          <w:p w14:paraId="52A3FCB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7823C01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 &lt;6 h vs 6–8 h</w:t>
            </w:r>
          </w:p>
        </w:tc>
        <w:tc>
          <w:tcPr>
            <w:tcW w:w="1418" w:type="dxa"/>
            <w:vAlign w:val="center"/>
          </w:tcPr>
          <w:p w14:paraId="0E8C2B1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1.60 (1.17–2.20)</w:t>
            </w:r>
          </w:p>
        </w:tc>
        <w:tc>
          <w:tcPr>
            <w:tcW w:w="678" w:type="dxa"/>
            <w:vAlign w:val="center"/>
          </w:tcPr>
          <w:p w14:paraId="325EB06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0.003</w:t>
            </w:r>
          </w:p>
        </w:tc>
      </w:tr>
      <w:tr w:rsidR="00A13278" w:rsidRPr="003B58E7" w14:paraId="4DFBF0C1" w14:textId="77777777" w:rsidTr="0093035C">
        <w:trPr>
          <w:jc w:val="center"/>
        </w:trPr>
        <w:tc>
          <w:tcPr>
            <w:tcW w:w="3798" w:type="dxa"/>
            <w:vAlign w:val="center"/>
          </w:tcPr>
          <w:p w14:paraId="7074D15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4C90795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 &gt;8 h vs 6–8 h</w:t>
            </w:r>
          </w:p>
        </w:tc>
        <w:tc>
          <w:tcPr>
            <w:tcW w:w="1418" w:type="dxa"/>
            <w:vAlign w:val="center"/>
          </w:tcPr>
          <w:p w14:paraId="5D8B93A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1.12 (0.62–2.02)</w:t>
            </w:r>
          </w:p>
        </w:tc>
        <w:tc>
          <w:tcPr>
            <w:tcW w:w="678" w:type="dxa"/>
            <w:vAlign w:val="center"/>
          </w:tcPr>
          <w:p w14:paraId="4EAC95C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0.715</w:t>
            </w:r>
          </w:p>
        </w:tc>
      </w:tr>
      <w:tr w:rsidR="00A13278" w:rsidRPr="003B58E7" w14:paraId="7EFE0558" w14:textId="77777777" w:rsidTr="0093035C">
        <w:trPr>
          <w:jc w:val="center"/>
        </w:trPr>
        <w:tc>
          <w:tcPr>
            <w:tcW w:w="3798" w:type="dxa"/>
            <w:vAlign w:val="center"/>
          </w:tcPr>
          <w:p w14:paraId="554FEBB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7611950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IADL impairment</w:t>
            </w:r>
          </w:p>
        </w:tc>
        <w:tc>
          <w:tcPr>
            <w:tcW w:w="1418" w:type="dxa"/>
            <w:vAlign w:val="center"/>
          </w:tcPr>
          <w:p w14:paraId="1B8F226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1.18 (0.87–1.59)</w:t>
            </w:r>
          </w:p>
        </w:tc>
        <w:tc>
          <w:tcPr>
            <w:tcW w:w="678" w:type="dxa"/>
            <w:vAlign w:val="center"/>
          </w:tcPr>
          <w:p w14:paraId="5D28BD9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0.290</w:t>
            </w:r>
          </w:p>
        </w:tc>
      </w:tr>
      <w:tr w:rsidR="00A13278" w:rsidRPr="003B58E7" w14:paraId="6DA099C7" w14:textId="77777777" w:rsidTr="0093035C">
        <w:trPr>
          <w:jc w:val="center"/>
        </w:trPr>
        <w:tc>
          <w:tcPr>
            <w:tcW w:w="3798" w:type="dxa"/>
            <w:vAlign w:val="center"/>
          </w:tcPr>
          <w:p w14:paraId="722009B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522177F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No social participation</w:t>
            </w:r>
          </w:p>
        </w:tc>
        <w:tc>
          <w:tcPr>
            <w:tcW w:w="1418" w:type="dxa"/>
            <w:vAlign w:val="center"/>
          </w:tcPr>
          <w:p w14:paraId="6904FBE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1.03 (0.77–1.39)</w:t>
            </w:r>
          </w:p>
        </w:tc>
        <w:tc>
          <w:tcPr>
            <w:tcW w:w="678" w:type="dxa"/>
            <w:vAlign w:val="center"/>
          </w:tcPr>
          <w:p w14:paraId="7F40A25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0.831</w:t>
            </w:r>
          </w:p>
        </w:tc>
      </w:tr>
      <w:tr w:rsidR="00A13278" w:rsidRPr="003B58E7" w14:paraId="078FCFA7" w14:textId="77777777" w:rsidTr="0093035C">
        <w:trPr>
          <w:jc w:val="center"/>
        </w:trPr>
        <w:tc>
          <w:tcPr>
            <w:tcW w:w="3798" w:type="dxa"/>
            <w:vAlign w:val="center"/>
          </w:tcPr>
          <w:p w14:paraId="45384DB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1C0A716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 other chronic conditions</w:t>
            </w:r>
          </w:p>
        </w:tc>
        <w:tc>
          <w:tcPr>
            <w:tcW w:w="1418" w:type="dxa"/>
            <w:vAlign w:val="center"/>
          </w:tcPr>
          <w:p w14:paraId="57AC281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1.24 (0.92–1.67)</w:t>
            </w:r>
          </w:p>
        </w:tc>
        <w:tc>
          <w:tcPr>
            <w:tcW w:w="678" w:type="dxa"/>
            <w:vAlign w:val="center"/>
          </w:tcPr>
          <w:p w14:paraId="028A1D3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0.152</w:t>
            </w:r>
          </w:p>
        </w:tc>
      </w:tr>
      <w:tr w:rsidR="00A13278" w:rsidRPr="003B58E7" w14:paraId="6BB6D967" w14:textId="77777777" w:rsidTr="0093035C">
        <w:trPr>
          <w:jc w:val="center"/>
        </w:trPr>
        <w:tc>
          <w:tcPr>
            <w:tcW w:w="3798" w:type="dxa"/>
            <w:vAlign w:val="center"/>
          </w:tcPr>
          <w:p w14:paraId="331DF92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1FEB786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Age per 5 years</w:t>
            </w:r>
          </w:p>
        </w:tc>
        <w:tc>
          <w:tcPr>
            <w:tcW w:w="1418" w:type="dxa"/>
            <w:vAlign w:val="center"/>
          </w:tcPr>
          <w:p w14:paraId="27775AC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0.90 (0.79–1.03)</w:t>
            </w:r>
          </w:p>
        </w:tc>
        <w:tc>
          <w:tcPr>
            <w:tcW w:w="678" w:type="dxa"/>
            <w:vAlign w:val="center"/>
          </w:tcPr>
          <w:p w14:paraId="28E170F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0.117</w:t>
            </w:r>
          </w:p>
        </w:tc>
      </w:tr>
      <w:tr w:rsidR="00A13278" w:rsidRPr="003B58E7" w14:paraId="6AA3F8BB" w14:textId="77777777" w:rsidTr="0093035C">
        <w:trPr>
          <w:jc w:val="center"/>
        </w:trPr>
        <w:tc>
          <w:tcPr>
            <w:tcW w:w="3798" w:type="dxa"/>
            <w:vAlign w:val="center"/>
          </w:tcPr>
          <w:p w14:paraId="60BF32A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2207E87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Women vs men</w:t>
            </w:r>
          </w:p>
        </w:tc>
        <w:tc>
          <w:tcPr>
            <w:tcW w:w="1418" w:type="dxa"/>
            <w:vAlign w:val="center"/>
          </w:tcPr>
          <w:p w14:paraId="246D2FD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0.96 (0.63–1.49)</w:t>
            </w:r>
          </w:p>
        </w:tc>
        <w:tc>
          <w:tcPr>
            <w:tcW w:w="678" w:type="dxa"/>
            <w:vAlign w:val="center"/>
          </w:tcPr>
          <w:p w14:paraId="0BD0F71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0.872</w:t>
            </w:r>
          </w:p>
        </w:tc>
      </w:tr>
      <w:tr w:rsidR="00A13278" w:rsidRPr="003B58E7" w14:paraId="0D62E55B" w14:textId="77777777" w:rsidTr="0093035C">
        <w:trPr>
          <w:jc w:val="center"/>
        </w:trPr>
        <w:tc>
          <w:tcPr>
            <w:tcW w:w="3798" w:type="dxa"/>
            <w:vAlign w:val="center"/>
          </w:tcPr>
          <w:p w14:paraId="2F8A13C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5F26483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Primary school vs no formal schooling</w:t>
            </w:r>
          </w:p>
        </w:tc>
        <w:tc>
          <w:tcPr>
            <w:tcW w:w="1418" w:type="dxa"/>
            <w:vAlign w:val="center"/>
          </w:tcPr>
          <w:p w14:paraId="5AADF87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0.82 (0.56–1.19)</w:t>
            </w:r>
          </w:p>
        </w:tc>
        <w:tc>
          <w:tcPr>
            <w:tcW w:w="678" w:type="dxa"/>
            <w:vAlign w:val="center"/>
          </w:tcPr>
          <w:p w14:paraId="5F20EE4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0.301</w:t>
            </w:r>
          </w:p>
        </w:tc>
      </w:tr>
      <w:tr w:rsidR="00A13278" w:rsidRPr="003B58E7" w14:paraId="42B89A29" w14:textId="77777777" w:rsidTr="0093035C">
        <w:trPr>
          <w:jc w:val="center"/>
        </w:trPr>
        <w:tc>
          <w:tcPr>
            <w:tcW w:w="3798" w:type="dxa"/>
            <w:vAlign w:val="center"/>
          </w:tcPr>
          <w:p w14:paraId="26057E5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3BCBD45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Middle school vs no formal schooling</w:t>
            </w:r>
          </w:p>
        </w:tc>
        <w:tc>
          <w:tcPr>
            <w:tcW w:w="1418" w:type="dxa"/>
            <w:vAlign w:val="center"/>
          </w:tcPr>
          <w:p w14:paraId="159E3BE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0.67 (0.36–1.25)</w:t>
            </w:r>
          </w:p>
        </w:tc>
        <w:tc>
          <w:tcPr>
            <w:tcW w:w="678" w:type="dxa"/>
            <w:vAlign w:val="center"/>
          </w:tcPr>
          <w:p w14:paraId="726C605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0.210</w:t>
            </w:r>
          </w:p>
        </w:tc>
      </w:tr>
      <w:tr w:rsidR="00A13278" w:rsidRPr="003B58E7" w14:paraId="47529C18" w14:textId="77777777" w:rsidTr="0093035C">
        <w:trPr>
          <w:jc w:val="center"/>
        </w:trPr>
        <w:tc>
          <w:tcPr>
            <w:tcW w:w="3798" w:type="dxa"/>
            <w:vAlign w:val="center"/>
          </w:tcPr>
          <w:p w14:paraId="3EFEE55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53B141A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High school or above vs no formal schooling</w:t>
            </w:r>
          </w:p>
        </w:tc>
        <w:tc>
          <w:tcPr>
            <w:tcW w:w="1418" w:type="dxa"/>
            <w:vAlign w:val="center"/>
          </w:tcPr>
          <w:p w14:paraId="522F7D1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1.09 (0.53–2.22)</w:t>
            </w:r>
          </w:p>
        </w:tc>
        <w:tc>
          <w:tcPr>
            <w:tcW w:w="678" w:type="dxa"/>
            <w:vAlign w:val="center"/>
          </w:tcPr>
          <w:p w14:paraId="02DF307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0.819</w:t>
            </w:r>
          </w:p>
        </w:tc>
      </w:tr>
      <w:tr w:rsidR="00A13278" w:rsidRPr="003B58E7" w14:paraId="3AA04676" w14:textId="77777777" w:rsidTr="0093035C">
        <w:trPr>
          <w:jc w:val="center"/>
        </w:trPr>
        <w:tc>
          <w:tcPr>
            <w:tcW w:w="3798" w:type="dxa"/>
            <w:vAlign w:val="center"/>
          </w:tcPr>
          <w:p w14:paraId="473B294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43AB4A2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Married/partnered vs not</w:t>
            </w:r>
          </w:p>
        </w:tc>
        <w:tc>
          <w:tcPr>
            <w:tcW w:w="1418" w:type="dxa"/>
            <w:vAlign w:val="center"/>
          </w:tcPr>
          <w:p w14:paraId="1D47BCD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1.18 (0.83–1.68)</w:t>
            </w:r>
          </w:p>
        </w:tc>
        <w:tc>
          <w:tcPr>
            <w:tcW w:w="678" w:type="dxa"/>
            <w:vAlign w:val="center"/>
          </w:tcPr>
          <w:p w14:paraId="642355D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0.345</w:t>
            </w:r>
          </w:p>
        </w:tc>
      </w:tr>
      <w:tr w:rsidR="00A13278" w:rsidRPr="003B58E7" w14:paraId="61B4F46A" w14:textId="77777777" w:rsidTr="0093035C">
        <w:trPr>
          <w:jc w:val="center"/>
        </w:trPr>
        <w:tc>
          <w:tcPr>
            <w:tcW w:w="3798" w:type="dxa"/>
            <w:vAlign w:val="center"/>
          </w:tcPr>
          <w:p w14:paraId="31BBE94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10F1C69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Rural vs urban</w:t>
            </w:r>
          </w:p>
        </w:tc>
        <w:tc>
          <w:tcPr>
            <w:tcW w:w="1418" w:type="dxa"/>
            <w:vAlign w:val="center"/>
          </w:tcPr>
          <w:p w14:paraId="265BD78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1.06 (0.76–1.47)</w:t>
            </w:r>
          </w:p>
        </w:tc>
        <w:tc>
          <w:tcPr>
            <w:tcW w:w="678" w:type="dxa"/>
            <w:vAlign w:val="center"/>
          </w:tcPr>
          <w:p w14:paraId="2C6960D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0.729</w:t>
            </w:r>
          </w:p>
        </w:tc>
      </w:tr>
      <w:tr w:rsidR="00A13278" w:rsidRPr="003B58E7" w14:paraId="49C51DBD" w14:textId="77777777" w:rsidTr="0093035C">
        <w:trPr>
          <w:jc w:val="center"/>
        </w:trPr>
        <w:tc>
          <w:tcPr>
            <w:tcW w:w="3798" w:type="dxa"/>
            <w:vAlign w:val="center"/>
          </w:tcPr>
          <w:p w14:paraId="76117E5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1827D44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Ever smoked vs never</w:t>
            </w:r>
          </w:p>
        </w:tc>
        <w:tc>
          <w:tcPr>
            <w:tcW w:w="1418" w:type="dxa"/>
            <w:vAlign w:val="center"/>
          </w:tcPr>
          <w:p w14:paraId="4B075C2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0.86 (0.58–1.28)</w:t>
            </w:r>
          </w:p>
        </w:tc>
        <w:tc>
          <w:tcPr>
            <w:tcW w:w="678" w:type="dxa"/>
            <w:vAlign w:val="center"/>
          </w:tcPr>
          <w:p w14:paraId="7467B62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0.469</w:t>
            </w:r>
          </w:p>
        </w:tc>
      </w:tr>
      <w:tr w:rsidR="00A13278" w:rsidRPr="003B58E7" w14:paraId="0191E784" w14:textId="77777777" w:rsidTr="0093035C">
        <w:trPr>
          <w:jc w:val="center"/>
        </w:trPr>
        <w:tc>
          <w:tcPr>
            <w:tcW w:w="3798" w:type="dxa"/>
            <w:vAlign w:val="center"/>
          </w:tcPr>
          <w:p w14:paraId="2A12AE7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29BB8D5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Ever drank alcohol vs never</w:t>
            </w:r>
          </w:p>
        </w:tc>
        <w:tc>
          <w:tcPr>
            <w:tcW w:w="1418" w:type="dxa"/>
            <w:vAlign w:val="center"/>
          </w:tcPr>
          <w:p w14:paraId="1B29ACA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0.78 (0.54–1.13)</w:t>
            </w:r>
          </w:p>
        </w:tc>
        <w:tc>
          <w:tcPr>
            <w:tcW w:w="678" w:type="dxa"/>
            <w:vAlign w:val="center"/>
          </w:tcPr>
          <w:p w14:paraId="28D1540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0.193</w:t>
            </w:r>
          </w:p>
        </w:tc>
      </w:tr>
      <w:tr w:rsidR="00A13278" w:rsidRPr="003B58E7" w14:paraId="7EE528C1" w14:textId="77777777" w:rsidTr="0093035C">
        <w:trPr>
          <w:jc w:val="center"/>
        </w:trPr>
        <w:tc>
          <w:tcPr>
            <w:tcW w:w="3798" w:type="dxa"/>
            <w:vAlign w:val="center"/>
          </w:tcPr>
          <w:p w14:paraId="556B6B4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1500333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CESD-10 per 5-point increase</w:t>
            </w:r>
          </w:p>
        </w:tc>
        <w:tc>
          <w:tcPr>
            <w:tcW w:w="1418" w:type="dxa"/>
            <w:vAlign w:val="center"/>
          </w:tcPr>
          <w:p w14:paraId="43BA1D9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1.25 (1.06–1.47)</w:t>
            </w:r>
          </w:p>
        </w:tc>
        <w:tc>
          <w:tcPr>
            <w:tcW w:w="678" w:type="dxa"/>
            <w:vAlign w:val="center"/>
          </w:tcPr>
          <w:p w14:paraId="560E552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0.009</w:t>
            </w:r>
          </w:p>
        </w:tc>
      </w:tr>
      <w:tr w:rsidR="00A13278" w:rsidRPr="003B58E7" w14:paraId="56C7EC86" w14:textId="77777777" w:rsidTr="0093035C">
        <w:trPr>
          <w:jc w:val="center"/>
        </w:trPr>
        <w:tc>
          <w:tcPr>
            <w:tcW w:w="3798" w:type="dxa"/>
            <w:vAlign w:val="center"/>
          </w:tcPr>
          <w:p w14:paraId="38597CC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5C14EA7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2013–2015 vs 2011–2013</w:t>
            </w:r>
          </w:p>
        </w:tc>
        <w:tc>
          <w:tcPr>
            <w:tcW w:w="1418" w:type="dxa"/>
            <w:vAlign w:val="center"/>
          </w:tcPr>
          <w:p w14:paraId="29746B1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8.01 (5.03–12.76)</w:t>
            </w:r>
          </w:p>
        </w:tc>
        <w:tc>
          <w:tcPr>
            <w:tcW w:w="678" w:type="dxa"/>
            <w:vAlign w:val="center"/>
          </w:tcPr>
          <w:p w14:paraId="723E301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681C79F2" w14:textId="77777777" w:rsidTr="0093035C">
        <w:trPr>
          <w:jc w:val="center"/>
        </w:trPr>
        <w:tc>
          <w:tcPr>
            <w:tcW w:w="3798" w:type="dxa"/>
            <w:vAlign w:val="center"/>
          </w:tcPr>
          <w:p w14:paraId="4EC9A86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294F059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2015–2018 vs 2011–2013</w:t>
            </w:r>
          </w:p>
        </w:tc>
        <w:tc>
          <w:tcPr>
            <w:tcW w:w="1418" w:type="dxa"/>
            <w:vAlign w:val="center"/>
          </w:tcPr>
          <w:p w14:paraId="57970B5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7.23 (4.48–11.68)</w:t>
            </w:r>
          </w:p>
        </w:tc>
        <w:tc>
          <w:tcPr>
            <w:tcW w:w="678" w:type="dxa"/>
            <w:vAlign w:val="center"/>
          </w:tcPr>
          <w:p w14:paraId="589BB28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4C42324E" w14:textId="77777777" w:rsidTr="0093035C">
        <w:trPr>
          <w:jc w:val="center"/>
        </w:trPr>
        <w:tc>
          <w:tcPr>
            <w:tcW w:w="3798" w:type="dxa"/>
            <w:vAlign w:val="center"/>
          </w:tcPr>
          <w:p w14:paraId="277F2CC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Elevated depressive symptoms only → comorbidity</w:t>
            </w:r>
          </w:p>
        </w:tc>
        <w:tc>
          <w:tcPr>
            <w:tcW w:w="3402" w:type="dxa"/>
            <w:vAlign w:val="center"/>
          </w:tcPr>
          <w:p w14:paraId="54E4BAE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2018–2020 vs 2011–2013</w:t>
            </w:r>
          </w:p>
        </w:tc>
        <w:tc>
          <w:tcPr>
            <w:tcW w:w="1418" w:type="dxa"/>
            <w:vAlign w:val="center"/>
          </w:tcPr>
          <w:p w14:paraId="65E34B7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2.48 (1.31–4.70)</w:t>
            </w:r>
          </w:p>
        </w:tc>
        <w:tc>
          <w:tcPr>
            <w:tcW w:w="678" w:type="dxa"/>
            <w:vAlign w:val="center"/>
          </w:tcPr>
          <w:p w14:paraId="5BD317B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0.005</w:t>
            </w:r>
          </w:p>
        </w:tc>
      </w:tr>
      <w:tr w:rsidR="00A13278" w:rsidRPr="003B58E7" w14:paraId="5D463DE1" w14:textId="77777777" w:rsidTr="0093035C">
        <w:trPr>
          <w:jc w:val="center"/>
        </w:trPr>
        <w:tc>
          <w:tcPr>
            <w:tcW w:w="3798" w:type="dxa"/>
            <w:vAlign w:val="center"/>
          </w:tcPr>
          <w:p w14:paraId="2290BE3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25DE22B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1 site vs none</w:t>
            </w:r>
          </w:p>
        </w:tc>
        <w:tc>
          <w:tcPr>
            <w:tcW w:w="1418" w:type="dxa"/>
            <w:vAlign w:val="center"/>
          </w:tcPr>
          <w:p w14:paraId="55E5AA8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1.07 (0.82–1.40)</w:t>
            </w:r>
          </w:p>
        </w:tc>
        <w:tc>
          <w:tcPr>
            <w:tcW w:w="678" w:type="dxa"/>
            <w:vAlign w:val="center"/>
          </w:tcPr>
          <w:p w14:paraId="66CCE3A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0.599</w:t>
            </w:r>
          </w:p>
        </w:tc>
      </w:tr>
      <w:tr w:rsidR="00A13278" w:rsidRPr="003B58E7" w14:paraId="237D255C" w14:textId="77777777" w:rsidTr="0093035C">
        <w:trPr>
          <w:jc w:val="center"/>
        </w:trPr>
        <w:tc>
          <w:tcPr>
            <w:tcW w:w="3798" w:type="dxa"/>
            <w:vAlign w:val="center"/>
          </w:tcPr>
          <w:p w14:paraId="6AC0D42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0296C55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Pain at ≥2 sites vs none</w:t>
            </w:r>
          </w:p>
        </w:tc>
        <w:tc>
          <w:tcPr>
            <w:tcW w:w="1418" w:type="dxa"/>
            <w:vAlign w:val="center"/>
          </w:tcPr>
          <w:p w14:paraId="6D1D5BC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1.27 (1.07–1.50)</w:t>
            </w:r>
          </w:p>
        </w:tc>
        <w:tc>
          <w:tcPr>
            <w:tcW w:w="678" w:type="dxa"/>
            <w:vAlign w:val="center"/>
          </w:tcPr>
          <w:p w14:paraId="1A5755A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0.007</w:t>
            </w:r>
          </w:p>
        </w:tc>
      </w:tr>
      <w:tr w:rsidR="00A13278" w:rsidRPr="003B58E7" w14:paraId="3AC6E956" w14:textId="77777777" w:rsidTr="0093035C">
        <w:trPr>
          <w:jc w:val="center"/>
        </w:trPr>
        <w:tc>
          <w:tcPr>
            <w:tcW w:w="3798" w:type="dxa"/>
            <w:vAlign w:val="center"/>
          </w:tcPr>
          <w:p w14:paraId="130EF76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403671C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 &lt;6 h vs 6–8 h</w:t>
            </w:r>
          </w:p>
        </w:tc>
        <w:tc>
          <w:tcPr>
            <w:tcW w:w="1418" w:type="dxa"/>
            <w:vAlign w:val="center"/>
          </w:tcPr>
          <w:p w14:paraId="03B8AC9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1.18 (1.01–1.38)</w:t>
            </w:r>
          </w:p>
        </w:tc>
        <w:tc>
          <w:tcPr>
            <w:tcW w:w="678" w:type="dxa"/>
            <w:vAlign w:val="center"/>
          </w:tcPr>
          <w:p w14:paraId="5EC15AD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0.040</w:t>
            </w:r>
          </w:p>
        </w:tc>
      </w:tr>
      <w:tr w:rsidR="00A13278" w:rsidRPr="003B58E7" w14:paraId="7F157E5B" w14:textId="77777777" w:rsidTr="0093035C">
        <w:trPr>
          <w:jc w:val="center"/>
        </w:trPr>
        <w:tc>
          <w:tcPr>
            <w:tcW w:w="3798" w:type="dxa"/>
            <w:vAlign w:val="center"/>
          </w:tcPr>
          <w:p w14:paraId="7BF24C0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195C775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Sleep &gt;8 h vs 6–8 h</w:t>
            </w:r>
          </w:p>
        </w:tc>
        <w:tc>
          <w:tcPr>
            <w:tcW w:w="1418" w:type="dxa"/>
            <w:vAlign w:val="center"/>
          </w:tcPr>
          <w:p w14:paraId="0B5A748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0.74 (0.56–0.99)</w:t>
            </w:r>
          </w:p>
        </w:tc>
        <w:tc>
          <w:tcPr>
            <w:tcW w:w="678" w:type="dxa"/>
            <w:vAlign w:val="center"/>
          </w:tcPr>
          <w:p w14:paraId="2834726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0.042</w:t>
            </w:r>
          </w:p>
        </w:tc>
      </w:tr>
      <w:tr w:rsidR="00A13278" w:rsidRPr="003B58E7" w14:paraId="5135470D" w14:textId="77777777" w:rsidTr="0093035C">
        <w:trPr>
          <w:jc w:val="center"/>
        </w:trPr>
        <w:tc>
          <w:tcPr>
            <w:tcW w:w="3798" w:type="dxa"/>
            <w:vAlign w:val="center"/>
          </w:tcPr>
          <w:p w14:paraId="769D57F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0D43FEE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IADL impairment</w:t>
            </w:r>
          </w:p>
        </w:tc>
        <w:tc>
          <w:tcPr>
            <w:tcW w:w="1418" w:type="dxa"/>
            <w:vAlign w:val="center"/>
          </w:tcPr>
          <w:p w14:paraId="04961CD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1.21 (1.04–1.41)</w:t>
            </w:r>
          </w:p>
        </w:tc>
        <w:tc>
          <w:tcPr>
            <w:tcW w:w="678" w:type="dxa"/>
            <w:vAlign w:val="center"/>
          </w:tcPr>
          <w:p w14:paraId="0DDC22F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0.013</w:t>
            </w:r>
          </w:p>
        </w:tc>
      </w:tr>
      <w:tr w:rsidR="00A13278" w:rsidRPr="003B58E7" w14:paraId="6255AD7E" w14:textId="77777777" w:rsidTr="0093035C">
        <w:trPr>
          <w:jc w:val="center"/>
        </w:trPr>
        <w:tc>
          <w:tcPr>
            <w:tcW w:w="3798" w:type="dxa"/>
            <w:vAlign w:val="center"/>
          </w:tcPr>
          <w:p w14:paraId="03F38CD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316F337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No social participation</w:t>
            </w:r>
          </w:p>
        </w:tc>
        <w:tc>
          <w:tcPr>
            <w:tcW w:w="1418" w:type="dxa"/>
            <w:vAlign w:val="center"/>
          </w:tcPr>
          <w:p w14:paraId="1216B69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1.05 (0.90–1.22)</w:t>
            </w:r>
          </w:p>
        </w:tc>
        <w:tc>
          <w:tcPr>
            <w:tcW w:w="678" w:type="dxa"/>
            <w:vAlign w:val="center"/>
          </w:tcPr>
          <w:p w14:paraId="0C66E46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0.553</w:t>
            </w:r>
          </w:p>
        </w:tc>
      </w:tr>
      <w:tr w:rsidR="00A13278" w:rsidRPr="003B58E7" w14:paraId="75759E00" w14:textId="77777777" w:rsidTr="0093035C">
        <w:trPr>
          <w:jc w:val="center"/>
        </w:trPr>
        <w:tc>
          <w:tcPr>
            <w:tcW w:w="3798" w:type="dxa"/>
            <w:vAlign w:val="center"/>
          </w:tcPr>
          <w:p w14:paraId="0BEDA5B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36FA7F3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 other chronic conditions</w:t>
            </w:r>
          </w:p>
        </w:tc>
        <w:tc>
          <w:tcPr>
            <w:tcW w:w="1418" w:type="dxa"/>
            <w:vAlign w:val="center"/>
          </w:tcPr>
          <w:p w14:paraId="42EF743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1.35 (1.15–1.58)</w:t>
            </w:r>
          </w:p>
        </w:tc>
        <w:tc>
          <w:tcPr>
            <w:tcW w:w="678" w:type="dxa"/>
            <w:vAlign w:val="center"/>
          </w:tcPr>
          <w:p w14:paraId="774A38E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588B614D" w14:textId="77777777" w:rsidTr="0093035C">
        <w:trPr>
          <w:jc w:val="center"/>
        </w:trPr>
        <w:tc>
          <w:tcPr>
            <w:tcW w:w="3798" w:type="dxa"/>
            <w:vAlign w:val="center"/>
          </w:tcPr>
          <w:p w14:paraId="3C3B6D1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4ED51EB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Age per 5 years</w:t>
            </w:r>
          </w:p>
        </w:tc>
        <w:tc>
          <w:tcPr>
            <w:tcW w:w="1418" w:type="dxa"/>
            <w:vAlign w:val="center"/>
          </w:tcPr>
          <w:p w14:paraId="61091D8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0.84 (0.78–0.91)</w:t>
            </w:r>
          </w:p>
        </w:tc>
        <w:tc>
          <w:tcPr>
            <w:tcW w:w="678" w:type="dxa"/>
            <w:vAlign w:val="center"/>
          </w:tcPr>
          <w:p w14:paraId="35BE172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52F15163" w14:textId="77777777" w:rsidTr="0093035C">
        <w:trPr>
          <w:jc w:val="center"/>
        </w:trPr>
        <w:tc>
          <w:tcPr>
            <w:tcW w:w="3798" w:type="dxa"/>
            <w:vAlign w:val="center"/>
          </w:tcPr>
          <w:p w14:paraId="7620A5E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5D89947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Women vs men</w:t>
            </w:r>
          </w:p>
        </w:tc>
        <w:tc>
          <w:tcPr>
            <w:tcW w:w="1418" w:type="dxa"/>
            <w:vAlign w:val="center"/>
          </w:tcPr>
          <w:p w14:paraId="021080E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1.43 (1.13–1.82)</w:t>
            </w:r>
          </w:p>
        </w:tc>
        <w:tc>
          <w:tcPr>
            <w:tcW w:w="678" w:type="dxa"/>
            <w:vAlign w:val="center"/>
          </w:tcPr>
          <w:p w14:paraId="4E2DED3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0.003</w:t>
            </w:r>
          </w:p>
        </w:tc>
      </w:tr>
      <w:tr w:rsidR="00A13278" w:rsidRPr="003B58E7" w14:paraId="1FDC4AB2" w14:textId="77777777" w:rsidTr="0093035C">
        <w:trPr>
          <w:jc w:val="center"/>
        </w:trPr>
        <w:tc>
          <w:tcPr>
            <w:tcW w:w="3798" w:type="dxa"/>
            <w:vAlign w:val="center"/>
          </w:tcPr>
          <w:p w14:paraId="0ECC129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lastRenderedPageBreak/>
              <w:t>Comorbidity persistence</w:t>
            </w:r>
          </w:p>
        </w:tc>
        <w:tc>
          <w:tcPr>
            <w:tcW w:w="3402" w:type="dxa"/>
            <w:vAlign w:val="center"/>
          </w:tcPr>
          <w:p w14:paraId="45F2EE1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Primary school vs no formal schooling</w:t>
            </w:r>
          </w:p>
        </w:tc>
        <w:tc>
          <w:tcPr>
            <w:tcW w:w="1418" w:type="dxa"/>
            <w:vAlign w:val="center"/>
          </w:tcPr>
          <w:p w14:paraId="13A4FF7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0.90 (0.74–1.09)</w:t>
            </w:r>
          </w:p>
        </w:tc>
        <w:tc>
          <w:tcPr>
            <w:tcW w:w="678" w:type="dxa"/>
            <w:vAlign w:val="center"/>
          </w:tcPr>
          <w:p w14:paraId="3BEA200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0.297</w:t>
            </w:r>
          </w:p>
        </w:tc>
      </w:tr>
      <w:tr w:rsidR="00A13278" w:rsidRPr="003B58E7" w14:paraId="4178149B" w14:textId="77777777" w:rsidTr="0093035C">
        <w:trPr>
          <w:jc w:val="center"/>
        </w:trPr>
        <w:tc>
          <w:tcPr>
            <w:tcW w:w="3798" w:type="dxa"/>
            <w:vAlign w:val="center"/>
          </w:tcPr>
          <w:p w14:paraId="612A5C7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3129235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Middle school vs no formal schooling</w:t>
            </w:r>
          </w:p>
        </w:tc>
        <w:tc>
          <w:tcPr>
            <w:tcW w:w="1418" w:type="dxa"/>
            <w:vAlign w:val="center"/>
          </w:tcPr>
          <w:p w14:paraId="123E3EC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1.15 (0.87–1.51)</w:t>
            </w:r>
          </w:p>
        </w:tc>
        <w:tc>
          <w:tcPr>
            <w:tcW w:w="678" w:type="dxa"/>
            <w:vAlign w:val="center"/>
          </w:tcPr>
          <w:p w14:paraId="78FA9D7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0.339</w:t>
            </w:r>
          </w:p>
        </w:tc>
      </w:tr>
      <w:tr w:rsidR="00A13278" w:rsidRPr="003B58E7" w14:paraId="653109DC" w14:textId="77777777" w:rsidTr="0093035C">
        <w:trPr>
          <w:jc w:val="center"/>
        </w:trPr>
        <w:tc>
          <w:tcPr>
            <w:tcW w:w="3798" w:type="dxa"/>
            <w:vAlign w:val="center"/>
          </w:tcPr>
          <w:p w14:paraId="36BB5CA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4CDDF3B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High school or above vs no formal schooling</w:t>
            </w:r>
          </w:p>
        </w:tc>
        <w:tc>
          <w:tcPr>
            <w:tcW w:w="1418" w:type="dxa"/>
            <w:vAlign w:val="center"/>
          </w:tcPr>
          <w:p w14:paraId="79DBA22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0.77 (0.45–1.34)</w:t>
            </w:r>
          </w:p>
        </w:tc>
        <w:tc>
          <w:tcPr>
            <w:tcW w:w="678" w:type="dxa"/>
            <w:vAlign w:val="center"/>
          </w:tcPr>
          <w:p w14:paraId="79E8708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0.355</w:t>
            </w:r>
          </w:p>
        </w:tc>
      </w:tr>
      <w:tr w:rsidR="00A13278" w:rsidRPr="003B58E7" w14:paraId="6E35B31F" w14:textId="77777777" w:rsidTr="0093035C">
        <w:trPr>
          <w:jc w:val="center"/>
        </w:trPr>
        <w:tc>
          <w:tcPr>
            <w:tcW w:w="3798" w:type="dxa"/>
            <w:vAlign w:val="center"/>
          </w:tcPr>
          <w:p w14:paraId="255426A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285B6D1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Married/partnered vs not</w:t>
            </w:r>
          </w:p>
        </w:tc>
        <w:tc>
          <w:tcPr>
            <w:tcW w:w="1418" w:type="dxa"/>
            <w:vAlign w:val="center"/>
          </w:tcPr>
          <w:p w14:paraId="567513C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0.84 (0.70–1.02)</w:t>
            </w:r>
          </w:p>
        </w:tc>
        <w:tc>
          <w:tcPr>
            <w:tcW w:w="678" w:type="dxa"/>
            <w:vAlign w:val="center"/>
          </w:tcPr>
          <w:p w14:paraId="6485706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0.078</w:t>
            </w:r>
          </w:p>
        </w:tc>
      </w:tr>
      <w:tr w:rsidR="00A13278" w:rsidRPr="003B58E7" w14:paraId="05F02F16" w14:textId="77777777" w:rsidTr="0093035C">
        <w:trPr>
          <w:jc w:val="center"/>
        </w:trPr>
        <w:tc>
          <w:tcPr>
            <w:tcW w:w="3798" w:type="dxa"/>
            <w:vAlign w:val="center"/>
          </w:tcPr>
          <w:p w14:paraId="1D25A3B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4805D22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Rural vs urban</w:t>
            </w:r>
          </w:p>
        </w:tc>
        <w:tc>
          <w:tcPr>
            <w:tcW w:w="1418" w:type="dxa"/>
            <w:vAlign w:val="center"/>
          </w:tcPr>
          <w:p w14:paraId="225D2BD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1.31 (1.10–1.56)</w:t>
            </w:r>
          </w:p>
        </w:tc>
        <w:tc>
          <w:tcPr>
            <w:tcW w:w="678" w:type="dxa"/>
            <w:vAlign w:val="center"/>
          </w:tcPr>
          <w:p w14:paraId="6B67BDF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0.002</w:t>
            </w:r>
          </w:p>
        </w:tc>
      </w:tr>
      <w:tr w:rsidR="00A13278" w:rsidRPr="003B58E7" w14:paraId="568C8AC1" w14:textId="77777777" w:rsidTr="0093035C">
        <w:trPr>
          <w:jc w:val="center"/>
        </w:trPr>
        <w:tc>
          <w:tcPr>
            <w:tcW w:w="3798" w:type="dxa"/>
            <w:vAlign w:val="center"/>
          </w:tcPr>
          <w:p w14:paraId="6A4B1DD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5EC5439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Ever smoked vs never</w:t>
            </w:r>
          </w:p>
        </w:tc>
        <w:tc>
          <w:tcPr>
            <w:tcW w:w="1418" w:type="dxa"/>
            <w:vAlign w:val="center"/>
          </w:tcPr>
          <w:p w14:paraId="50BF847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1.23 (0.99–1.53)</w:t>
            </w:r>
          </w:p>
        </w:tc>
        <w:tc>
          <w:tcPr>
            <w:tcW w:w="678" w:type="dxa"/>
            <w:vAlign w:val="center"/>
          </w:tcPr>
          <w:p w14:paraId="5E49F6C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0.063</w:t>
            </w:r>
          </w:p>
        </w:tc>
      </w:tr>
      <w:tr w:rsidR="00A13278" w:rsidRPr="003B58E7" w14:paraId="4F670188" w14:textId="77777777" w:rsidTr="0093035C">
        <w:trPr>
          <w:jc w:val="center"/>
        </w:trPr>
        <w:tc>
          <w:tcPr>
            <w:tcW w:w="3798" w:type="dxa"/>
            <w:vAlign w:val="center"/>
          </w:tcPr>
          <w:p w14:paraId="68B3E7E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58D36D7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Ever drank alcohol vs never</w:t>
            </w:r>
          </w:p>
        </w:tc>
        <w:tc>
          <w:tcPr>
            <w:tcW w:w="1418" w:type="dxa"/>
            <w:vAlign w:val="center"/>
          </w:tcPr>
          <w:p w14:paraId="421A659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0.93 (0.78–1.10)</w:t>
            </w:r>
          </w:p>
        </w:tc>
        <w:tc>
          <w:tcPr>
            <w:tcW w:w="678" w:type="dxa"/>
            <w:vAlign w:val="center"/>
          </w:tcPr>
          <w:p w14:paraId="09B7132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0.383</w:t>
            </w:r>
          </w:p>
        </w:tc>
      </w:tr>
      <w:tr w:rsidR="00A13278" w:rsidRPr="003B58E7" w14:paraId="3E4FAA57" w14:textId="77777777" w:rsidTr="0093035C">
        <w:trPr>
          <w:jc w:val="center"/>
        </w:trPr>
        <w:tc>
          <w:tcPr>
            <w:tcW w:w="3798" w:type="dxa"/>
            <w:vAlign w:val="center"/>
          </w:tcPr>
          <w:p w14:paraId="3DB29EF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088A2EE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CESD-10 per 5-point increase</w:t>
            </w:r>
          </w:p>
        </w:tc>
        <w:tc>
          <w:tcPr>
            <w:tcW w:w="1418" w:type="dxa"/>
            <w:vAlign w:val="center"/>
          </w:tcPr>
          <w:p w14:paraId="3836D38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1.65 (1.50–1.80)</w:t>
            </w:r>
          </w:p>
        </w:tc>
        <w:tc>
          <w:tcPr>
            <w:tcW w:w="678" w:type="dxa"/>
            <w:vAlign w:val="center"/>
          </w:tcPr>
          <w:p w14:paraId="2A5C9F1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34F2F63A" w14:textId="77777777" w:rsidTr="0093035C">
        <w:trPr>
          <w:jc w:val="center"/>
        </w:trPr>
        <w:tc>
          <w:tcPr>
            <w:tcW w:w="3798" w:type="dxa"/>
            <w:vAlign w:val="center"/>
          </w:tcPr>
          <w:p w14:paraId="1146B0E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5FFDA44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2013–2015 vs 2011–2013</w:t>
            </w:r>
          </w:p>
        </w:tc>
        <w:tc>
          <w:tcPr>
            <w:tcW w:w="1418" w:type="dxa"/>
            <w:vAlign w:val="center"/>
          </w:tcPr>
          <w:p w14:paraId="2094E6A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1.85 (1.51–2.27)</w:t>
            </w:r>
          </w:p>
        </w:tc>
        <w:tc>
          <w:tcPr>
            <w:tcW w:w="678" w:type="dxa"/>
            <w:vAlign w:val="center"/>
          </w:tcPr>
          <w:p w14:paraId="0B6175D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119C0215" w14:textId="77777777" w:rsidTr="0093035C">
        <w:trPr>
          <w:jc w:val="center"/>
        </w:trPr>
        <w:tc>
          <w:tcPr>
            <w:tcW w:w="3798" w:type="dxa"/>
            <w:vAlign w:val="center"/>
          </w:tcPr>
          <w:p w14:paraId="67DCD43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vAlign w:val="center"/>
          </w:tcPr>
          <w:p w14:paraId="1DC6A80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2015–2018 vs 2011–2013</w:t>
            </w:r>
          </w:p>
        </w:tc>
        <w:tc>
          <w:tcPr>
            <w:tcW w:w="1418" w:type="dxa"/>
            <w:vAlign w:val="center"/>
          </w:tcPr>
          <w:p w14:paraId="692846F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1.55 (1.27–1.89)</w:t>
            </w:r>
          </w:p>
        </w:tc>
        <w:tc>
          <w:tcPr>
            <w:tcW w:w="678" w:type="dxa"/>
            <w:vAlign w:val="center"/>
          </w:tcPr>
          <w:p w14:paraId="4938583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r w:rsidR="00A13278" w:rsidRPr="003B58E7" w14:paraId="7810F33B" w14:textId="77777777" w:rsidTr="0093035C">
        <w:trPr>
          <w:jc w:val="center"/>
        </w:trPr>
        <w:tc>
          <w:tcPr>
            <w:tcW w:w="3798" w:type="dxa"/>
            <w:tcBorders>
              <w:bottom w:val="single" w:sz="12" w:space="0" w:color="000000"/>
            </w:tcBorders>
            <w:vAlign w:val="center"/>
          </w:tcPr>
          <w:p w14:paraId="29088E8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Comorbidity persistence</w:t>
            </w:r>
          </w:p>
        </w:tc>
        <w:tc>
          <w:tcPr>
            <w:tcW w:w="3402" w:type="dxa"/>
            <w:tcBorders>
              <w:bottom w:val="single" w:sz="12" w:space="0" w:color="000000"/>
            </w:tcBorders>
            <w:vAlign w:val="center"/>
          </w:tcPr>
          <w:p w14:paraId="4850EC5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2018–2020 vs 2011–2013</w:t>
            </w:r>
          </w:p>
        </w:tc>
        <w:tc>
          <w:tcPr>
            <w:tcW w:w="1418" w:type="dxa"/>
            <w:tcBorders>
              <w:bottom w:val="single" w:sz="12" w:space="0" w:color="000000"/>
            </w:tcBorders>
            <w:vAlign w:val="center"/>
          </w:tcPr>
          <w:p w14:paraId="6388C0B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2.06 (1.66–2.57)</w:t>
            </w:r>
          </w:p>
        </w:tc>
        <w:tc>
          <w:tcPr>
            <w:tcW w:w="678" w:type="dxa"/>
            <w:tcBorders>
              <w:bottom w:val="single" w:sz="12" w:space="0" w:color="000000"/>
            </w:tcBorders>
            <w:vAlign w:val="center"/>
          </w:tcPr>
          <w:p w14:paraId="105716C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4"/>
              </w:rPr>
              <w:t>&lt;0.001</w:t>
            </w:r>
          </w:p>
        </w:tc>
      </w:tr>
    </w:tbl>
    <w:p w14:paraId="01D0BD9C" w14:textId="6578F6EA" w:rsidR="00571784" w:rsidRPr="003B58E7" w:rsidRDefault="00000000">
      <w:pPr>
        <w:rPr>
          <w:rFonts w:ascii="Times New Roman" w:eastAsia="宋体" w:hAnsi="Times New Roman" w:cs="Times New Roman"/>
          <w:color w:val="000000" w:themeColor="text1"/>
          <w:lang w:eastAsia="zh-CN"/>
        </w:rPr>
      </w:pPr>
      <w:r w:rsidRPr="003B58E7">
        <w:rPr>
          <w:rFonts w:ascii="Times New Roman" w:hAnsi="Times New Roman" w:cs="Times New Roman"/>
          <w:color w:val="000000" w:themeColor="text1"/>
        </w:rPr>
        <w:t>Estimate is adjusted odds ratio (95% confidence interval). All coefficients, including survey-interval and education indicators, are shown</w:t>
      </w:r>
      <w:r w:rsidR="007C1FCC" w:rsidRPr="003B58E7">
        <w:rPr>
          <w:rFonts w:ascii="Times New Roman" w:eastAsia="宋体" w:hAnsi="Times New Roman" w:cs="Times New Roman"/>
          <w:color w:val="000000" w:themeColor="text1"/>
          <w:lang w:eastAsia="zh-CN"/>
        </w:rPr>
        <w:t>.</w:t>
      </w:r>
    </w:p>
    <w:p w14:paraId="453E92B1" w14:textId="599B3C36" w:rsidR="00A13278" w:rsidRPr="003B58E7" w:rsidRDefault="00000000" w:rsidP="00571784">
      <w:pPr>
        <w:rPr>
          <w:rFonts w:ascii="Times New Roman" w:hAnsi="Times New Roman" w:cs="Times New Roman"/>
          <w:bCs/>
          <w:color w:val="000000" w:themeColor="text1"/>
        </w:rPr>
      </w:pPr>
      <w:r w:rsidRPr="003B58E7">
        <w:rPr>
          <w:rFonts w:ascii="Times New Roman" w:hAnsi="Times New Roman" w:cs="Times New Roman"/>
          <w:b/>
          <w:color w:val="000000" w:themeColor="text1"/>
        </w:rPr>
        <w:t>Table S</w:t>
      </w:r>
      <w:r w:rsidR="00DE1212" w:rsidRPr="003B58E7">
        <w:rPr>
          <w:rFonts w:ascii="Times New Roman" w:eastAsia="宋体" w:hAnsi="Times New Roman" w:cs="Times New Roman"/>
          <w:b/>
          <w:color w:val="000000" w:themeColor="text1"/>
          <w:lang w:eastAsia="zh-CN"/>
        </w:rPr>
        <w:t>9</w:t>
      </w:r>
      <w:r w:rsidRPr="003B58E7">
        <w:rPr>
          <w:rFonts w:ascii="Times New Roman" w:hAnsi="Times New Roman" w:cs="Times New Roman"/>
          <w:b/>
          <w:color w:val="000000" w:themeColor="text1"/>
        </w:rPr>
        <w:t xml:space="preserve">. </w:t>
      </w:r>
      <w:r w:rsidRPr="003B58E7">
        <w:rPr>
          <w:rFonts w:ascii="Times New Roman" w:hAnsi="Times New Roman" w:cs="Times New Roman"/>
          <w:bCs/>
          <w:color w:val="000000" w:themeColor="text1"/>
        </w:rPr>
        <w:t>Covariate-</w:t>
      </w:r>
      <w:proofErr w:type="spellStart"/>
      <w:r w:rsidRPr="003B58E7">
        <w:rPr>
          <w:rFonts w:ascii="Times New Roman" w:hAnsi="Times New Roman" w:cs="Times New Roman"/>
          <w:bCs/>
          <w:color w:val="000000" w:themeColor="text1"/>
        </w:rPr>
        <w:t>standardised</w:t>
      </w:r>
      <w:proofErr w:type="spellEnd"/>
      <w:r w:rsidRPr="003B58E7">
        <w:rPr>
          <w:rFonts w:ascii="Times New Roman" w:hAnsi="Times New Roman" w:cs="Times New Roman"/>
          <w:bCs/>
          <w:color w:val="000000" w:themeColor="text1"/>
        </w:rPr>
        <w:t xml:space="preserve"> next-wave probabilities</w:t>
      </w:r>
    </w:p>
    <w:tbl>
      <w:tblPr>
        <w:tblW w:w="10081" w:type="dxa"/>
        <w:jc w:val="center"/>
        <w:tblLayout w:type="fixed"/>
        <w:tblLook w:val="04A0" w:firstRow="1" w:lastRow="0" w:firstColumn="1" w:lastColumn="0" w:noHBand="0" w:noVBand="1"/>
      </w:tblPr>
      <w:tblGrid>
        <w:gridCol w:w="3986"/>
        <w:gridCol w:w="1918"/>
        <w:gridCol w:w="1152"/>
        <w:gridCol w:w="1872"/>
        <w:gridCol w:w="1153"/>
      </w:tblGrid>
      <w:tr w:rsidR="00A13278" w:rsidRPr="003B58E7" w14:paraId="06B7CAD3" w14:textId="77777777" w:rsidTr="00A33CAD">
        <w:trPr>
          <w:tblHeader/>
          <w:jc w:val="center"/>
        </w:trPr>
        <w:tc>
          <w:tcPr>
            <w:tcW w:w="3986" w:type="dxa"/>
            <w:tcBorders>
              <w:top w:val="single" w:sz="12" w:space="0" w:color="000000"/>
              <w:left w:val="nil"/>
              <w:bottom w:val="single" w:sz="8" w:space="0" w:color="000000"/>
              <w:right w:val="nil"/>
            </w:tcBorders>
            <w:vAlign w:val="center"/>
          </w:tcPr>
          <w:p w14:paraId="0C8E783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6"/>
              </w:rPr>
              <w:t>Transition</w:t>
            </w:r>
          </w:p>
        </w:tc>
        <w:tc>
          <w:tcPr>
            <w:tcW w:w="1918" w:type="dxa"/>
            <w:tcBorders>
              <w:top w:val="single" w:sz="12" w:space="0" w:color="000000"/>
              <w:left w:val="nil"/>
              <w:bottom w:val="single" w:sz="8" w:space="0" w:color="000000"/>
              <w:right w:val="nil"/>
            </w:tcBorders>
            <w:vAlign w:val="center"/>
          </w:tcPr>
          <w:p w14:paraId="50A7207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6"/>
              </w:rPr>
              <w:t>Exposure</w:t>
            </w:r>
          </w:p>
        </w:tc>
        <w:tc>
          <w:tcPr>
            <w:tcW w:w="1152" w:type="dxa"/>
            <w:tcBorders>
              <w:top w:val="single" w:sz="12" w:space="0" w:color="000000"/>
              <w:left w:val="nil"/>
              <w:bottom w:val="single" w:sz="8" w:space="0" w:color="000000"/>
              <w:right w:val="nil"/>
            </w:tcBorders>
            <w:vAlign w:val="center"/>
          </w:tcPr>
          <w:p w14:paraId="36943A9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6"/>
              </w:rPr>
              <w:t>Level</w:t>
            </w:r>
          </w:p>
        </w:tc>
        <w:tc>
          <w:tcPr>
            <w:tcW w:w="1872" w:type="dxa"/>
            <w:tcBorders>
              <w:top w:val="single" w:sz="12" w:space="0" w:color="000000"/>
              <w:left w:val="nil"/>
              <w:bottom w:val="single" w:sz="8" w:space="0" w:color="000000"/>
              <w:right w:val="nil"/>
            </w:tcBorders>
            <w:vAlign w:val="center"/>
          </w:tcPr>
          <w:p w14:paraId="6F98546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6"/>
              </w:rPr>
              <w:t>Probability, %</w:t>
            </w:r>
          </w:p>
        </w:tc>
        <w:tc>
          <w:tcPr>
            <w:tcW w:w="1153" w:type="dxa"/>
            <w:tcBorders>
              <w:top w:val="single" w:sz="12" w:space="0" w:color="000000"/>
              <w:left w:val="nil"/>
              <w:bottom w:val="single" w:sz="8" w:space="0" w:color="000000"/>
              <w:right w:val="nil"/>
            </w:tcBorders>
            <w:vAlign w:val="center"/>
          </w:tcPr>
          <w:p w14:paraId="41EB9B7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b/>
                <w:color w:val="000000" w:themeColor="text1"/>
                <w:sz w:val="16"/>
              </w:rPr>
              <w:t>95% CI</w:t>
            </w:r>
          </w:p>
        </w:tc>
      </w:tr>
      <w:tr w:rsidR="00A13278" w:rsidRPr="003B58E7" w14:paraId="4E220E5B" w14:textId="77777777" w:rsidTr="00A33CAD">
        <w:trPr>
          <w:jc w:val="center"/>
        </w:trPr>
        <w:tc>
          <w:tcPr>
            <w:tcW w:w="3986" w:type="dxa"/>
            <w:vAlign w:val="center"/>
          </w:tcPr>
          <w:p w14:paraId="53ECA2A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arthritis*</w:t>
            </w:r>
          </w:p>
        </w:tc>
        <w:tc>
          <w:tcPr>
            <w:tcW w:w="1918" w:type="dxa"/>
            <w:vAlign w:val="center"/>
          </w:tcPr>
          <w:p w14:paraId="382965C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2732F74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0</w:t>
            </w:r>
          </w:p>
        </w:tc>
        <w:tc>
          <w:tcPr>
            <w:tcW w:w="1872" w:type="dxa"/>
            <w:vAlign w:val="center"/>
          </w:tcPr>
          <w:p w14:paraId="694488F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7.6</w:t>
            </w:r>
          </w:p>
        </w:tc>
        <w:tc>
          <w:tcPr>
            <w:tcW w:w="1153" w:type="dxa"/>
            <w:vAlign w:val="center"/>
          </w:tcPr>
          <w:p w14:paraId="05489FA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7.0–8.4</w:t>
            </w:r>
          </w:p>
        </w:tc>
      </w:tr>
      <w:tr w:rsidR="00A13278" w:rsidRPr="003B58E7" w14:paraId="4615FC32" w14:textId="77777777" w:rsidTr="00A33CAD">
        <w:trPr>
          <w:jc w:val="center"/>
        </w:trPr>
        <w:tc>
          <w:tcPr>
            <w:tcW w:w="3986" w:type="dxa"/>
            <w:vAlign w:val="center"/>
          </w:tcPr>
          <w:p w14:paraId="0B8D8B7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arthritis*</w:t>
            </w:r>
          </w:p>
        </w:tc>
        <w:tc>
          <w:tcPr>
            <w:tcW w:w="1918" w:type="dxa"/>
            <w:vAlign w:val="center"/>
          </w:tcPr>
          <w:p w14:paraId="502CC00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5FCFBE4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w:t>
            </w:r>
          </w:p>
        </w:tc>
        <w:tc>
          <w:tcPr>
            <w:tcW w:w="1872" w:type="dxa"/>
            <w:vAlign w:val="center"/>
          </w:tcPr>
          <w:p w14:paraId="3FC3C60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11.4</w:t>
            </w:r>
          </w:p>
        </w:tc>
        <w:tc>
          <w:tcPr>
            <w:tcW w:w="1153" w:type="dxa"/>
            <w:vAlign w:val="center"/>
          </w:tcPr>
          <w:p w14:paraId="54907CF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9.3–14.0</w:t>
            </w:r>
          </w:p>
        </w:tc>
      </w:tr>
      <w:tr w:rsidR="00A13278" w:rsidRPr="003B58E7" w14:paraId="31E68E2F" w14:textId="77777777" w:rsidTr="00A33CAD">
        <w:trPr>
          <w:jc w:val="center"/>
        </w:trPr>
        <w:tc>
          <w:tcPr>
            <w:tcW w:w="3986" w:type="dxa"/>
            <w:vAlign w:val="center"/>
          </w:tcPr>
          <w:p w14:paraId="5478F16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arthritis*</w:t>
            </w:r>
          </w:p>
        </w:tc>
        <w:tc>
          <w:tcPr>
            <w:tcW w:w="1918" w:type="dxa"/>
            <w:vAlign w:val="center"/>
          </w:tcPr>
          <w:p w14:paraId="3ED254E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260F5917" w14:textId="24714E2B" w:rsidR="00A13278" w:rsidRPr="003B58E7" w:rsidRDefault="00D03D67" w:rsidP="00A33CAD">
            <w:pPr>
              <w:spacing w:line="240" w:lineRule="auto"/>
              <w:jc w:val="both"/>
              <w:rPr>
                <w:rFonts w:ascii="Times New Roman" w:eastAsia="宋体" w:hAnsi="Times New Roman" w:cs="Times New Roman"/>
                <w:color w:val="000000" w:themeColor="text1"/>
                <w:lang w:eastAsia="zh-CN"/>
              </w:rPr>
            </w:pPr>
            <w:r w:rsidRPr="003B58E7">
              <w:rPr>
                <w:rFonts w:ascii="Times New Roman" w:hAnsi="Times New Roman" w:cs="Times New Roman"/>
                <w:color w:val="000000" w:themeColor="text1"/>
                <w:sz w:val="16"/>
              </w:rPr>
              <w:t>≥2</w:t>
            </w:r>
          </w:p>
        </w:tc>
        <w:tc>
          <w:tcPr>
            <w:tcW w:w="1872" w:type="dxa"/>
            <w:vAlign w:val="center"/>
          </w:tcPr>
          <w:p w14:paraId="35D98BE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14.2</w:t>
            </w:r>
          </w:p>
        </w:tc>
        <w:tc>
          <w:tcPr>
            <w:tcW w:w="1153" w:type="dxa"/>
            <w:vAlign w:val="center"/>
          </w:tcPr>
          <w:p w14:paraId="75D9719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11.8–17.1</w:t>
            </w:r>
          </w:p>
        </w:tc>
      </w:tr>
      <w:tr w:rsidR="00A13278" w:rsidRPr="003B58E7" w14:paraId="45A4A931" w14:textId="77777777" w:rsidTr="00A33CAD">
        <w:trPr>
          <w:jc w:val="center"/>
        </w:trPr>
        <w:tc>
          <w:tcPr>
            <w:tcW w:w="3986" w:type="dxa"/>
            <w:vAlign w:val="center"/>
          </w:tcPr>
          <w:p w14:paraId="74E9781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arthritis*</w:t>
            </w:r>
          </w:p>
        </w:tc>
        <w:tc>
          <w:tcPr>
            <w:tcW w:w="1918" w:type="dxa"/>
            <w:vAlign w:val="center"/>
          </w:tcPr>
          <w:p w14:paraId="3BAFF99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690718C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&lt;6</w:t>
            </w:r>
          </w:p>
        </w:tc>
        <w:tc>
          <w:tcPr>
            <w:tcW w:w="1872" w:type="dxa"/>
            <w:vAlign w:val="center"/>
          </w:tcPr>
          <w:p w14:paraId="504D8A7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8.7</w:t>
            </w:r>
          </w:p>
        </w:tc>
        <w:tc>
          <w:tcPr>
            <w:tcW w:w="1153" w:type="dxa"/>
            <w:vAlign w:val="center"/>
          </w:tcPr>
          <w:p w14:paraId="49C5D5B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7.6–10.2</w:t>
            </w:r>
          </w:p>
        </w:tc>
      </w:tr>
      <w:tr w:rsidR="00A13278" w:rsidRPr="003B58E7" w14:paraId="0B7AC31E" w14:textId="77777777" w:rsidTr="00A33CAD">
        <w:trPr>
          <w:jc w:val="center"/>
        </w:trPr>
        <w:tc>
          <w:tcPr>
            <w:tcW w:w="3986" w:type="dxa"/>
            <w:vAlign w:val="center"/>
          </w:tcPr>
          <w:p w14:paraId="58FBA33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arthritis*</w:t>
            </w:r>
          </w:p>
        </w:tc>
        <w:tc>
          <w:tcPr>
            <w:tcW w:w="1918" w:type="dxa"/>
            <w:vAlign w:val="center"/>
          </w:tcPr>
          <w:p w14:paraId="48B1CD8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68266545" w14:textId="1CB0C6BD"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w:t>
            </w:r>
            <w:r w:rsidR="00180D35" w:rsidRPr="003B58E7">
              <w:rPr>
                <w:rFonts w:ascii="Times New Roman" w:hAnsi="Times New Roman" w:cs="Times New Roman"/>
                <w:color w:val="000000" w:themeColor="text1"/>
                <w:sz w:val="16"/>
              </w:rPr>
              <w:t>–</w:t>
            </w:r>
            <w:r w:rsidRPr="003B58E7">
              <w:rPr>
                <w:rFonts w:ascii="Times New Roman" w:hAnsi="Times New Roman" w:cs="Times New Roman"/>
                <w:color w:val="000000" w:themeColor="text1"/>
                <w:sz w:val="16"/>
              </w:rPr>
              <w:t>8</w:t>
            </w:r>
          </w:p>
        </w:tc>
        <w:tc>
          <w:tcPr>
            <w:tcW w:w="1872" w:type="dxa"/>
            <w:vAlign w:val="center"/>
          </w:tcPr>
          <w:p w14:paraId="2407EED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8.4</w:t>
            </w:r>
          </w:p>
        </w:tc>
        <w:tc>
          <w:tcPr>
            <w:tcW w:w="1153" w:type="dxa"/>
            <w:vAlign w:val="center"/>
          </w:tcPr>
          <w:p w14:paraId="5F639C9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7.8–9.4</w:t>
            </w:r>
          </w:p>
        </w:tc>
      </w:tr>
      <w:tr w:rsidR="00A13278" w:rsidRPr="003B58E7" w14:paraId="560AE25B" w14:textId="77777777" w:rsidTr="00A33CAD">
        <w:trPr>
          <w:jc w:val="center"/>
        </w:trPr>
        <w:tc>
          <w:tcPr>
            <w:tcW w:w="3986" w:type="dxa"/>
            <w:vAlign w:val="center"/>
          </w:tcPr>
          <w:p w14:paraId="7F9C183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arthritis*</w:t>
            </w:r>
          </w:p>
        </w:tc>
        <w:tc>
          <w:tcPr>
            <w:tcW w:w="1918" w:type="dxa"/>
            <w:vAlign w:val="center"/>
          </w:tcPr>
          <w:p w14:paraId="22599FF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6359AF9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&gt;8</w:t>
            </w:r>
          </w:p>
        </w:tc>
        <w:tc>
          <w:tcPr>
            <w:tcW w:w="1872" w:type="dxa"/>
            <w:vAlign w:val="center"/>
          </w:tcPr>
          <w:p w14:paraId="02B272A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9.9</w:t>
            </w:r>
          </w:p>
        </w:tc>
        <w:tc>
          <w:tcPr>
            <w:tcW w:w="1153" w:type="dxa"/>
            <w:vAlign w:val="center"/>
          </w:tcPr>
          <w:p w14:paraId="12E4292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8.0–12.3</w:t>
            </w:r>
          </w:p>
        </w:tc>
      </w:tr>
      <w:tr w:rsidR="00A13278" w:rsidRPr="003B58E7" w14:paraId="33313F87" w14:textId="77777777" w:rsidTr="00A33CAD">
        <w:trPr>
          <w:jc w:val="center"/>
        </w:trPr>
        <w:tc>
          <w:tcPr>
            <w:tcW w:w="3986" w:type="dxa"/>
            <w:vAlign w:val="center"/>
          </w:tcPr>
          <w:p w14:paraId="7A9AA83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elevated depressive symptoms</w:t>
            </w:r>
            <w:r w:rsidRPr="003B58E7">
              <w:rPr>
                <w:rFonts w:ascii="Times New Roman" w:hAnsi="Times New Roman" w:cs="Times New Roman"/>
                <w:color w:val="000000" w:themeColor="text1"/>
                <w:sz w:val="16"/>
                <w:vertAlign w:val="superscript"/>
              </w:rPr>
              <w:t>†</w:t>
            </w:r>
          </w:p>
        </w:tc>
        <w:tc>
          <w:tcPr>
            <w:tcW w:w="1918" w:type="dxa"/>
            <w:vAlign w:val="center"/>
          </w:tcPr>
          <w:p w14:paraId="1A33C95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4FC0624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0</w:t>
            </w:r>
          </w:p>
        </w:tc>
        <w:tc>
          <w:tcPr>
            <w:tcW w:w="1872" w:type="dxa"/>
            <w:vAlign w:val="center"/>
          </w:tcPr>
          <w:p w14:paraId="22871CC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18.8</w:t>
            </w:r>
          </w:p>
        </w:tc>
        <w:tc>
          <w:tcPr>
            <w:tcW w:w="1153" w:type="dxa"/>
            <w:vAlign w:val="center"/>
          </w:tcPr>
          <w:p w14:paraId="3468CA9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17.8–20.0</w:t>
            </w:r>
          </w:p>
        </w:tc>
      </w:tr>
      <w:tr w:rsidR="00A13278" w:rsidRPr="003B58E7" w14:paraId="074D415C" w14:textId="77777777" w:rsidTr="00A33CAD">
        <w:trPr>
          <w:jc w:val="center"/>
        </w:trPr>
        <w:tc>
          <w:tcPr>
            <w:tcW w:w="3986" w:type="dxa"/>
            <w:vAlign w:val="center"/>
          </w:tcPr>
          <w:p w14:paraId="035EDFC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elevated depressive symptoms</w:t>
            </w:r>
            <w:r w:rsidRPr="003B58E7">
              <w:rPr>
                <w:rFonts w:ascii="Times New Roman" w:hAnsi="Times New Roman" w:cs="Times New Roman"/>
                <w:color w:val="000000" w:themeColor="text1"/>
                <w:sz w:val="16"/>
                <w:vertAlign w:val="superscript"/>
              </w:rPr>
              <w:t>†</w:t>
            </w:r>
          </w:p>
        </w:tc>
        <w:tc>
          <w:tcPr>
            <w:tcW w:w="1918" w:type="dxa"/>
            <w:vAlign w:val="center"/>
          </w:tcPr>
          <w:p w14:paraId="69BAD46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3F73D68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w:t>
            </w:r>
          </w:p>
        </w:tc>
        <w:tc>
          <w:tcPr>
            <w:tcW w:w="1872" w:type="dxa"/>
            <w:vAlign w:val="center"/>
          </w:tcPr>
          <w:p w14:paraId="59F9C1B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24.5</w:t>
            </w:r>
          </w:p>
        </w:tc>
        <w:tc>
          <w:tcPr>
            <w:tcW w:w="1153" w:type="dxa"/>
            <w:vAlign w:val="center"/>
          </w:tcPr>
          <w:p w14:paraId="5D89B76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21.3–28.3</w:t>
            </w:r>
          </w:p>
        </w:tc>
      </w:tr>
      <w:tr w:rsidR="00A13278" w:rsidRPr="003B58E7" w14:paraId="318F84EE" w14:textId="77777777" w:rsidTr="00A33CAD">
        <w:trPr>
          <w:jc w:val="center"/>
        </w:trPr>
        <w:tc>
          <w:tcPr>
            <w:tcW w:w="3986" w:type="dxa"/>
            <w:vAlign w:val="center"/>
          </w:tcPr>
          <w:p w14:paraId="39D12B9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elevated depressive symptoms</w:t>
            </w:r>
            <w:r w:rsidRPr="003B58E7">
              <w:rPr>
                <w:rFonts w:ascii="Times New Roman" w:hAnsi="Times New Roman" w:cs="Times New Roman"/>
                <w:color w:val="000000" w:themeColor="text1"/>
                <w:sz w:val="16"/>
                <w:vertAlign w:val="superscript"/>
              </w:rPr>
              <w:t>†</w:t>
            </w:r>
          </w:p>
        </w:tc>
        <w:tc>
          <w:tcPr>
            <w:tcW w:w="1918" w:type="dxa"/>
            <w:vAlign w:val="center"/>
          </w:tcPr>
          <w:p w14:paraId="2881BFB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14A44EA9" w14:textId="7924C178" w:rsidR="00A13278" w:rsidRPr="003B58E7" w:rsidRDefault="00AD2BE1" w:rsidP="00A33CAD">
            <w:pPr>
              <w:spacing w:line="240" w:lineRule="auto"/>
              <w:jc w:val="both"/>
              <w:rPr>
                <w:rFonts w:ascii="Times New Roman" w:eastAsia="宋体" w:hAnsi="Times New Roman" w:cs="Times New Roman"/>
                <w:color w:val="000000" w:themeColor="text1"/>
                <w:lang w:eastAsia="zh-CN"/>
              </w:rPr>
            </w:pPr>
            <w:r w:rsidRPr="003B58E7">
              <w:rPr>
                <w:rFonts w:ascii="Times New Roman" w:hAnsi="Times New Roman" w:cs="Times New Roman"/>
                <w:color w:val="000000" w:themeColor="text1"/>
                <w:sz w:val="16"/>
              </w:rPr>
              <w:t>≥</w:t>
            </w:r>
            <w:r w:rsidRPr="003B58E7">
              <w:rPr>
                <w:rFonts w:ascii="Times New Roman" w:eastAsia="宋体" w:hAnsi="Times New Roman" w:cs="Times New Roman"/>
                <w:color w:val="000000" w:themeColor="text1"/>
                <w:sz w:val="16"/>
                <w:lang w:eastAsia="zh-CN"/>
              </w:rPr>
              <w:t>2</w:t>
            </w:r>
          </w:p>
        </w:tc>
        <w:tc>
          <w:tcPr>
            <w:tcW w:w="1872" w:type="dxa"/>
            <w:vAlign w:val="center"/>
          </w:tcPr>
          <w:p w14:paraId="7E6A5CF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25.1</w:t>
            </w:r>
          </w:p>
        </w:tc>
        <w:tc>
          <w:tcPr>
            <w:tcW w:w="1153" w:type="dxa"/>
            <w:vAlign w:val="center"/>
          </w:tcPr>
          <w:p w14:paraId="517C888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22.4–28.3</w:t>
            </w:r>
          </w:p>
        </w:tc>
      </w:tr>
      <w:tr w:rsidR="00A13278" w:rsidRPr="003B58E7" w14:paraId="0B43FAA0" w14:textId="77777777" w:rsidTr="00A33CAD">
        <w:trPr>
          <w:jc w:val="center"/>
        </w:trPr>
        <w:tc>
          <w:tcPr>
            <w:tcW w:w="3986" w:type="dxa"/>
            <w:vAlign w:val="center"/>
          </w:tcPr>
          <w:p w14:paraId="69EB740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elevated depressive symptoms</w:t>
            </w:r>
            <w:r w:rsidRPr="003B58E7">
              <w:rPr>
                <w:rFonts w:ascii="Times New Roman" w:hAnsi="Times New Roman" w:cs="Times New Roman"/>
                <w:color w:val="000000" w:themeColor="text1"/>
                <w:sz w:val="16"/>
                <w:vertAlign w:val="superscript"/>
              </w:rPr>
              <w:t>†</w:t>
            </w:r>
          </w:p>
        </w:tc>
        <w:tc>
          <w:tcPr>
            <w:tcW w:w="1918" w:type="dxa"/>
            <w:vAlign w:val="center"/>
          </w:tcPr>
          <w:p w14:paraId="08CF1B0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0C4C469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&lt;6</w:t>
            </w:r>
          </w:p>
        </w:tc>
        <w:tc>
          <w:tcPr>
            <w:tcW w:w="1872" w:type="dxa"/>
            <w:vAlign w:val="center"/>
          </w:tcPr>
          <w:p w14:paraId="653BE18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21.1</w:t>
            </w:r>
          </w:p>
        </w:tc>
        <w:tc>
          <w:tcPr>
            <w:tcW w:w="1153" w:type="dxa"/>
            <w:vAlign w:val="center"/>
          </w:tcPr>
          <w:p w14:paraId="45488C8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19.5–23.2</w:t>
            </w:r>
          </w:p>
        </w:tc>
      </w:tr>
      <w:tr w:rsidR="00A13278" w:rsidRPr="003B58E7" w14:paraId="13B0760D" w14:textId="77777777" w:rsidTr="00A33CAD">
        <w:trPr>
          <w:jc w:val="center"/>
        </w:trPr>
        <w:tc>
          <w:tcPr>
            <w:tcW w:w="3986" w:type="dxa"/>
            <w:vAlign w:val="center"/>
          </w:tcPr>
          <w:p w14:paraId="49F28EF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elevated depressive symptoms</w:t>
            </w:r>
            <w:r w:rsidRPr="003B58E7">
              <w:rPr>
                <w:rFonts w:ascii="Times New Roman" w:hAnsi="Times New Roman" w:cs="Times New Roman"/>
                <w:color w:val="000000" w:themeColor="text1"/>
                <w:sz w:val="16"/>
                <w:vertAlign w:val="superscript"/>
              </w:rPr>
              <w:t>†</w:t>
            </w:r>
          </w:p>
        </w:tc>
        <w:tc>
          <w:tcPr>
            <w:tcW w:w="1918" w:type="dxa"/>
            <w:vAlign w:val="center"/>
          </w:tcPr>
          <w:p w14:paraId="79634E1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71B83A5F" w14:textId="7C9F19C9"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w:t>
            </w:r>
            <w:r w:rsidR="00A13312" w:rsidRPr="003B58E7">
              <w:rPr>
                <w:rFonts w:ascii="Times New Roman" w:hAnsi="Times New Roman" w:cs="Times New Roman"/>
                <w:color w:val="000000" w:themeColor="text1"/>
                <w:sz w:val="16"/>
              </w:rPr>
              <w:t>–</w:t>
            </w:r>
            <w:r w:rsidRPr="003B58E7">
              <w:rPr>
                <w:rFonts w:ascii="Times New Roman" w:hAnsi="Times New Roman" w:cs="Times New Roman"/>
                <w:color w:val="000000" w:themeColor="text1"/>
                <w:sz w:val="16"/>
              </w:rPr>
              <w:t>8</w:t>
            </w:r>
          </w:p>
        </w:tc>
        <w:tc>
          <w:tcPr>
            <w:tcW w:w="1872" w:type="dxa"/>
            <w:vAlign w:val="center"/>
          </w:tcPr>
          <w:p w14:paraId="43A4435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19.5</w:t>
            </w:r>
          </w:p>
        </w:tc>
        <w:tc>
          <w:tcPr>
            <w:tcW w:w="1153" w:type="dxa"/>
            <w:vAlign w:val="center"/>
          </w:tcPr>
          <w:p w14:paraId="0FB7A7E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18.4–20.9</w:t>
            </w:r>
          </w:p>
        </w:tc>
      </w:tr>
      <w:tr w:rsidR="00A13278" w:rsidRPr="003B58E7" w14:paraId="7550E92A" w14:textId="77777777" w:rsidTr="00A33CAD">
        <w:trPr>
          <w:jc w:val="center"/>
        </w:trPr>
        <w:tc>
          <w:tcPr>
            <w:tcW w:w="3986" w:type="dxa"/>
            <w:vAlign w:val="center"/>
          </w:tcPr>
          <w:p w14:paraId="73AD883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Incident elevated depressive symptoms</w:t>
            </w:r>
            <w:r w:rsidRPr="003B58E7">
              <w:rPr>
                <w:rFonts w:ascii="Times New Roman" w:hAnsi="Times New Roman" w:cs="Times New Roman"/>
                <w:color w:val="000000" w:themeColor="text1"/>
                <w:sz w:val="16"/>
                <w:vertAlign w:val="superscript"/>
              </w:rPr>
              <w:t>†</w:t>
            </w:r>
          </w:p>
        </w:tc>
        <w:tc>
          <w:tcPr>
            <w:tcW w:w="1918" w:type="dxa"/>
            <w:vAlign w:val="center"/>
          </w:tcPr>
          <w:p w14:paraId="6350A33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2792560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&gt;8</w:t>
            </w:r>
          </w:p>
        </w:tc>
        <w:tc>
          <w:tcPr>
            <w:tcW w:w="1872" w:type="dxa"/>
            <w:vAlign w:val="center"/>
          </w:tcPr>
          <w:p w14:paraId="33FA938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21.2</w:t>
            </w:r>
          </w:p>
        </w:tc>
        <w:tc>
          <w:tcPr>
            <w:tcW w:w="1153" w:type="dxa"/>
            <w:vAlign w:val="center"/>
          </w:tcPr>
          <w:p w14:paraId="2EFB2F4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18.4–24.4</w:t>
            </w:r>
          </w:p>
        </w:tc>
      </w:tr>
      <w:tr w:rsidR="00A13278" w:rsidRPr="003B58E7" w14:paraId="777BDA00" w14:textId="77777777" w:rsidTr="00A33CAD">
        <w:trPr>
          <w:jc w:val="center"/>
        </w:trPr>
        <w:tc>
          <w:tcPr>
            <w:tcW w:w="3986" w:type="dxa"/>
            <w:vAlign w:val="center"/>
          </w:tcPr>
          <w:p w14:paraId="3C0DE99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Arthritis only → comorbidity</w:t>
            </w:r>
          </w:p>
        </w:tc>
        <w:tc>
          <w:tcPr>
            <w:tcW w:w="1918" w:type="dxa"/>
            <w:vAlign w:val="center"/>
          </w:tcPr>
          <w:p w14:paraId="7CC63C8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5C0C497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0</w:t>
            </w:r>
          </w:p>
        </w:tc>
        <w:tc>
          <w:tcPr>
            <w:tcW w:w="1872" w:type="dxa"/>
            <w:vAlign w:val="center"/>
          </w:tcPr>
          <w:p w14:paraId="5E6AB54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29.3</w:t>
            </w:r>
          </w:p>
        </w:tc>
        <w:tc>
          <w:tcPr>
            <w:tcW w:w="1153" w:type="dxa"/>
            <w:vAlign w:val="center"/>
          </w:tcPr>
          <w:p w14:paraId="3EB9C30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27.5–31.4</w:t>
            </w:r>
          </w:p>
        </w:tc>
      </w:tr>
      <w:tr w:rsidR="00A13278" w:rsidRPr="003B58E7" w14:paraId="05ABC1B1" w14:textId="77777777" w:rsidTr="00A33CAD">
        <w:trPr>
          <w:jc w:val="center"/>
        </w:trPr>
        <w:tc>
          <w:tcPr>
            <w:tcW w:w="3986" w:type="dxa"/>
            <w:vAlign w:val="center"/>
          </w:tcPr>
          <w:p w14:paraId="656738D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Arthritis only → comorbidity</w:t>
            </w:r>
          </w:p>
        </w:tc>
        <w:tc>
          <w:tcPr>
            <w:tcW w:w="1918" w:type="dxa"/>
            <w:vAlign w:val="center"/>
          </w:tcPr>
          <w:p w14:paraId="43FD9B0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73322BF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w:t>
            </w:r>
          </w:p>
        </w:tc>
        <w:tc>
          <w:tcPr>
            <w:tcW w:w="1872" w:type="dxa"/>
            <w:vAlign w:val="center"/>
          </w:tcPr>
          <w:p w14:paraId="66CDB8A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31.7</w:t>
            </w:r>
          </w:p>
        </w:tc>
        <w:tc>
          <w:tcPr>
            <w:tcW w:w="1153" w:type="dxa"/>
            <w:vAlign w:val="center"/>
          </w:tcPr>
          <w:p w14:paraId="7D32171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27.9–35.9</w:t>
            </w:r>
          </w:p>
        </w:tc>
      </w:tr>
      <w:tr w:rsidR="00A13278" w:rsidRPr="003B58E7" w14:paraId="113AE308" w14:textId="77777777" w:rsidTr="00A33CAD">
        <w:trPr>
          <w:jc w:val="center"/>
        </w:trPr>
        <w:tc>
          <w:tcPr>
            <w:tcW w:w="3986" w:type="dxa"/>
            <w:vAlign w:val="center"/>
          </w:tcPr>
          <w:p w14:paraId="293266F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Arthritis only → comorbidity</w:t>
            </w:r>
          </w:p>
        </w:tc>
        <w:tc>
          <w:tcPr>
            <w:tcW w:w="1918" w:type="dxa"/>
            <w:vAlign w:val="center"/>
          </w:tcPr>
          <w:p w14:paraId="0DA4C60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054DF282" w14:textId="7579D7E9" w:rsidR="00A13278" w:rsidRPr="003B58E7" w:rsidRDefault="00D03D67" w:rsidP="00A33CAD">
            <w:pPr>
              <w:spacing w:line="240" w:lineRule="auto"/>
              <w:jc w:val="both"/>
              <w:rPr>
                <w:rFonts w:ascii="Times New Roman" w:eastAsia="宋体" w:hAnsi="Times New Roman" w:cs="Times New Roman"/>
                <w:color w:val="000000" w:themeColor="text1"/>
                <w:lang w:eastAsia="zh-CN"/>
              </w:rPr>
            </w:pPr>
            <w:r w:rsidRPr="003B58E7">
              <w:rPr>
                <w:rFonts w:ascii="Times New Roman" w:hAnsi="Times New Roman" w:cs="Times New Roman"/>
                <w:color w:val="000000" w:themeColor="text1"/>
                <w:sz w:val="16"/>
              </w:rPr>
              <w:t>≥2</w:t>
            </w:r>
          </w:p>
        </w:tc>
        <w:tc>
          <w:tcPr>
            <w:tcW w:w="1872" w:type="dxa"/>
            <w:vAlign w:val="center"/>
          </w:tcPr>
          <w:p w14:paraId="1A5D114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36.1</w:t>
            </w:r>
          </w:p>
        </w:tc>
        <w:tc>
          <w:tcPr>
            <w:tcW w:w="1153" w:type="dxa"/>
            <w:vAlign w:val="center"/>
          </w:tcPr>
          <w:p w14:paraId="7F6CEFD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33.5–38.8</w:t>
            </w:r>
          </w:p>
        </w:tc>
      </w:tr>
      <w:tr w:rsidR="00A13278" w:rsidRPr="003B58E7" w14:paraId="16E2D575" w14:textId="77777777" w:rsidTr="00A33CAD">
        <w:trPr>
          <w:jc w:val="center"/>
        </w:trPr>
        <w:tc>
          <w:tcPr>
            <w:tcW w:w="3986" w:type="dxa"/>
            <w:vAlign w:val="center"/>
          </w:tcPr>
          <w:p w14:paraId="1B24533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Arthritis only → comorbidity</w:t>
            </w:r>
          </w:p>
        </w:tc>
        <w:tc>
          <w:tcPr>
            <w:tcW w:w="1918" w:type="dxa"/>
            <w:vAlign w:val="center"/>
          </w:tcPr>
          <w:p w14:paraId="5B985BD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7F08F7A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&lt;6</w:t>
            </w:r>
          </w:p>
        </w:tc>
        <w:tc>
          <w:tcPr>
            <w:tcW w:w="1872" w:type="dxa"/>
            <w:vAlign w:val="center"/>
          </w:tcPr>
          <w:p w14:paraId="161302F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34.3</w:t>
            </w:r>
          </w:p>
        </w:tc>
        <w:tc>
          <w:tcPr>
            <w:tcW w:w="1153" w:type="dxa"/>
            <w:vAlign w:val="center"/>
          </w:tcPr>
          <w:p w14:paraId="72648F8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31.9–36.9</w:t>
            </w:r>
          </w:p>
        </w:tc>
      </w:tr>
      <w:tr w:rsidR="00A13278" w:rsidRPr="003B58E7" w14:paraId="0E0FCB2F" w14:textId="77777777" w:rsidTr="00A33CAD">
        <w:trPr>
          <w:jc w:val="center"/>
        </w:trPr>
        <w:tc>
          <w:tcPr>
            <w:tcW w:w="3986" w:type="dxa"/>
            <w:vAlign w:val="center"/>
          </w:tcPr>
          <w:p w14:paraId="1723B1F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Arthritis only → comorbidity</w:t>
            </w:r>
          </w:p>
        </w:tc>
        <w:tc>
          <w:tcPr>
            <w:tcW w:w="1918" w:type="dxa"/>
            <w:vAlign w:val="center"/>
          </w:tcPr>
          <w:p w14:paraId="4F6EF6A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6EF8EE55" w14:textId="04B80190"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w:t>
            </w:r>
            <w:r w:rsidR="00AD2BE1" w:rsidRPr="003B58E7">
              <w:rPr>
                <w:rFonts w:ascii="Times New Roman" w:hAnsi="Times New Roman" w:cs="Times New Roman"/>
                <w:color w:val="000000" w:themeColor="text1"/>
                <w:sz w:val="16"/>
              </w:rPr>
              <w:t>–</w:t>
            </w:r>
            <w:r w:rsidRPr="003B58E7">
              <w:rPr>
                <w:rFonts w:ascii="Times New Roman" w:hAnsi="Times New Roman" w:cs="Times New Roman"/>
                <w:color w:val="000000" w:themeColor="text1"/>
                <w:sz w:val="16"/>
              </w:rPr>
              <w:t>8</w:t>
            </w:r>
          </w:p>
        </w:tc>
        <w:tc>
          <w:tcPr>
            <w:tcW w:w="1872" w:type="dxa"/>
            <w:vAlign w:val="center"/>
          </w:tcPr>
          <w:p w14:paraId="5EDC1D4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30.4</w:t>
            </w:r>
          </w:p>
        </w:tc>
        <w:tc>
          <w:tcPr>
            <w:tcW w:w="1153" w:type="dxa"/>
            <w:vAlign w:val="center"/>
          </w:tcPr>
          <w:p w14:paraId="3D5C03E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28.6–32.3</w:t>
            </w:r>
          </w:p>
        </w:tc>
      </w:tr>
      <w:tr w:rsidR="00A13278" w:rsidRPr="003B58E7" w14:paraId="7D546576" w14:textId="77777777" w:rsidTr="00A33CAD">
        <w:trPr>
          <w:jc w:val="center"/>
        </w:trPr>
        <w:tc>
          <w:tcPr>
            <w:tcW w:w="3986" w:type="dxa"/>
            <w:vAlign w:val="center"/>
          </w:tcPr>
          <w:p w14:paraId="0EF2780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Arthritis only → comorbidity</w:t>
            </w:r>
          </w:p>
        </w:tc>
        <w:tc>
          <w:tcPr>
            <w:tcW w:w="1918" w:type="dxa"/>
            <w:vAlign w:val="center"/>
          </w:tcPr>
          <w:p w14:paraId="06F2A57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25C29DA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&gt;8</w:t>
            </w:r>
          </w:p>
        </w:tc>
        <w:tc>
          <w:tcPr>
            <w:tcW w:w="1872" w:type="dxa"/>
            <w:vAlign w:val="center"/>
          </w:tcPr>
          <w:p w14:paraId="3627A85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30.5</w:t>
            </w:r>
          </w:p>
        </w:tc>
        <w:tc>
          <w:tcPr>
            <w:tcW w:w="1153" w:type="dxa"/>
            <w:vAlign w:val="center"/>
          </w:tcPr>
          <w:p w14:paraId="2A72488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26.6–35.2</w:t>
            </w:r>
          </w:p>
        </w:tc>
      </w:tr>
      <w:tr w:rsidR="00A13278" w:rsidRPr="003B58E7" w14:paraId="289E759F" w14:textId="77777777" w:rsidTr="00A33CAD">
        <w:trPr>
          <w:jc w:val="center"/>
        </w:trPr>
        <w:tc>
          <w:tcPr>
            <w:tcW w:w="3986" w:type="dxa"/>
            <w:vAlign w:val="center"/>
          </w:tcPr>
          <w:p w14:paraId="29C54F9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Elevated depressive symptoms only → comorbidity</w:t>
            </w:r>
          </w:p>
        </w:tc>
        <w:tc>
          <w:tcPr>
            <w:tcW w:w="1918" w:type="dxa"/>
            <w:vAlign w:val="center"/>
          </w:tcPr>
          <w:p w14:paraId="118B00B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1CA824E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0</w:t>
            </w:r>
          </w:p>
        </w:tc>
        <w:tc>
          <w:tcPr>
            <w:tcW w:w="1872" w:type="dxa"/>
            <w:vAlign w:val="center"/>
          </w:tcPr>
          <w:p w14:paraId="799DA93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5.9</w:t>
            </w:r>
          </w:p>
        </w:tc>
        <w:tc>
          <w:tcPr>
            <w:tcW w:w="1153" w:type="dxa"/>
            <w:vAlign w:val="center"/>
          </w:tcPr>
          <w:p w14:paraId="3072366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5.0–7.5</w:t>
            </w:r>
          </w:p>
        </w:tc>
      </w:tr>
      <w:tr w:rsidR="00A13278" w:rsidRPr="003B58E7" w14:paraId="2A706329" w14:textId="77777777" w:rsidTr="00A33CAD">
        <w:trPr>
          <w:jc w:val="center"/>
        </w:trPr>
        <w:tc>
          <w:tcPr>
            <w:tcW w:w="3986" w:type="dxa"/>
            <w:vAlign w:val="center"/>
          </w:tcPr>
          <w:p w14:paraId="62132AE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Elevated depressive symptoms only → comorbidity</w:t>
            </w:r>
          </w:p>
        </w:tc>
        <w:tc>
          <w:tcPr>
            <w:tcW w:w="1918" w:type="dxa"/>
            <w:vAlign w:val="center"/>
          </w:tcPr>
          <w:p w14:paraId="1462C1F5"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2BB7912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w:t>
            </w:r>
          </w:p>
        </w:tc>
        <w:tc>
          <w:tcPr>
            <w:tcW w:w="1872" w:type="dxa"/>
            <w:vAlign w:val="center"/>
          </w:tcPr>
          <w:p w14:paraId="3C481AAC"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8.3</w:t>
            </w:r>
          </w:p>
        </w:tc>
        <w:tc>
          <w:tcPr>
            <w:tcW w:w="1153" w:type="dxa"/>
            <w:vAlign w:val="center"/>
          </w:tcPr>
          <w:p w14:paraId="3534175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6.3–11.5</w:t>
            </w:r>
          </w:p>
        </w:tc>
      </w:tr>
      <w:tr w:rsidR="00A13278" w:rsidRPr="003B58E7" w14:paraId="627A6CEE" w14:textId="77777777" w:rsidTr="00A33CAD">
        <w:trPr>
          <w:jc w:val="center"/>
        </w:trPr>
        <w:tc>
          <w:tcPr>
            <w:tcW w:w="3986" w:type="dxa"/>
            <w:vAlign w:val="center"/>
          </w:tcPr>
          <w:p w14:paraId="3498EDB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Elevated depressive symptoms only → comorbidity</w:t>
            </w:r>
          </w:p>
        </w:tc>
        <w:tc>
          <w:tcPr>
            <w:tcW w:w="1918" w:type="dxa"/>
            <w:vAlign w:val="center"/>
          </w:tcPr>
          <w:p w14:paraId="69E46CC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7B2F072E" w14:textId="41E14DD6" w:rsidR="00A13278" w:rsidRPr="003B58E7" w:rsidRDefault="00AD2BE1"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w:t>
            </w:r>
            <w:r w:rsidRPr="003B58E7">
              <w:rPr>
                <w:rFonts w:ascii="Times New Roman" w:eastAsia="宋体" w:hAnsi="Times New Roman" w:cs="Times New Roman"/>
                <w:color w:val="000000" w:themeColor="text1"/>
                <w:sz w:val="16"/>
                <w:lang w:eastAsia="zh-CN"/>
              </w:rPr>
              <w:t>2</w:t>
            </w:r>
          </w:p>
        </w:tc>
        <w:tc>
          <w:tcPr>
            <w:tcW w:w="1872" w:type="dxa"/>
            <w:vAlign w:val="center"/>
          </w:tcPr>
          <w:p w14:paraId="5633629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10.4</w:t>
            </w:r>
          </w:p>
        </w:tc>
        <w:tc>
          <w:tcPr>
            <w:tcW w:w="1153" w:type="dxa"/>
            <w:vAlign w:val="center"/>
          </w:tcPr>
          <w:p w14:paraId="0C598CC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8.9–12.7</w:t>
            </w:r>
          </w:p>
        </w:tc>
      </w:tr>
      <w:tr w:rsidR="00A13278" w:rsidRPr="003B58E7" w14:paraId="11E9E564" w14:textId="77777777" w:rsidTr="00A33CAD">
        <w:trPr>
          <w:jc w:val="center"/>
        </w:trPr>
        <w:tc>
          <w:tcPr>
            <w:tcW w:w="3986" w:type="dxa"/>
            <w:vAlign w:val="center"/>
          </w:tcPr>
          <w:p w14:paraId="0DB1E0F9"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Elevated depressive symptoms only → comorbidity</w:t>
            </w:r>
          </w:p>
        </w:tc>
        <w:tc>
          <w:tcPr>
            <w:tcW w:w="1918" w:type="dxa"/>
            <w:vAlign w:val="center"/>
          </w:tcPr>
          <w:p w14:paraId="7C10634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1BBCBAA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&lt;6</w:t>
            </w:r>
          </w:p>
        </w:tc>
        <w:tc>
          <w:tcPr>
            <w:tcW w:w="1872" w:type="dxa"/>
            <w:vAlign w:val="center"/>
          </w:tcPr>
          <w:p w14:paraId="3251BD9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9.3</w:t>
            </w:r>
          </w:p>
        </w:tc>
        <w:tc>
          <w:tcPr>
            <w:tcW w:w="1153" w:type="dxa"/>
            <w:vAlign w:val="center"/>
          </w:tcPr>
          <w:p w14:paraId="04E2F55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8.2–11.4</w:t>
            </w:r>
          </w:p>
        </w:tc>
      </w:tr>
      <w:tr w:rsidR="00A13278" w:rsidRPr="003B58E7" w14:paraId="34B1C97A" w14:textId="77777777" w:rsidTr="00A33CAD">
        <w:trPr>
          <w:jc w:val="center"/>
        </w:trPr>
        <w:tc>
          <w:tcPr>
            <w:tcW w:w="3986" w:type="dxa"/>
            <w:vAlign w:val="center"/>
          </w:tcPr>
          <w:p w14:paraId="5511F34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Elevated depressive symptoms only → comorbidity</w:t>
            </w:r>
          </w:p>
        </w:tc>
        <w:tc>
          <w:tcPr>
            <w:tcW w:w="1918" w:type="dxa"/>
            <w:vAlign w:val="center"/>
          </w:tcPr>
          <w:p w14:paraId="2CB0109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79784F9B" w14:textId="1E18FD2F"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w:t>
            </w:r>
            <w:r w:rsidR="00741CBC" w:rsidRPr="003B58E7">
              <w:rPr>
                <w:rFonts w:ascii="Times New Roman" w:hAnsi="Times New Roman" w:cs="Times New Roman"/>
                <w:color w:val="000000" w:themeColor="text1"/>
                <w:sz w:val="16"/>
              </w:rPr>
              <w:t>–</w:t>
            </w:r>
            <w:r w:rsidRPr="003B58E7">
              <w:rPr>
                <w:rFonts w:ascii="Times New Roman" w:hAnsi="Times New Roman" w:cs="Times New Roman"/>
                <w:color w:val="000000" w:themeColor="text1"/>
                <w:sz w:val="16"/>
              </w:rPr>
              <w:t>8</w:t>
            </w:r>
          </w:p>
        </w:tc>
        <w:tc>
          <w:tcPr>
            <w:tcW w:w="1872" w:type="dxa"/>
            <w:vAlign w:val="center"/>
          </w:tcPr>
          <w:p w14:paraId="1792F1B6"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6.2</w:t>
            </w:r>
          </w:p>
        </w:tc>
        <w:tc>
          <w:tcPr>
            <w:tcW w:w="1153" w:type="dxa"/>
            <w:vAlign w:val="center"/>
          </w:tcPr>
          <w:p w14:paraId="7B4F8517"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5.1–7.9</w:t>
            </w:r>
          </w:p>
        </w:tc>
      </w:tr>
      <w:tr w:rsidR="00A13278" w:rsidRPr="003B58E7" w14:paraId="59923A3A" w14:textId="77777777" w:rsidTr="00A33CAD">
        <w:trPr>
          <w:jc w:val="center"/>
        </w:trPr>
        <w:tc>
          <w:tcPr>
            <w:tcW w:w="3986" w:type="dxa"/>
            <w:vAlign w:val="center"/>
          </w:tcPr>
          <w:p w14:paraId="238B2C8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Elevated depressive symptoms only → comorbidity</w:t>
            </w:r>
          </w:p>
        </w:tc>
        <w:tc>
          <w:tcPr>
            <w:tcW w:w="1918" w:type="dxa"/>
            <w:vAlign w:val="center"/>
          </w:tcPr>
          <w:p w14:paraId="2D39184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02645932"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&gt;8</w:t>
            </w:r>
          </w:p>
        </w:tc>
        <w:tc>
          <w:tcPr>
            <w:tcW w:w="1872" w:type="dxa"/>
            <w:vAlign w:val="center"/>
          </w:tcPr>
          <w:p w14:paraId="5EBE960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6.8</w:t>
            </w:r>
          </w:p>
        </w:tc>
        <w:tc>
          <w:tcPr>
            <w:tcW w:w="1153" w:type="dxa"/>
            <w:vAlign w:val="center"/>
          </w:tcPr>
          <w:p w14:paraId="508D58B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4.4–11.0</w:t>
            </w:r>
          </w:p>
        </w:tc>
      </w:tr>
      <w:tr w:rsidR="00A13278" w:rsidRPr="003B58E7" w14:paraId="0CC2458B" w14:textId="77777777" w:rsidTr="00A33CAD">
        <w:trPr>
          <w:jc w:val="center"/>
        </w:trPr>
        <w:tc>
          <w:tcPr>
            <w:tcW w:w="3986" w:type="dxa"/>
            <w:vAlign w:val="center"/>
          </w:tcPr>
          <w:p w14:paraId="59D0AEA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Comorbidity persistence</w:t>
            </w:r>
          </w:p>
        </w:tc>
        <w:tc>
          <w:tcPr>
            <w:tcW w:w="1918" w:type="dxa"/>
            <w:vAlign w:val="center"/>
          </w:tcPr>
          <w:p w14:paraId="35C9A9AB"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147ECCE8"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0</w:t>
            </w:r>
          </w:p>
        </w:tc>
        <w:tc>
          <w:tcPr>
            <w:tcW w:w="1872" w:type="dxa"/>
            <w:vAlign w:val="center"/>
          </w:tcPr>
          <w:p w14:paraId="5F879434"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61.6</w:t>
            </w:r>
          </w:p>
        </w:tc>
        <w:tc>
          <w:tcPr>
            <w:tcW w:w="1153" w:type="dxa"/>
            <w:vAlign w:val="center"/>
          </w:tcPr>
          <w:p w14:paraId="6F4D8A5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58.6–64.5</w:t>
            </w:r>
          </w:p>
        </w:tc>
      </w:tr>
      <w:tr w:rsidR="00A13278" w:rsidRPr="003B58E7" w14:paraId="1E000721" w14:textId="77777777" w:rsidTr="00A33CAD">
        <w:trPr>
          <w:jc w:val="center"/>
        </w:trPr>
        <w:tc>
          <w:tcPr>
            <w:tcW w:w="3986" w:type="dxa"/>
            <w:vAlign w:val="center"/>
          </w:tcPr>
          <w:p w14:paraId="13F28FA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Comorbidity persistence</w:t>
            </w:r>
          </w:p>
        </w:tc>
        <w:tc>
          <w:tcPr>
            <w:tcW w:w="1918" w:type="dxa"/>
            <w:vAlign w:val="center"/>
          </w:tcPr>
          <w:p w14:paraId="5B7EEA2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2EEA32F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1</w:t>
            </w:r>
          </w:p>
        </w:tc>
        <w:tc>
          <w:tcPr>
            <w:tcW w:w="1872" w:type="dxa"/>
            <w:vAlign w:val="center"/>
          </w:tcPr>
          <w:p w14:paraId="69B0E75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63.1</w:t>
            </w:r>
          </w:p>
        </w:tc>
        <w:tc>
          <w:tcPr>
            <w:tcW w:w="1153" w:type="dxa"/>
            <w:vAlign w:val="center"/>
          </w:tcPr>
          <w:p w14:paraId="42A70F3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57.7–67.7</w:t>
            </w:r>
          </w:p>
        </w:tc>
      </w:tr>
      <w:tr w:rsidR="00A13278" w:rsidRPr="003B58E7" w14:paraId="0F96736F" w14:textId="77777777" w:rsidTr="00A33CAD">
        <w:trPr>
          <w:jc w:val="center"/>
        </w:trPr>
        <w:tc>
          <w:tcPr>
            <w:tcW w:w="3986" w:type="dxa"/>
            <w:vAlign w:val="center"/>
          </w:tcPr>
          <w:p w14:paraId="021E356A"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Comorbidity persistence</w:t>
            </w:r>
          </w:p>
        </w:tc>
        <w:tc>
          <w:tcPr>
            <w:tcW w:w="1918" w:type="dxa"/>
            <w:vAlign w:val="center"/>
          </w:tcPr>
          <w:p w14:paraId="5BF3CE5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pain</w:t>
            </w:r>
          </w:p>
        </w:tc>
        <w:tc>
          <w:tcPr>
            <w:tcW w:w="1152" w:type="dxa"/>
            <w:vAlign w:val="center"/>
          </w:tcPr>
          <w:p w14:paraId="3340C218" w14:textId="76FE0BD9" w:rsidR="00A13278" w:rsidRPr="003B58E7" w:rsidRDefault="00AD2BE1"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w:t>
            </w:r>
            <w:r w:rsidRPr="003B58E7">
              <w:rPr>
                <w:rFonts w:ascii="Times New Roman" w:eastAsia="宋体" w:hAnsi="Times New Roman" w:cs="Times New Roman"/>
                <w:color w:val="000000" w:themeColor="text1"/>
                <w:sz w:val="16"/>
                <w:lang w:eastAsia="zh-CN"/>
              </w:rPr>
              <w:t>2</w:t>
            </w:r>
          </w:p>
        </w:tc>
        <w:tc>
          <w:tcPr>
            <w:tcW w:w="1872" w:type="dxa"/>
            <w:vAlign w:val="center"/>
          </w:tcPr>
          <w:p w14:paraId="5662EA4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66.5</w:t>
            </w:r>
          </w:p>
        </w:tc>
        <w:tc>
          <w:tcPr>
            <w:tcW w:w="1153" w:type="dxa"/>
            <w:vAlign w:val="center"/>
          </w:tcPr>
          <w:p w14:paraId="2BC3BF8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64.5–68.5</w:t>
            </w:r>
          </w:p>
        </w:tc>
      </w:tr>
      <w:tr w:rsidR="00A13278" w:rsidRPr="003B58E7" w14:paraId="6DAE446C" w14:textId="77777777" w:rsidTr="00A33CAD">
        <w:trPr>
          <w:jc w:val="center"/>
        </w:trPr>
        <w:tc>
          <w:tcPr>
            <w:tcW w:w="3986" w:type="dxa"/>
            <w:vAlign w:val="center"/>
          </w:tcPr>
          <w:p w14:paraId="19D72C5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Comorbidity persistence</w:t>
            </w:r>
          </w:p>
        </w:tc>
        <w:tc>
          <w:tcPr>
            <w:tcW w:w="1918" w:type="dxa"/>
            <w:vAlign w:val="center"/>
          </w:tcPr>
          <w:p w14:paraId="6ECBBB5F"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18E0223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&lt;6</w:t>
            </w:r>
          </w:p>
        </w:tc>
        <w:tc>
          <w:tcPr>
            <w:tcW w:w="1872" w:type="dxa"/>
            <w:vAlign w:val="center"/>
          </w:tcPr>
          <w:p w14:paraId="698CCD9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66.7</w:t>
            </w:r>
          </w:p>
        </w:tc>
        <w:tc>
          <w:tcPr>
            <w:tcW w:w="1153" w:type="dxa"/>
            <w:vAlign w:val="center"/>
          </w:tcPr>
          <w:p w14:paraId="59B7727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64.5–68.7</w:t>
            </w:r>
          </w:p>
        </w:tc>
      </w:tr>
      <w:tr w:rsidR="00A13278" w:rsidRPr="003B58E7" w14:paraId="0C9AE4A8" w14:textId="77777777" w:rsidTr="00A33CAD">
        <w:trPr>
          <w:jc w:val="center"/>
        </w:trPr>
        <w:tc>
          <w:tcPr>
            <w:tcW w:w="3986" w:type="dxa"/>
            <w:vAlign w:val="center"/>
          </w:tcPr>
          <w:p w14:paraId="5183C83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Comorbidity persistence</w:t>
            </w:r>
          </w:p>
        </w:tc>
        <w:tc>
          <w:tcPr>
            <w:tcW w:w="1918" w:type="dxa"/>
            <w:vAlign w:val="center"/>
          </w:tcPr>
          <w:p w14:paraId="47A5A04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vAlign w:val="center"/>
          </w:tcPr>
          <w:p w14:paraId="3803A980" w14:textId="4666B744"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w:t>
            </w:r>
            <w:r w:rsidR="00530DAD" w:rsidRPr="003B58E7">
              <w:rPr>
                <w:rFonts w:ascii="Times New Roman" w:hAnsi="Times New Roman" w:cs="Times New Roman"/>
                <w:color w:val="000000" w:themeColor="text1"/>
                <w:sz w:val="16"/>
              </w:rPr>
              <w:t>–</w:t>
            </w:r>
            <w:r w:rsidRPr="003B58E7">
              <w:rPr>
                <w:rFonts w:ascii="Times New Roman" w:hAnsi="Times New Roman" w:cs="Times New Roman"/>
                <w:color w:val="000000" w:themeColor="text1"/>
                <w:sz w:val="16"/>
              </w:rPr>
              <w:t>8</w:t>
            </w:r>
          </w:p>
        </w:tc>
        <w:tc>
          <w:tcPr>
            <w:tcW w:w="1872" w:type="dxa"/>
            <w:vAlign w:val="center"/>
          </w:tcPr>
          <w:p w14:paraId="7F8A732E"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63.4</w:t>
            </w:r>
          </w:p>
        </w:tc>
        <w:tc>
          <w:tcPr>
            <w:tcW w:w="1153" w:type="dxa"/>
            <w:vAlign w:val="center"/>
          </w:tcPr>
          <w:p w14:paraId="7D71AA3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60.8–65.7</w:t>
            </w:r>
          </w:p>
        </w:tc>
      </w:tr>
      <w:tr w:rsidR="00A13278" w:rsidRPr="003B58E7" w14:paraId="1F97810A" w14:textId="77777777" w:rsidTr="00A33CAD">
        <w:trPr>
          <w:jc w:val="center"/>
        </w:trPr>
        <w:tc>
          <w:tcPr>
            <w:tcW w:w="3986" w:type="dxa"/>
            <w:tcBorders>
              <w:bottom w:val="single" w:sz="12" w:space="0" w:color="000000"/>
            </w:tcBorders>
            <w:vAlign w:val="center"/>
          </w:tcPr>
          <w:p w14:paraId="2D42C63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Comorbidity persistence</w:t>
            </w:r>
          </w:p>
        </w:tc>
        <w:tc>
          <w:tcPr>
            <w:tcW w:w="1918" w:type="dxa"/>
            <w:tcBorders>
              <w:bottom w:val="single" w:sz="12" w:space="0" w:color="000000"/>
            </w:tcBorders>
            <w:vAlign w:val="center"/>
          </w:tcPr>
          <w:p w14:paraId="75BA1260"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sleep</w:t>
            </w:r>
          </w:p>
        </w:tc>
        <w:tc>
          <w:tcPr>
            <w:tcW w:w="1152" w:type="dxa"/>
            <w:tcBorders>
              <w:bottom w:val="single" w:sz="12" w:space="0" w:color="000000"/>
            </w:tcBorders>
            <w:vAlign w:val="center"/>
          </w:tcPr>
          <w:p w14:paraId="7E5FDF23"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&gt;8</w:t>
            </w:r>
          </w:p>
        </w:tc>
        <w:tc>
          <w:tcPr>
            <w:tcW w:w="1872" w:type="dxa"/>
            <w:tcBorders>
              <w:bottom w:val="single" w:sz="12" w:space="0" w:color="000000"/>
            </w:tcBorders>
            <w:vAlign w:val="center"/>
          </w:tcPr>
          <w:p w14:paraId="3F004211"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57.0</w:t>
            </w:r>
          </w:p>
        </w:tc>
        <w:tc>
          <w:tcPr>
            <w:tcW w:w="1153" w:type="dxa"/>
            <w:tcBorders>
              <w:bottom w:val="single" w:sz="12" w:space="0" w:color="000000"/>
            </w:tcBorders>
            <w:vAlign w:val="center"/>
          </w:tcPr>
          <w:p w14:paraId="07F365DD" w14:textId="77777777" w:rsidR="00A13278" w:rsidRPr="003B58E7" w:rsidRDefault="00000000" w:rsidP="00A33CAD">
            <w:pPr>
              <w:spacing w:line="240" w:lineRule="auto"/>
              <w:jc w:val="both"/>
              <w:rPr>
                <w:rFonts w:ascii="Times New Roman" w:hAnsi="Times New Roman" w:cs="Times New Roman"/>
                <w:color w:val="000000" w:themeColor="text1"/>
              </w:rPr>
            </w:pPr>
            <w:r w:rsidRPr="003B58E7">
              <w:rPr>
                <w:rFonts w:ascii="Times New Roman" w:hAnsi="Times New Roman" w:cs="Times New Roman"/>
                <w:color w:val="000000" w:themeColor="text1"/>
                <w:sz w:val="16"/>
              </w:rPr>
              <w:t>51.3–62.1</w:t>
            </w:r>
          </w:p>
        </w:tc>
      </w:tr>
    </w:tbl>
    <w:p w14:paraId="287CD52E" w14:textId="79663650" w:rsidR="00F264F5" w:rsidRPr="003B58E7" w:rsidRDefault="00F264F5" w:rsidP="003B58E7">
      <w:pPr>
        <w:rPr>
          <w:rFonts w:ascii="Times New Roman" w:hAnsi="Times New Roman" w:cs="Times New Roman"/>
          <w:b/>
          <w:color w:val="000000" w:themeColor="text1"/>
        </w:rPr>
      </w:pPr>
      <w:r w:rsidRPr="003B58E7">
        <w:rPr>
          <w:rFonts w:ascii="Times New Roman" w:hAnsi="Times New Roman" w:cs="Times New Roman"/>
          <w:b/>
          <w:color w:val="000000" w:themeColor="text1"/>
        </w:rPr>
        <w:t xml:space="preserve">Probabilities were estimated from the primary weighted models and </w:t>
      </w:r>
      <w:proofErr w:type="spellStart"/>
      <w:r w:rsidRPr="003B58E7">
        <w:rPr>
          <w:rFonts w:ascii="Times New Roman" w:hAnsi="Times New Roman" w:cs="Times New Roman"/>
          <w:b/>
          <w:color w:val="000000" w:themeColor="text1"/>
        </w:rPr>
        <w:t>standardised</w:t>
      </w:r>
      <w:proofErr w:type="spellEnd"/>
      <w:r w:rsidRPr="003B58E7">
        <w:rPr>
          <w:rFonts w:ascii="Times New Roman" w:hAnsi="Times New Roman" w:cs="Times New Roman"/>
          <w:b/>
          <w:color w:val="000000" w:themeColor="text1"/>
        </w:rPr>
        <w:t xml:space="preserve"> using the </w:t>
      </w:r>
      <w:proofErr w:type="spellStart"/>
      <w:r w:rsidRPr="003B58E7">
        <w:rPr>
          <w:rFonts w:ascii="Times New Roman" w:hAnsi="Times New Roman" w:cs="Times New Roman"/>
          <w:b/>
          <w:color w:val="000000" w:themeColor="text1"/>
        </w:rPr>
        <w:t>normalised</w:t>
      </w:r>
      <w:proofErr w:type="spellEnd"/>
      <w:r w:rsidRPr="003B58E7">
        <w:rPr>
          <w:rFonts w:ascii="Times New Roman" w:hAnsi="Times New Roman" w:cs="Times New Roman"/>
          <w:b/>
          <w:color w:val="000000" w:themeColor="text1"/>
        </w:rPr>
        <w:t xml:space="preserve"> observation-weighted distribution of the corresponding analytic sample. </w:t>
      </w:r>
      <w:r w:rsidR="00712A4A" w:rsidRPr="003B58E7">
        <w:rPr>
          <w:rFonts w:ascii="Times New Roman" w:hAnsi="Times New Roman" w:cs="Times New Roman"/>
          <w:b/>
          <w:color w:val="000000" w:themeColor="text1"/>
        </w:rPr>
        <w:t>These estimates provide an absolute-probability interpretation complementary to the odds ratios reported in the primary analyses</w:t>
      </w:r>
      <w:r w:rsidRPr="003B58E7">
        <w:rPr>
          <w:rFonts w:ascii="Times New Roman" w:hAnsi="Times New Roman" w:cs="Times New Roman"/>
          <w:b/>
          <w:color w:val="000000" w:themeColor="text1"/>
        </w:rPr>
        <w:t>.</w:t>
      </w:r>
    </w:p>
    <w:p w14:paraId="022A37D7" w14:textId="7422DB0C" w:rsidR="008D7BDB" w:rsidRPr="003B58E7" w:rsidRDefault="008D7BDB" w:rsidP="003B58E7">
      <w:pPr>
        <w:rPr>
          <w:rFonts w:ascii="Times New Roman" w:hAnsi="Times New Roman" w:cs="Times New Roman"/>
          <w:b/>
          <w:color w:val="000000" w:themeColor="text1"/>
        </w:rPr>
      </w:pPr>
      <w:r w:rsidRPr="003B58E7">
        <w:rPr>
          <w:rFonts w:ascii="Times New Roman" w:hAnsi="Times New Roman" w:cs="Times New Roman"/>
          <w:b/>
          <w:color w:val="000000" w:themeColor="text1"/>
        </w:rPr>
        <w:t xml:space="preserve">Table S10. </w:t>
      </w:r>
      <w:r w:rsidR="00DC2BFD" w:rsidRPr="003B58E7">
        <w:rPr>
          <w:rFonts w:ascii="Times New Roman" w:hAnsi="Times New Roman" w:cs="Times New Roman"/>
          <w:b/>
          <w:color w:val="000000" w:themeColor="text1"/>
        </w:rPr>
        <w:t>Distribution of CESD-10 scores within two points of the cutoff value of 10</w:t>
      </w:r>
    </w:p>
    <w:tbl>
      <w:tblPr>
        <w:tblW w:w="10251" w:type="dxa"/>
        <w:tblCellSpacing w:w="15" w:type="dxa"/>
        <w:tblCellMar>
          <w:top w:w="15" w:type="dxa"/>
          <w:left w:w="15" w:type="dxa"/>
          <w:bottom w:w="15" w:type="dxa"/>
          <w:right w:w="15" w:type="dxa"/>
        </w:tblCellMar>
        <w:tblLook w:val="04A0" w:firstRow="1" w:lastRow="0" w:firstColumn="1" w:lastColumn="0" w:noHBand="0" w:noVBand="1"/>
      </w:tblPr>
      <w:tblGrid>
        <w:gridCol w:w="3417"/>
        <w:gridCol w:w="3417"/>
        <w:gridCol w:w="3417"/>
      </w:tblGrid>
      <w:tr w:rsidR="008D7BDB" w:rsidRPr="003B58E7" w14:paraId="1A5FDA60" w14:textId="77777777" w:rsidTr="008D7BDB">
        <w:trPr>
          <w:tblHeader/>
          <w:tblCellSpacing w:w="15" w:type="dxa"/>
        </w:trPr>
        <w:tc>
          <w:tcPr>
            <w:tcW w:w="3372" w:type="dxa"/>
            <w:tcBorders>
              <w:top w:val="single" w:sz="12" w:space="0" w:color="auto"/>
              <w:bottom w:val="single" w:sz="6" w:space="0" w:color="auto"/>
            </w:tcBorders>
            <w:vAlign w:val="center"/>
            <w:hideMark/>
          </w:tcPr>
          <w:p w14:paraId="28ACE5AF" w14:textId="77777777" w:rsidR="008D7BDB" w:rsidRPr="003B58E7" w:rsidRDefault="008D7BDB" w:rsidP="008D7BDB">
            <w:pPr>
              <w:jc w:val="both"/>
              <w:rPr>
                <w:rFonts w:ascii="Times New Roman" w:hAnsi="Times New Roman" w:cs="Times New Roman"/>
                <w:b/>
                <w:bCs/>
                <w:color w:val="000000" w:themeColor="text1"/>
              </w:rPr>
            </w:pPr>
            <w:r w:rsidRPr="003B58E7">
              <w:rPr>
                <w:rFonts w:ascii="Times New Roman" w:hAnsi="Times New Roman" w:cs="Times New Roman"/>
                <w:b/>
                <w:bCs/>
                <w:color w:val="000000" w:themeColor="text1"/>
              </w:rPr>
              <w:t>CESD-10 score</w:t>
            </w:r>
          </w:p>
        </w:tc>
        <w:tc>
          <w:tcPr>
            <w:tcW w:w="3387" w:type="dxa"/>
            <w:tcBorders>
              <w:top w:val="single" w:sz="12" w:space="0" w:color="auto"/>
              <w:bottom w:val="single" w:sz="6" w:space="0" w:color="auto"/>
            </w:tcBorders>
            <w:vAlign w:val="center"/>
            <w:hideMark/>
          </w:tcPr>
          <w:p w14:paraId="0BF4355C" w14:textId="77777777" w:rsidR="008D7BDB" w:rsidRPr="003B58E7" w:rsidRDefault="008D7BDB" w:rsidP="008D7BDB">
            <w:pPr>
              <w:jc w:val="both"/>
              <w:rPr>
                <w:rFonts w:ascii="Times New Roman" w:hAnsi="Times New Roman" w:cs="Times New Roman"/>
                <w:b/>
                <w:bCs/>
                <w:color w:val="000000" w:themeColor="text1"/>
              </w:rPr>
            </w:pPr>
            <w:r w:rsidRPr="003B58E7">
              <w:rPr>
                <w:rFonts w:ascii="Times New Roman" w:hAnsi="Times New Roman" w:cs="Times New Roman"/>
                <w:b/>
                <w:bCs/>
                <w:color w:val="000000" w:themeColor="text1"/>
              </w:rPr>
              <w:t>n</w:t>
            </w:r>
          </w:p>
        </w:tc>
        <w:tc>
          <w:tcPr>
            <w:tcW w:w="3372" w:type="dxa"/>
            <w:tcBorders>
              <w:top w:val="single" w:sz="12" w:space="0" w:color="auto"/>
              <w:bottom w:val="single" w:sz="6" w:space="0" w:color="auto"/>
            </w:tcBorders>
            <w:vAlign w:val="center"/>
            <w:hideMark/>
          </w:tcPr>
          <w:p w14:paraId="32AFB92E" w14:textId="77777777" w:rsidR="008D7BDB" w:rsidRPr="003B58E7" w:rsidRDefault="008D7BDB" w:rsidP="008D7BDB">
            <w:pPr>
              <w:jc w:val="both"/>
              <w:rPr>
                <w:rFonts w:ascii="Times New Roman" w:hAnsi="Times New Roman" w:cs="Times New Roman"/>
                <w:b/>
                <w:bCs/>
                <w:color w:val="000000" w:themeColor="text1"/>
              </w:rPr>
            </w:pPr>
            <w:r w:rsidRPr="003B58E7">
              <w:rPr>
                <w:rFonts w:ascii="Times New Roman" w:hAnsi="Times New Roman" w:cs="Times New Roman"/>
                <w:b/>
                <w:bCs/>
                <w:color w:val="000000" w:themeColor="text1"/>
              </w:rPr>
              <w:t>%</w:t>
            </w:r>
          </w:p>
        </w:tc>
      </w:tr>
      <w:tr w:rsidR="008D7BDB" w:rsidRPr="003B58E7" w14:paraId="00AD33D5" w14:textId="77777777" w:rsidTr="008D7BDB">
        <w:trPr>
          <w:tblCellSpacing w:w="15" w:type="dxa"/>
        </w:trPr>
        <w:tc>
          <w:tcPr>
            <w:tcW w:w="3372" w:type="dxa"/>
            <w:vAlign w:val="center"/>
            <w:hideMark/>
          </w:tcPr>
          <w:p w14:paraId="6A496559"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8</w:t>
            </w:r>
          </w:p>
        </w:tc>
        <w:tc>
          <w:tcPr>
            <w:tcW w:w="3387" w:type="dxa"/>
            <w:vAlign w:val="center"/>
            <w:hideMark/>
          </w:tcPr>
          <w:p w14:paraId="1CC1E452"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1,507</w:t>
            </w:r>
          </w:p>
        </w:tc>
        <w:tc>
          <w:tcPr>
            <w:tcW w:w="3372" w:type="dxa"/>
            <w:vAlign w:val="center"/>
            <w:hideMark/>
          </w:tcPr>
          <w:p w14:paraId="5560E139"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23.67</w:t>
            </w:r>
          </w:p>
        </w:tc>
      </w:tr>
      <w:tr w:rsidR="008D7BDB" w:rsidRPr="003B58E7" w14:paraId="40B2882E" w14:textId="77777777" w:rsidTr="008D7BDB">
        <w:trPr>
          <w:tblCellSpacing w:w="15" w:type="dxa"/>
        </w:trPr>
        <w:tc>
          <w:tcPr>
            <w:tcW w:w="3372" w:type="dxa"/>
            <w:vAlign w:val="center"/>
            <w:hideMark/>
          </w:tcPr>
          <w:p w14:paraId="0FAA29FB"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9</w:t>
            </w:r>
          </w:p>
        </w:tc>
        <w:tc>
          <w:tcPr>
            <w:tcW w:w="3387" w:type="dxa"/>
            <w:vAlign w:val="center"/>
            <w:hideMark/>
          </w:tcPr>
          <w:p w14:paraId="0E192D1F"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1,521</w:t>
            </w:r>
          </w:p>
        </w:tc>
        <w:tc>
          <w:tcPr>
            <w:tcW w:w="3372" w:type="dxa"/>
            <w:vAlign w:val="center"/>
            <w:hideMark/>
          </w:tcPr>
          <w:p w14:paraId="76E4C04F"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23.89</w:t>
            </w:r>
          </w:p>
        </w:tc>
      </w:tr>
      <w:tr w:rsidR="008D7BDB" w:rsidRPr="003B58E7" w14:paraId="73B59AA8" w14:textId="77777777" w:rsidTr="008D7BDB">
        <w:trPr>
          <w:tblCellSpacing w:w="15" w:type="dxa"/>
        </w:trPr>
        <w:tc>
          <w:tcPr>
            <w:tcW w:w="3372" w:type="dxa"/>
            <w:vAlign w:val="center"/>
            <w:hideMark/>
          </w:tcPr>
          <w:p w14:paraId="1C1F171E"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10</w:t>
            </w:r>
          </w:p>
        </w:tc>
        <w:tc>
          <w:tcPr>
            <w:tcW w:w="3387" w:type="dxa"/>
            <w:vAlign w:val="center"/>
            <w:hideMark/>
          </w:tcPr>
          <w:p w14:paraId="6FC69B88"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1,161</w:t>
            </w:r>
          </w:p>
        </w:tc>
        <w:tc>
          <w:tcPr>
            <w:tcW w:w="3372" w:type="dxa"/>
            <w:vAlign w:val="center"/>
            <w:hideMark/>
          </w:tcPr>
          <w:p w14:paraId="3149B51B"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18.24</w:t>
            </w:r>
          </w:p>
        </w:tc>
      </w:tr>
      <w:tr w:rsidR="008D7BDB" w:rsidRPr="003B58E7" w14:paraId="1D745F1E" w14:textId="77777777" w:rsidTr="008D7BDB">
        <w:trPr>
          <w:tblCellSpacing w:w="15" w:type="dxa"/>
        </w:trPr>
        <w:tc>
          <w:tcPr>
            <w:tcW w:w="3372" w:type="dxa"/>
            <w:vAlign w:val="center"/>
            <w:hideMark/>
          </w:tcPr>
          <w:p w14:paraId="18FB14AC"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11</w:t>
            </w:r>
          </w:p>
        </w:tc>
        <w:tc>
          <w:tcPr>
            <w:tcW w:w="3387" w:type="dxa"/>
            <w:vAlign w:val="center"/>
            <w:hideMark/>
          </w:tcPr>
          <w:p w14:paraId="7354C4DA"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1,095</w:t>
            </w:r>
          </w:p>
        </w:tc>
        <w:tc>
          <w:tcPr>
            <w:tcW w:w="3372" w:type="dxa"/>
            <w:vAlign w:val="center"/>
            <w:hideMark/>
          </w:tcPr>
          <w:p w14:paraId="1610CC25"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17.20</w:t>
            </w:r>
          </w:p>
        </w:tc>
      </w:tr>
      <w:tr w:rsidR="008D7BDB" w:rsidRPr="003B58E7" w14:paraId="4AF63237" w14:textId="77777777" w:rsidTr="008D7BDB">
        <w:trPr>
          <w:tblCellSpacing w:w="15" w:type="dxa"/>
        </w:trPr>
        <w:tc>
          <w:tcPr>
            <w:tcW w:w="3372" w:type="dxa"/>
            <w:tcBorders>
              <w:bottom w:val="single" w:sz="12" w:space="0" w:color="auto"/>
            </w:tcBorders>
            <w:vAlign w:val="center"/>
            <w:hideMark/>
          </w:tcPr>
          <w:p w14:paraId="1471B3CE"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12</w:t>
            </w:r>
          </w:p>
        </w:tc>
        <w:tc>
          <w:tcPr>
            <w:tcW w:w="3387" w:type="dxa"/>
            <w:tcBorders>
              <w:bottom w:val="single" w:sz="12" w:space="0" w:color="auto"/>
            </w:tcBorders>
            <w:vAlign w:val="center"/>
            <w:hideMark/>
          </w:tcPr>
          <w:p w14:paraId="690B9843"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1,082</w:t>
            </w:r>
          </w:p>
        </w:tc>
        <w:tc>
          <w:tcPr>
            <w:tcW w:w="3372" w:type="dxa"/>
            <w:tcBorders>
              <w:bottom w:val="single" w:sz="12" w:space="0" w:color="auto"/>
            </w:tcBorders>
            <w:vAlign w:val="center"/>
            <w:hideMark/>
          </w:tcPr>
          <w:p w14:paraId="7CDD258B" w14:textId="77777777" w:rsidR="008D7BDB" w:rsidRPr="003B58E7" w:rsidRDefault="008D7BDB" w:rsidP="008D7BDB">
            <w:pPr>
              <w:jc w:val="both"/>
              <w:rPr>
                <w:rFonts w:ascii="Times New Roman" w:hAnsi="Times New Roman" w:cs="Times New Roman"/>
                <w:color w:val="000000" w:themeColor="text1"/>
                <w:sz w:val="15"/>
                <w:szCs w:val="15"/>
              </w:rPr>
            </w:pPr>
            <w:r w:rsidRPr="003B58E7">
              <w:rPr>
                <w:rFonts w:ascii="Times New Roman" w:hAnsi="Times New Roman" w:cs="Times New Roman"/>
                <w:color w:val="000000" w:themeColor="text1"/>
                <w:sz w:val="15"/>
                <w:szCs w:val="15"/>
              </w:rPr>
              <w:t>17.00</w:t>
            </w:r>
          </w:p>
        </w:tc>
      </w:tr>
    </w:tbl>
    <w:p w14:paraId="7CCC6CE6" w14:textId="61F15766" w:rsidR="00571784" w:rsidRPr="003B58E7" w:rsidRDefault="00571784" w:rsidP="00571784">
      <w:pPr>
        <w:rPr>
          <w:rFonts w:ascii="Times New Roman" w:eastAsia="宋体" w:hAnsi="Times New Roman" w:cs="Times New Roman"/>
          <w:color w:val="000000" w:themeColor="text1"/>
          <w:lang w:eastAsia="zh-CN"/>
        </w:rPr>
      </w:pPr>
    </w:p>
    <w:p w14:paraId="703AF449" w14:textId="584F7F1D" w:rsidR="00A13278" w:rsidRPr="003B58E7" w:rsidRDefault="00000000" w:rsidP="002C57D3">
      <w:pPr>
        <w:pStyle w:val="1"/>
        <w:spacing w:before="200" w:after="80"/>
        <w:jc w:val="both"/>
        <w:rPr>
          <w:rFonts w:ascii="Times New Roman" w:hAnsi="Times New Roman" w:cs="Times New Roman"/>
          <w:color w:val="000000" w:themeColor="text1"/>
          <w:sz w:val="28"/>
        </w:rPr>
      </w:pPr>
      <w:r w:rsidRPr="003B58E7">
        <w:rPr>
          <w:rFonts w:ascii="Times New Roman" w:hAnsi="Times New Roman" w:cs="Times New Roman"/>
          <w:color w:val="000000" w:themeColor="text1"/>
          <w:sz w:val="28"/>
        </w:rPr>
        <w:lastRenderedPageBreak/>
        <w:t>Supplementary figures</w:t>
      </w:r>
    </w:p>
    <w:p w14:paraId="20BA85E3" w14:textId="77777777" w:rsidR="00A13278" w:rsidRPr="003B58E7" w:rsidRDefault="00000000">
      <w:pPr>
        <w:jc w:val="center"/>
        <w:rPr>
          <w:rFonts w:ascii="Times New Roman" w:hAnsi="Times New Roman" w:cs="Times New Roman"/>
          <w:color w:val="000000" w:themeColor="text1"/>
        </w:rPr>
      </w:pPr>
      <w:r w:rsidRPr="003B58E7">
        <w:rPr>
          <w:rFonts w:ascii="Times New Roman" w:hAnsi="Times New Roman" w:cs="Times New Roman"/>
          <w:noProof/>
          <w:color w:val="000000" w:themeColor="text1"/>
        </w:rPr>
        <w:drawing>
          <wp:inline distT="0" distB="0" distL="0" distR="0" wp14:anchorId="4596982B" wp14:editId="3D5882A3">
            <wp:extent cx="5943600" cy="40059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png"/>
                    <pic:cNvPicPr/>
                  </pic:nvPicPr>
                  <pic:blipFill>
                    <a:blip r:embed="rId9"/>
                    <a:stretch>
                      <a:fillRect/>
                    </a:stretch>
                  </pic:blipFill>
                  <pic:spPr>
                    <a:xfrm>
                      <a:off x="0" y="0"/>
                      <a:ext cx="5943600" cy="4005986"/>
                    </a:xfrm>
                    <a:prstGeom prst="rect">
                      <a:avLst/>
                    </a:prstGeom>
                  </pic:spPr>
                </pic:pic>
              </a:graphicData>
            </a:graphic>
          </wp:inline>
        </w:drawing>
      </w:r>
    </w:p>
    <w:p w14:paraId="10B3E0A6" w14:textId="0A0E93FA" w:rsidR="00A13278" w:rsidRPr="003B58E7" w:rsidRDefault="00000000" w:rsidP="00571784">
      <w:pPr>
        <w:pStyle w:val="CaptionCustom"/>
        <w:rPr>
          <w:rFonts w:ascii="Times New Roman" w:hAnsi="Times New Roman" w:cs="Times New Roman"/>
          <w:bCs/>
          <w:color w:val="000000" w:themeColor="text1"/>
        </w:rPr>
      </w:pPr>
      <w:r w:rsidRPr="003B58E7">
        <w:rPr>
          <w:rFonts w:ascii="Times New Roman" w:hAnsi="Times New Roman" w:cs="Times New Roman"/>
          <w:b/>
          <w:color w:val="000000" w:themeColor="text1"/>
        </w:rPr>
        <w:t>Figure S1.</w:t>
      </w:r>
      <w:r w:rsidRPr="003B58E7">
        <w:rPr>
          <w:rFonts w:ascii="Times New Roman" w:hAnsi="Times New Roman" w:cs="Times New Roman"/>
          <w:bCs/>
          <w:color w:val="000000" w:themeColor="text1"/>
        </w:rPr>
        <w:t xml:space="preserve"> Distribution of truncated </w:t>
      </w:r>
      <w:proofErr w:type="spellStart"/>
      <w:r w:rsidRPr="003B58E7">
        <w:rPr>
          <w:rFonts w:ascii="Times New Roman" w:hAnsi="Times New Roman" w:cs="Times New Roman"/>
          <w:bCs/>
          <w:color w:val="000000" w:themeColor="text1"/>
        </w:rPr>
        <w:t>stabilised</w:t>
      </w:r>
      <w:proofErr w:type="spellEnd"/>
      <w:r w:rsidRPr="003B58E7">
        <w:rPr>
          <w:rFonts w:ascii="Times New Roman" w:hAnsi="Times New Roman" w:cs="Times New Roman"/>
          <w:bCs/>
          <w:color w:val="000000" w:themeColor="text1"/>
        </w:rPr>
        <w:t xml:space="preserve"> observation weights</w:t>
      </w:r>
      <w:r w:rsidR="00514D6E" w:rsidRPr="003B58E7">
        <w:rPr>
          <w:rFonts w:ascii="Times New Roman" w:eastAsia="宋体" w:hAnsi="Times New Roman" w:cs="Times New Roman"/>
          <w:bCs/>
          <w:color w:val="000000" w:themeColor="text1"/>
          <w:lang w:eastAsia="zh-CN"/>
        </w:rPr>
        <w:t>.</w:t>
      </w:r>
      <w:r w:rsidRPr="003B58E7">
        <w:rPr>
          <w:rFonts w:ascii="Times New Roman" w:hAnsi="Times New Roman" w:cs="Times New Roman"/>
          <w:bCs/>
          <w:color w:val="000000" w:themeColor="text1"/>
        </w:rPr>
        <w:t xml:space="preserve"> The vertical dashed line marks the median weight. Raw weights were truncated at the first and 99th percentiles.</w:t>
      </w:r>
      <w:r w:rsidRPr="003B58E7">
        <w:rPr>
          <w:rFonts w:ascii="Times New Roman" w:hAnsi="Times New Roman" w:cs="Times New Roman"/>
          <w:bCs/>
          <w:color w:val="000000" w:themeColor="text1"/>
        </w:rPr>
        <w:br w:type="page"/>
      </w:r>
    </w:p>
    <w:p w14:paraId="5FBE0CF4" w14:textId="77777777" w:rsidR="00A13278" w:rsidRPr="003B58E7" w:rsidRDefault="00000000">
      <w:pPr>
        <w:jc w:val="center"/>
        <w:rPr>
          <w:rFonts w:ascii="Times New Roman" w:hAnsi="Times New Roman" w:cs="Times New Roman"/>
          <w:color w:val="000000" w:themeColor="text1"/>
        </w:rPr>
      </w:pPr>
      <w:r w:rsidRPr="003B58E7">
        <w:rPr>
          <w:rFonts w:ascii="Times New Roman" w:hAnsi="Times New Roman" w:cs="Times New Roman"/>
          <w:noProof/>
          <w:color w:val="000000" w:themeColor="text1"/>
        </w:rPr>
        <w:lastRenderedPageBreak/>
        <w:drawing>
          <wp:inline distT="0" distB="0" distL="0" distR="0" wp14:anchorId="079878F7" wp14:editId="7F6555B9">
            <wp:extent cx="5943600" cy="8172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png"/>
                    <pic:cNvPicPr/>
                  </pic:nvPicPr>
                  <pic:blipFill>
                    <a:blip r:embed="rId10"/>
                    <a:stretch>
                      <a:fillRect/>
                    </a:stretch>
                  </pic:blipFill>
                  <pic:spPr>
                    <a:xfrm>
                      <a:off x="0" y="0"/>
                      <a:ext cx="5943600" cy="8172450"/>
                    </a:xfrm>
                    <a:prstGeom prst="rect">
                      <a:avLst/>
                    </a:prstGeom>
                  </pic:spPr>
                </pic:pic>
              </a:graphicData>
            </a:graphic>
          </wp:inline>
        </w:drawing>
      </w:r>
    </w:p>
    <w:p w14:paraId="1903E5E1" w14:textId="0194B15B" w:rsidR="00A13278" w:rsidRPr="003B58E7" w:rsidRDefault="00000000">
      <w:pPr>
        <w:pStyle w:val="CaptionCustom"/>
        <w:rPr>
          <w:rFonts w:ascii="Times New Roman" w:hAnsi="Times New Roman" w:cs="Times New Roman"/>
          <w:bCs/>
          <w:color w:val="000000" w:themeColor="text1"/>
        </w:rPr>
      </w:pPr>
      <w:r w:rsidRPr="003B58E7">
        <w:rPr>
          <w:rFonts w:ascii="Times New Roman" w:hAnsi="Times New Roman" w:cs="Times New Roman"/>
          <w:b/>
          <w:color w:val="000000" w:themeColor="text1"/>
        </w:rPr>
        <w:t xml:space="preserve">Figure S2. </w:t>
      </w:r>
      <w:r w:rsidRPr="003B58E7">
        <w:rPr>
          <w:rFonts w:ascii="Times New Roman" w:hAnsi="Times New Roman" w:cs="Times New Roman"/>
          <w:bCs/>
          <w:color w:val="000000" w:themeColor="text1"/>
        </w:rPr>
        <w:t>Sensitivity analyses for the association of multisite pain with each transition</w:t>
      </w:r>
      <w:r w:rsidR="009D561B" w:rsidRPr="003B58E7">
        <w:rPr>
          <w:rFonts w:ascii="Times New Roman" w:eastAsia="宋体" w:hAnsi="Times New Roman" w:cs="Times New Roman"/>
          <w:bCs/>
          <w:color w:val="000000" w:themeColor="text1"/>
          <w:lang w:eastAsia="zh-CN"/>
        </w:rPr>
        <w:t>.</w:t>
      </w:r>
      <w:r w:rsidRPr="003B58E7">
        <w:rPr>
          <w:rFonts w:ascii="Times New Roman" w:hAnsi="Times New Roman" w:cs="Times New Roman"/>
          <w:bCs/>
          <w:color w:val="000000" w:themeColor="text1"/>
        </w:rPr>
        <w:t xml:space="preserve"> Points are odds ratios comparing pain at two or more sites with no pain; bars are 95% confidence intervals. The complete five-wave cohort analysis was unweighted.</w:t>
      </w:r>
    </w:p>
    <w:sectPr w:rsidR="00A13278" w:rsidRPr="003B58E7" w:rsidSect="00E938C5">
      <w:footerReference w:type="default" r:id="rId11"/>
      <w:type w:val="continuous"/>
      <w:pgSz w:w="11906" w:h="16838" w:code="9"/>
      <w:pgMar w:top="1134" w:right="1134" w:bottom="1134" w:left="1134" w:header="720" w:footer="720" w:gutter="0"/>
      <w:lnNumType w:countBy="1" w:distance="36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DD714" w14:textId="77777777" w:rsidR="00550C0F" w:rsidRDefault="00550C0F">
      <w:pPr>
        <w:spacing w:line="240" w:lineRule="auto"/>
      </w:pPr>
      <w:r>
        <w:separator/>
      </w:r>
    </w:p>
  </w:endnote>
  <w:endnote w:type="continuationSeparator" w:id="0">
    <w:p w14:paraId="6144BE85" w14:textId="77777777" w:rsidR="00550C0F" w:rsidRDefault="00550C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7E8D4" w14:textId="77777777" w:rsidR="00A13278" w:rsidRDefault="00000000">
    <w:pPr>
      <w:pStyle w:val="a7"/>
      <w:jc w:val="center"/>
    </w:pPr>
    <w:r>
      <w:rPr>
        <w:sz w:val="18"/>
      </w:rPr>
      <w:fldChar w:fldCharType="begin"/>
    </w:r>
    <w:r>
      <w:rPr>
        <w:sz w:val="18"/>
      </w:rPr>
      <w:instrText xml:space="preserve"> PAGE </w:instrText>
    </w:r>
    <w:r>
      <w:rPr>
        <w:sz w:val="18"/>
      </w:rPr>
      <w:fldChar w:fldCharType="separate"/>
    </w:r>
    <w:r w:rsidR="00DE1212">
      <w:rPr>
        <w:noProof/>
        <w:sz w:val="18"/>
      </w:rPr>
      <w:t>1</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6961" w14:textId="2DF939DD" w:rsidR="00A13278" w:rsidRDefault="00000000">
    <w:pPr>
      <w:pStyle w:val="a7"/>
      <w:jc w:val="center"/>
    </w:pPr>
    <w:r>
      <w:rPr>
        <w:sz w:val="18"/>
      </w:rPr>
      <w:fldChar w:fldCharType="begin"/>
    </w:r>
    <w:r>
      <w:rPr>
        <w:sz w:val="18"/>
      </w:rPr>
      <w:instrText xml:space="preserve"> PAGE </w:instrText>
    </w:r>
    <w:r>
      <w:rPr>
        <w:sz w:val="18"/>
      </w:rPr>
      <w:fldChar w:fldCharType="separate"/>
    </w:r>
    <w:r w:rsidR="00DE1212">
      <w:rPr>
        <w:noProof/>
        <w:sz w:val="18"/>
      </w:rPr>
      <w:t>13</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A6C3C" w14:textId="77777777" w:rsidR="00550C0F" w:rsidRDefault="00550C0F">
      <w:pPr>
        <w:spacing w:line="240" w:lineRule="auto"/>
      </w:pPr>
      <w:r>
        <w:separator/>
      </w:r>
    </w:p>
  </w:footnote>
  <w:footnote w:type="continuationSeparator" w:id="0">
    <w:p w14:paraId="64A6BC3E" w14:textId="77777777" w:rsidR="00550C0F" w:rsidRDefault="00550C0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72389982">
    <w:abstractNumId w:val="8"/>
  </w:num>
  <w:num w:numId="2" w16cid:durableId="1349989372">
    <w:abstractNumId w:val="6"/>
  </w:num>
  <w:num w:numId="3" w16cid:durableId="616915654">
    <w:abstractNumId w:val="5"/>
  </w:num>
  <w:num w:numId="4" w16cid:durableId="2064522532">
    <w:abstractNumId w:val="4"/>
  </w:num>
  <w:num w:numId="5" w16cid:durableId="427581689">
    <w:abstractNumId w:val="7"/>
  </w:num>
  <w:num w:numId="6" w16cid:durableId="554900077">
    <w:abstractNumId w:val="3"/>
  </w:num>
  <w:num w:numId="7" w16cid:durableId="2146854945">
    <w:abstractNumId w:val="2"/>
  </w:num>
  <w:num w:numId="8" w16cid:durableId="2127388903">
    <w:abstractNumId w:val="1"/>
  </w:num>
  <w:num w:numId="9" w16cid:durableId="194884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D13"/>
    <w:rsid w:val="0006063C"/>
    <w:rsid w:val="000658E7"/>
    <w:rsid w:val="000B36FD"/>
    <w:rsid w:val="000B39CE"/>
    <w:rsid w:val="0012422C"/>
    <w:rsid w:val="00141535"/>
    <w:rsid w:val="0015074B"/>
    <w:rsid w:val="00180D35"/>
    <w:rsid w:val="0029639D"/>
    <w:rsid w:val="002C57D3"/>
    <w:rsid w:val="00326F90"/>
    <w:rsid w:val="00362C91"/>
    <w:rsid w:val="003B58E7"/>
    <w:rsid w:val="003F6A2F"/>
    <w:rsid w:val="00426B9C"/>
    <w:rsid w:val="00497104"/>
    <w:rsid w:val="004C4264"/>
    <w:rsid w:val="004F781E"/>
    <w:rsid w:val="00514D6E"/>
    <w:rsid w:val="00530DAD"/>
    <w:rsid w:val="00550C0F"/>
    <w:rsid w:val="005701F2"/>
    <w:rsid w:val="00571784"/>
    <w:rsid w:val="00597B9F"/>
    <w:rsid w:val="005B610A"/>
    <w:rsid w:val="005F42E4"/>
    <w:rsid w:val="006466F3"/>
    <w:rsid w:val="00661105"/>
    <w:rsid w:val="006D426E"/>
    <w:rsid w:val="006E342D"/>
    <w:rsid w:val="00712A4A"/>
    <w:rsid w:val="00732BC5"/>
    <w:rsid w:val="00741CBC"/>
    <w:rsid w:val="00770744"/>
    <w:rsid w:val="007777C4"/>
    <w:rsid w:val="0078417D"/>
    <w:rsid w:val="007C1FCC"/>
    <w:rsid w:val="008C3130"/>
    <w:rsid w:val="008D7BDB"/>
    <w:rsid w:val="0093035C"/>
    <w:rsid w:val="00935F43"/>
    <w:rsid w:val="009641DA"/>
    <w:rsid w:val="00980B36"/>
    <w:rsid w:val="009D4979"/>
    <w:rsid w:val="009D561B"/>
    <w:rsid w:val="00A10BC2"/>
    <w:rsid w:val="00A13278"/>
    <w:rsid w:val="00A13312"/>
    <w:rsid w:val="00A22E23"/>
    <w:rsid w:val="00A26361"/>
    <w:rsid w:val="00A3123E"/>
    <w:rsid w:val="00A33CAD"/>
    <w:rsid w:val="00A86B51"/>
    <w:rsid w:val="00AA1D8D"/>
    <w:rsid w:val="00AC242E"/>
    <w:rsid w:val="00AD1F34"/>
    <w:rsid w:val="00AD2BE1"/>
    <w:rsid w:val="00AD6593"/>
    <w:rsid w:val="00B47730"/>
    <w:rsid w:val="00C25961"/>
    <w:rsid w:val="00C824F9"/>
    <w:rsid w:val="00CA1B06"/>
    <w:rsid w:val="00CB0664"/>
    <w:rsid w:val="00D03D67"/>
    <w:rsid w:val="00D167B6"/>
    <w:rsid w:val="00D716B6"/>
    <w:rsid w:val="00D85B25"/>
    <w:rsid w:val="00DC2BFD"/>
    <w:rsid w:val="00DE1212"/>
    <w:rsid w:val="00E14553"/>
    <w:rsid w:val="00E249F4"/>
    <w:rsid w:val="00E938C5"/>
    <w:rsid w:val="00EA2437"/>
    <w:rsid w:val="00F264F5"/>
    <w:rsid w:val="00F4365F"/>
    <w:rsid w:val="00F55F66"/>
    <w:rsid w:val="00F86531"/>
    <w:rsid w:val="00FC693F"/>
    <w:rsid w:val="00FF12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1544D6"/>
  <w14:defaultImageDpi w14:val="300"/>
  <w15:docId w15:val="{514C752D-28C7-4730-A4DB-043B01016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480" w:lineRule="auto"/>
    </w:pPr>
    <w:rPr>
      <w:rFonts w:ascii="Arial" w:eastAsia="Arial" w:hAnsi="Arial"/>
      <w:sz w:val="21"/>
    </w:rPr>
  </w:style>
  <w:style w:type="paragraph" w:styleId="1">
    <w:name w:val="heading 1"/>
    <w:basedOn w:val="a1"/>
    <w:next w:val="a1"/>
    <w:link w:val="10"/>
    <w:uiPriority w:val="9"/>
    <w:qFormat/>
    <w:rsid w:val="00FC693F"/>
    <w:pPr>
      <w:keepNext/>
      <w:keepLines/>
      <w:spacing w:before="160" w:after="60"/>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2"/>
    <w:uiPriority w:val="9"/>
    <w:unhideWhenUsed/>
    <w:qFormat/>
    <w:rsid w:val="00FC693F"/>
    <w:pPr>
      <w:keepNext/>
      <w:keepLines/>
      <w:spacing w:before="160" w:after="60"/>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2"/>
    <w:uiPriority w:val="9"/>
    <w:unhideWhenUsed/>
    <w:qFormat/>
    <w:rsid w:val="00FC693F"/>
    <w:pPr>
      <w:keepNext/>
      <w:keepLines/>
      <w:spacing w:before="160" w:after="6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after="6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Custom">
    <w:name w:val="CaptionCustom"/>
    <w:pPr>
      <w:spacing w:after="120" w:line="360" w:lineRule="auto"/>
    </w:pPr>
    <w:rPr>
      <w:rFonts w:ascii="Arial" w:eastAsia="Arial" w:hAnsi="Arial"/>
      <w:sz w:val="19"/>
    </w:rPr>
  </w:style>
  <w:style w:type="paragraph" w:customStyle="1" w:styleId="Reference">
    <w:name w:val="Reference"/>
    <w:pPr>
      <w:spacing w:line="360" w:lineRule="auto"/>
      <w:ind w:left="360" w:hanging="360"/>
    </w:pPr>
    <w:rPr>
      <w:rFonts w:ascii="Arial" w:eastAsia="Arial" w:hAnsi="Arial"/>
      <w:sz w:val="19"/>
    </w:rPr>
  </w:style>
  <w:style w:type="character" w:styleId="aff9">
    <w:name w:val="line number"/>
    <w:basedOn w:val="a2"/>
    <w:uiPriority w:val="99"/>
    <w:semiHidden/>
    <w:unhideWhenUsed/>
    <w:rsid w:val="00DE1212"/>
  </w:style>
  <w:style w:type="paragraph" w:customStyle="1" w:styleId="1-">
    <w:name w:val="1-一级标题"/>
    <w:basedOn w:val="a1"/>
    <w:link w:val="1-0"/>
    <w:qFormat/>
    <w:rsid w:val="00A22E23"/>
    <w:pPr>
      <w:keepNext/>
      <w:keepLines/>
      <w:widowControl w:val="0"/>
      <w:spacing w:line="360" w:lineRule="auto"/>
      <w:outlineLvl w:val="1"/>
    </w:pPr>
    <w:rPr>
      <w:rFonts w:ascii="Times New Roman" w:eastAsia="黑体" w:hAnsi="Times New Roman" w:cs="Times New Roman"/>
      <w:b/>
      <w:kern w:val="2"/>
      <w:sz w:val="24"/>
      <w:szCs w:val="32"/>
      <w:lang w:eastAsia="zh-CN"/>
    </w:rPr>
  </w:style>
  <w:style w:type="character" w:customStyle="1" w:styleId="1-0">
    <w:name w:val="1-一级标题 字符"/>
    <w:basedOn w:val="a2"/>
    <w:link w:val="1-"/>
    <w:rsid w:val="00A22E23"/>
    <w:rPr>
      <w:rFonts w:ascii="Times New Roman" w:eastAsia="黑体" w:hAnsi="Times New Roman" w:cs="Times New Roman"/>
      <w:b/>
      <w:kern w:val="2"/>
      <w:sz w:val="24"/>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3015</Words>
  <Characters>17187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Maude Earl</cp:lastModifiedBy>
  <cp:revision>66</cp:revision>
  <dcterms:created xsi:type="dcterms:W3CDTF">2013-12-23T23:15:00Z</dcterms:created>
  <dcterms:modified xsi:type="dcterms:W3CDTF">2026-09-01T05:52:00Z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3eb3f6e9-d567-4c35-bfb3-612ed8a90818</vt:lpwstr>
  </property>
</Properties>
</file>