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Spec="center" w:tblpY="2830"/>
        <w:tblOverlap w:val="never"/>
        <w:tblW w:w="5000" w:type="pct"/>
        <w:jc w:val="center"/>
        <w:tblBorders>
          <w:top w:val="single" w:sz="12" w:space="0" w:color="000000"/>
          <w:bottom w:val="single" w:sz="8" w:space="0" w:color="000000"/>
        </w:tblBorders>
        <w:tblLayout w:type="fixed"/>
        <w:tblLook w:val="04A0" w:firstRow="1" w:lastRow="0" w:firstColumn="1" w:lastColumn="0" w:noHBand="0" w:noVBand="1"/>
      </w:tblPr>
      <w:tblGrid>
        <w:gridCol w:w="1798"/>
        <w:gridCol w:w="1515"/>
        <w:gridCol w:w="1333"/>
        <w:gridCol w:w="1520"/>
        <w:gridCol w:w="1906"/>
        <w:gridCol w:w="1495"/>
        <w:gridCol w:w="1654"/>
        <w:gridCol w:w="1519"/>
        <w:gridCol w:w="1434"/>
      </w:tblGrid>
      <w:tr w:rsidR="008412F9" w:rsidRPr="002E329C" w14:paraId="31CE1CB1" w14:textId="77777777">
        <w:trPr>
          <w:trHeight w:val="1430"/>
          <w:jc w:val="center"/>
        </w:trPr>
        <w:tc>
          <w:tcPr>
            <w:tcW w:w="634" w:type="pct"/>
            <w:tcBorders>
              <w:top w:val="single" w:sz="8" w:space="0" w:color="auto"/>
              <w:bottom w:val="single" w:sz="8" w:space="0" w:color="auto"/>
            </w:tcBorders>
          </w:tcPr>
          <w:p w14:paraId="00581DB3"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kern w:val="0"/>
                <w:szCs w:val="21"/>
                <w:lang w:bidi="ar"/>
              </w:rPr>
              <w:t>Study</w:t>
            </w:r>
          </w:p>
        </w:tc>
        <w:tc>
          <w:tcPr>
            <w:tcW w:w="534" w:type="pct"/>
            <w:tcBorders>
              <w:top w:val="single" w:sz="8" w:space="0" w:color="auto"/>
              <w:bottom w:val="single" w:sz="8" w:space="0" w:color="auto"/>
            </w:tcBorders>
          </w:tcPr>
          <w:p w14:paraId="139AA455"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the criteria for inclusion in the sample </w:t>
            </w:r>
            <w:proofErr w:type="spellStart"/>
            <w:r w:rsidRPr="002E329C">
              <w:rPr>
                <w:rFonts w:ascii="Times New Roman" w:eastAsia="宋体" w:hAnsi="Times New Roman" w:cs="Times New Roman"/>
                <w:color w:val="000000"/>
                <w:kern w:val="0"/>
                <w:szCs w:val="21"/>
                <w:lang w:bidi="ar"/>
              </w:rPr>
              <w:t>clearlydefined</w:t>
            </w:r>
            <w:proofErr w:type="spellEnd"/>
            <w:r w:rsidRPr="002E329C">
              <w:rPr>
                <w:rFonts w:ascii="Times New Roman" w:eastAsia="宋体" w:hAnsi="Times New Roman" w:cs="Times New Roman"/>
                <w:color w:val="000000"/>
                <w:kern w:val="0"/>
                <w:szCs w:val="21"/>
                <w:lang w:bidi="ar"/>
              </w:rPr>
              <w:t>?</w:t>
            </w:r>
          </w:p>
        </w:tc>
        <w:tc>
          <w:tcPr>
            <w:tcW w:w="470" w:type="pct"/>
            <w:tcBorders>
              <w:top w:val="single" w:sz="8" w:space="0" w:color="auto"/>
              <w:bottom w:val="single" w:sz="8" w:space="0" w:color="auto"/>
            </w:tcBorders>
          </w:tcPr>
          <w:p w14:paraId="31E3E5C8"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the study subjects and the setting described </w:t>
            </w:r>
            <w:proofErr w:type="spellStart"/>
            <w:r w:rsidRPr="002E329C">
              <w:rPr>
                <w:rFonts w:ascii="Times New Roman" w:eastAsia="宋体" w:hAnsi="Times New Roman" w:cs="Times New Roman"/>
                <w:color w:val="000000"/>
                <w:kern w:val="0"/>
                <w:szCs w:val="21"/>
                <w:lang w:bidi="ar"/>
              </w:rPr>
              <w:t>indetail</w:t>
            </w:r>
            <w:proofErr w:type="spellEnd"/>
            <w:r w:rsidRPr="002E329C">
              <w:rPr>
                <w:rFonts w:ascii="Times New Roman" w:eastAsia="宋体" w:hAnsi="Times New Roman" w:cs="Times New Roman"/>
                <w:color w:val="000000"/>
                <w:kern w:val="0"/>
                <w:szCs w:val="21"/>
                <w:lang w:bidi="ar"/>
              </w:rPr>
              <w:t>?</w:t>
            </w:r>
          </w:p>
        </w:tc>
        <w:tc>
          <w:tcPr>
            <w:tcW w:w="536" w:type="pct"/>
            <w:tcBorders>
              <w:top w:val="single" w:sz="8" w:space="0" w:color="auto"/>
              <w:bottom w:val="single" w:sz="8" w:space="0" w:color="auto"/>
            </w:tcBorders>
          </w:tcPr>
          <w:p w14:paraId="0E0B23FB"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Was the exposure measured in a valid and </w:t>
            </w:r>
            <w:proofErr w:type="spellStart"/>
            <w:r w:rsidRPr="002E329C">
              <w:rPr>
                <w:rFonts w:ascii="Times New Roman" w:eastAsia="宋体" w:hAnsi="Times New Roman" w:cs="Times New Roman"/>
                <w:color w:val="000000"/>
                <w:kern w:val="0"/>
                <w:szCs w:val="21"/>
                <w:lang w:bidi="ar"/>
              </w:rPr>
              <w:t>reliableway</w:t>
            </w:r>
            <w:proofErr w:type="spellEnd"/>
            <w:r w:rsidRPr="002E329C">
              <w:rPr>
                <w:rFonts w:ascii="Times New Roman" w:eastAsia="宋体" w:hAnsi="Times New Roman" w:cs="Times New Roman"/>
                <w:color w:val="000000"/>
                <w:kern w:val="0"/>
                <w:szCs w:val="21"/>
                <w:lang w:bidi="ar"/>
              </w:rPr>
              <w:t>?</w:t>
            </w:r>
          </w:p>
        </w:tc>
        <w:tc>
          <w:tcPr>
            <w:tcW w:w="672" w:type="pct"/>
            <w:tcBorders>
              <w:top w:val="single" w:sz="8" w:space="0" w:color="auto"/>
              <w:bottom w:val="single" w:sz="8" w:space="0" w:color="auto"/>
            </w:tcBorders>
          </w:tcPr>
          <w:p w14:paraId="6F542980"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objective, standard criteria used </w:t>
            </w:r>
            <w:proofErr w:type="spellStart"/>
            <w:r w:rsidRPr="002E329C">
              <w:rPr>
                <w:rFonts w:ascii="Times New Roman" w:eastAsia="宋体" w:hAnsi="Times New Roman" w:cs="Times New Roman"/>
                <w:color w:val="000000"/>
                <w:kern w:val="0"/>
                <w:szCs w:val="21"/>
                <w:lang w:bidi="ar"/>
              </w:rPr>
              <w:t>formeasurement</w:t>
            </w:r>
            <w:proofErr w:type="spellEnd"/>
            <w:r w:rsidRPr="002E329C">
              <w:rPr>
                <w:rFonts w:ascii="Times New Roman" w:eastAsia="宋体" w:hAnsi="Times New Roman" w:cs="Times New Roman"/>
                <w:color w:val="000000"/>
                <w:kern w:val="0"/>
                <w:szCs w:val="21"/>
                <w:lang w:bidi="ar"/>
              </w:rPr>
              <w:t xml:space="preserve"> of the condition?</w:t>
            </w:r>
          </w:p>
        </w:tc>
        <w:tc>
          <w:tcPr>
            <w:tcW w:w="527" w:type="pct"/>
            <w:tcBorders>
              <w:top w:val="single" w:sz="8" w:space="0" w:color="auto"/>
              <w:bottom w:val="single" w:sz="8" w:space="0" w:color="auto"/>
            </w:tcBorders>
          </w:tcPr>
          <w:p w14:paraId="5074B074"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proofErr w:type="spellStart"/>
            <w:r w:rsidRPr="002E329C">
              <w:rPr>
                <w:rFonts w:ascii="Times New Roman" w:eastAsia="宋体" w:hAnsi="Times New Roman" w:cs="Times New Roman"/>
                <w:color w:val="000000"/>
                <w:kern w:val="0"/>
                <w:szCs w:val="21"/>
                <w:lang w:bidi="ar"/>
              </w:rPr>
              <w:t>Were</w:t>
            </w:r>
            <w:proofErr w:type="spellEnd"/>
            <w:r w:rsidRPr="002E329C">
              <w:rPr>
                <w:rFonts w:ascii="Times New Roman" w:eastAsia="宋体" w:hAnsi="Times New Roman" w:cs="Times New Roman"/>
                <w:color w:val="000000"/>
                <w:kern w:val="0"/>
                <w:szCs w:val="21"/>
                <w:lang w:bidi="ar"/>
              </w:rPr>
              <w:t xml:space="preserve"> confounding factors identified?</w:t>
            </w:r>
          </w:p>
        </w:tc>
        <w:tc>
          <w:tcPr>
            <w:tcW w:w="583" w:type="pct"/>
            <w:tcBorders>
              <w:top w:val="single" w:sz="8" w:space="0" w:color="auto"/>
              <w:bottom w:val="single" w:sz="8" w:space="0" w:color="auto"/>
            </w:tcBorders>
          </w:tcPr>
          <w:p w14:paraId="4C46AE81"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strategies to deal with confounding </w:t>
            </w:r>
            <w:proofErr w:type="spellStart"/>
            <w:r w:rsidRPr="002E329C">
              <w:rPr>
                <w:rFonts w:ascii="Times New Roman" w:eastAsia="宋体" w:hAnsi="Times New Roman" w:cs="Times New Roman"/>
                <w:color w:val="000000"/>
                <w:kern w:val="0"/>
                <w:szCs w:val="21"/>
                <w:lang w:bidi="ar"/>
              </w:rPr>
              <w:t>factorsstated</w:t>
            </w:r>
            <w:proofErr w:type="spellEnd"/>
            <w:r w:rsidRPr="002E329C">
              <w:rPr>
                <w:rFonts w:ascii="Times New Roman" w:eastAsia="宋体" w:hAnsi="Times New Roman" w:cs="Times New Roman"/>
                <w:color w:val="000000"/>
                <w:kern w:val="0"/>
                <w:szCs w:val="21"/>
                <w:lang w:bidi="ar"/>
              </w:rPr>
              <w:t>?</w:t>
            </w:r>
          </w:p>
        </w:tc>
        <w:tc>
          <w:tcPr>
            <w:tcW w:w="536" w:type="pct"/>
            <w:tcBorders>
              <w:top w:val="single" w:sz="8" w:space="0" w:color="auto"/>
              <w:bottom w:val="single" w:sz="8" w:space="0" w:color="auto"/>
            </w:tcBorders>
          </w:tcPr>
          <w:p w14:paraId="1235267B"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the outcomes measured in a valid and </w:t>
            </w:r>
            <w:proofErr w:type="spellStart"/>
            <w:r w:rsidRPr="002E329C">
              <w:rPr>
                <w:rFonts w:ascii="Times New Roman" w:eastAsia="宋体" w:hAnsi="Times New Roman" w:cs="Times New Roman"/>
                <w:color w:val="000000"/>
                <w:kern w:val="0"/>
                <w:szCs w:val="21"/>
                <w:lang w:bidi="ar"/>
              </w:rPr>
              <w:t>reliableway</w:t>
            </w:r>
            <w:proofErr w:type="spellEnd"/>
            <w:r w:rsidRPr="002E329C">
              <w:rPr>
                <w:rFonts w:ascii="Times New Roman" w:eastAsia="宋体" w:hAnsi="Times New Roman" w:cs="Times New Roman"/>
                <w:color w:val="000000"/>
                <w:kern w:val="0"/>
                <w:szCs w:val="21"/>
                <w:lang w:bidi="ar"/>
              </w:rPr>
              <w:t>?</w:t>
            </w:r>
          </w:p>
        </w:tc>
        <w:tc>
          <w:tcPr>
            <w:tcW w:w="506" w:type="pct"/>
            <w:tcBorders>
              <w:top w:val="single" w:sz="8" w:space="0" w:color="auto"/>
              <w:bottom w:val="single" w:sz="8" w:space="0" w:color="auto"/>
            </w:tcBorders>
          </w:tcPr>
          <w:p w14:paraId="2E9068DA"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hAnsi="Times New Roman" w:cs="Times New Roman"/>
                <w:szCs w:val="21"/>
              </w:rPr>
              <w:t>Was appropriate statistical analysis used?</w:t>
            </w:r>
          </w:p>
        </w:tc>
      </w:tr>
      <w:tr w:rsidR="002E329C" w:rsidRPr="002E329C" w14:paraId="035752B8" w14:textId="77777777">
        <w:trPr>
          <w:trHeight w:val="280"/>
          <w:jc w:val="center"/>
        </w:trPr>
        <w:tc>
          <w:tcPr>
            <w:tcW w:w="634" w:type="pct"/>
            <w:tcBorders>
              <w:top w:val="single" w:sz="8" w:space="0" w:color="auto"/>
            </w:tcBorders>
            <w:noWrap/>
          </w:tcPr>
          <w:p w14:paraId="31112CEB" w14:textId="074B87E8"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{"citationID":"gqF9CfSg","properties":{"unsorted":false,"formattedCitation":"(Jin et al., 2022)","plainCitation":"(Jin et al., 2022)","noteIndex":0},"citationItems":[{"id":2285,"uris":["http://zotero.org/users/15367358/items/A6ID8L6P","http://zotero.org/users/15367358/items/DUH3Z5QA"],"itemData":{"id":2285,"type":"article-journal","abstract":"Background\n              Previous studies have suggested that air pollution affects physiological and psychological health. Using solid fuel at home is a significant source of indoor air pollution. The associations between solid fuel use and depressive symptoms and cognitive health were unclear among older adults from low- and middle-income countries (LMICs).\n            \n            \n              Methods\n              To evaluate the association of solid fuel use with depressive symptoms and cognitive health among older adults, we obtained data from the Longitudinal Aging Study in India (LASI) and excluded subjects younger than 60 years and without critical data (solid fuel use, depressive symptoms, and cognitive health). The 10-item Center for Epidemiologic Studies Depression Scale (CES-D-10) was used to assess depressive symptoms, with more than ten indicative of depression. Cognitive health was assessed using measures from the Health and Retirement Study (HRS), and subjects with the lowest 10th percentile were considered to have cognitive impairment. The participants' responses defined solid fuel use. Multivariable logistic regression, linear regression, subgroup analysis, and interaction tests were performed to appraise the relationship between solid fuel use and depression and cognitive impairment.\n            \n            \n              Results\n              A total of 29,789 participants over 60 years old were involved in this study. Almost half of the participants (47.5%) reported using solid fuel for home cooking. Compared with clean fuel use, solid fuel use was related to an increased prevalence of depression [odds ratio (OR) 1.09, 95% CI 1.03–1.16] and higher CES-D-10 scores (β 0.23, 95% CI 0.12–0.35) after fully adjusted covariables. Using solid fuel was also related to a higher risk of cognitive impairment (OR 1.21, 95% CI 1.11–1.32) and a lower cognitive score (β −0.63, 95% CI −0.79 to −0.47) compared with those who used clean fuel. In the subgroup analysis, the prevalence of depression increased in females and non-smokers. The association of solid fuel use with depression and cognitive impairment exists in subgroups of BMI, economic status, caste, living area, education, and drinking.\n            \n            \n              Conclusions\n              The use of solid fuel at home was associated with an increased prevalence of depression and cognitive impairment among older adults in India.","container-title":"Frontiers in Public Health","DOI":"10.3389/fpubh.2022.1038573","ISSN":"2296-2565","journalAbbreviation":"Front. Public Health","page":"1038573","source":"DOI.org (Crossref)","title":"Association between the domestic use of solid cooking fuel and increased prevalence of depression and cognitive impairment in a big developing country: A large-scale population-based study","title-short":"Association between the domestic use of solid cooking fuel and increased prevalence of depression and cognitive impairment in a big developing country","volume":"10","author":[{"family":"Jin","given":"Yuming"},{"family":"Zhou","given":"Xianghong"},{"family":"Deng","given":"Linghui"},{"family":"Xiong","given":"Xingyu"},{"family":"Li","given":"Yifan"},{"family":"Wei","given":"Qiang"},{"family":"Dong","given":"Birong"},{"family":"Qiu","given":"Shi"}],"issued":{"date-parts":[["2022",11,24]]}}}],"schema":"https://github.com/citation-style-language/schema/raw/master/csl-citation.json"} </w:instrText>
            </w:r>
            <w:r w:rsidRPr="002E329C">
              <w:rPr>
                <w:szCs w:val="21"/>
              </w:rPr>
              <w:fldChar w:fldCharType="separate"/>
            </w:r>
            <w:r w:rsidRPr="002E329C">
              <w:rPr>
                <w:rFonts w:ascii="Times New Roman" w:hAnsi="Times New Roman" w:cs="Times New Roman"/>
                <w:szCs w:val="21"/>
              </w:rPr>
              <w:t>Jin et al., 2022</w:t>
            </w:r>
            <w:r w:rsidRPr="002E329C">
              <w:rPr>
                <w:szCs w:val="21"/>
              </w:rPr>
              <w:fldChar w:fldCharType="end"/>
            </w:r>
          </w:p>
        </w:tc>
        <w:tc>
          <w:tcPr>
            <w:tcW w:w="534" w:type="pct"/>
            <w:tcBorders>
              <w:top w:val="single" w:sz="8" w:space="0" w:color="auto"/>
            </w:tcBorders>
            <w:noWrap/>
            <w:vAlign w:val="center"/>
          </w:tcPr>
          <w:p w14:paraId="5B649A8E"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470" w:type="pct"/>
            <w:tcBorders>
              <w:top w:val="single" w:sz="8" w:space="0" w:color="auto"/>
            </w:tcBorders>
            <w:noWrap/>
            <w:vAlign w:val="center"/>
          </w:tcPr>
          <w:p w14:paraId="444D9B9D"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tcBorders>
              <w:top w:val="single" w:sz="8" w:space="0" w:color="auto"/>
            </w:tcBorders>
            <w:noWrap/>
            <w:vAlign w:val="center"/>
          </w:tcPr>
          <w:p w14:paraId="2E814408"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tcBorders>
              <w:top w:val="single" w:sz="8" w:space="0" w:color="auto"/>
            </w:tcBorders>
            <w:noWrap/>
            <w:vAlign w:val="center"/>
          </w:tcPr>
          <w:p w14:paraId="79A00AC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tcBorders>
              <w:top w:val="single" w:sz="8" w:space="0" w:color="auto"/>
            </w:tcBorders>
            <w:noWrap/>
            <w:vAlign w:val="center"/>
          </w:tcPr>
          <w:p w14:paraId="54A5AE9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tcBorders>
              <w:top w:val="single" w:sz="8" w:space="0" w:color="auto"/>
            </w:tcBorders>
            <w:noWrap/>
            <w:vAlign w:val="center"/>
          </w:tcPr>
          <w:p w14:paraId="5BE99CD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tcBorders>
              <w:top w:val="single" w:sz="8" w:space="0" w:color="auto"/>
            </w:tcBorders>
            <w:noWrap/>
            <w:vAlign w:val="center"/>
          </w:tcPr>
          <w:p w14:paraId="480A83C5"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tcBorders>
              <w:top w:val="single" w:sz="8" w:space="0" w:color="auto"/>
            </w:tcBorders>
            <w:noWrap/>
            <w:vAlign w:val="center"/>
          </w:tcPr>
          <w:p w14:paraId="7BAD0E4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0E833F15" w14:textId="77777777">
        <w:trPr>
          <w:trHeight w:val="280"/>
          <w:jc w:val="center"/>
        </w:trPr>
        <w:tc>
          <w:tcPr>
            <w:tcW w:w="634" w:type="pct"/>
            <w:noWrap/>
          </w:tcPr>
          <w:p w14:paraId="4AABA0CE" w14:textId="3ADC773D"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{"citationID":"BQSqRdFg","properties":{"unsorted":false,"formattedCitation":"(Maher et al., 2021)","plainCitation":"(Maher et al., 2021)","noteIndex":0},"citationItems":[{"id":2289,"uris":["http://zotero.org/users/15367358/items/6CEZHFUX","http://zotero.org/users/15367358/items/EK7Y34RU"],"itemData":{"id":2289,"type":"article-journal","container-title":"Environmental Research","DOI":"10.1016/j.envres.2020.110298","ISSN":"00139351","journalAbbreviation":"Environmental Research","language":"en","page":"110298","source":"DOI.org (Crossref)","title":"Indoor particulate air pollution from open fires and the cognitive function of older people","volume":"192","author":[{"family":"Maher","given":"Barbara A."},{"family":"O'Sullivan","given":"Vincent"},{"family":"Feeney","given":"Joanne"},{"family":"Gonet","given":"Tomasz"},{"family":"Anne Kenny","given":"Rose"}],"issued":{"date-parts":[["2021",1]]}}}],"schema":"https://github.com/citation-style-language/schema/raw/master/csl-citation.json"} </w:instrText>
            </w:r>
            <w:r w:rsidRPr="002E329C">
              <w:rPr>
                <w:szCs w:val="21"/>
              </w:rPr>
              <w:fldChar w:fldCharType="separate"/>
            </w:r>
            <w:r w:rsidRPr="002E329C">
              <w:rPr>
                <w:rFonts w:ascii="Times New Roman" w:hAnsi="Times New Roman" w:cs="Times New Roman"/>
                <w:szCs w:val="21"/>
              </w:rPr>
              <w:t>Maher et al., 2021</w:t>
            </w:r>
            <w:r w:rsidRPr="002E329C">
              <w:rPr>
                <w:szCs w:val="21"/>
              </w:rPr>
              <w:fldChar w:fldCharType="end"/>
            </w:r>
          </w:p>
        </w:tc>
        <w:tc>
          <w:tcPr>
            <w:tcW w:w="534" w:type="pct"/>
            <w:noWrap/>
            <w:vAlign w:val="center"/>
          </w:tcPr>
          <w:p w14:paraId="0EBD8EA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470" w:type="pct"/>
            <w:noWrap/>
            <w:vAlign w:val="center"/>
          </w:tcPr>
          <w:p w14:paraId="3DCF240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41264E39"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noWrap/>
            <w:vAlign w:val="center"/>
          </w:tcPr>
          <w:p w14:paraId="15C4C4A7"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noWrap/>
            <w:vAlign w:val="center"/>
          </w:tcPr>
          <w:p w14:paraId="089AE2B2"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noWrap/>
            <w:vAlign w:val="center"/>
          </w:tcPr>
          <w:p w14:paraId="0F0009BF"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7567624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noWrap/>
            <w:vAlign w:val="center"/>
          </w:tcPr>
          <w:p w14:paraId="4DF3D45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3890DE38" w14:textId="77777777">
        <w:trPr>
          <w:trHeight w:val="280"/>
          <w:jc w:val="center"/>
        </w:trPr>
        <w:tc>
          <w:tcPr>
            <w:tcW w:w="634" w:type="pct"/>
            <w:noWrap/>
          </w:tcPr>
          <w:p w14:paraId="262042D1" w14:textId="78B5920D"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{"citationID":"fVL9bcNG","properties":{"unsorted":false,"formattedCitation":"(Rani et al., 2023)","plainCitation":"(Rani et al., 2023)","noteIndex":0},"citationItems":[{"id":2291,"uris":["http://zotero.org/users/15367358/items/4MUCR8LT","http://zotero.org/users/15367358/items/EFVTXE52"],"itemData":{"id":2291,"type":"article-journal","container-title":"Journal of Public Health","DOI":"10.1007/s10389-021-01521-1","ISSN":"2198-1833, 1613-2238","issue":"3","journalAbbreviation":"J Public Health (Berl.)","language":"en","page":"369-379","source":"DOI.org (Crossref)","title":"Association between indoor air pollution and cognitive function of older adults in India: a cross-sectional multilevel analysis","title-short":"Association between indoor air pollution and cognitive function of older adults in India","volume":"31","author":[{"family":"Rani","given":"Ritu"},{"family":"Arokiasamy","given":"Perianayagam"},{"family":"Meitei","given":"Wahengbam Bigyananda"},{"family":"Sikarwar","given":"Ankit"}],"issued":{"date-parts":[["2023",3]]}}}],"schema":"https://github.com/citation-style-language/schema/raw/master/csl-citation.json"} </w:instrText>
            </w:r>
            <w:r w:rsidRPr="002E329C">
              <w:rPr>
                <w:szCs w:val="21"/>
              </w:rPr>
              <w:fldChar w:fldCharType="separate"/>
            </w:r>
            <w:r w:rsidRPr="002E329C">
              <w:rPr>
                <w:rFonts w:ascii="Times New Roman" w:hAnsi="Times New Roman" w:cs="Times New Roman"/>
                <w:szCs w:val="21"/>
              </w:rPr>
              <w:t>Rani et al., 2023</w:t>
            </w:r>
            <w:r w:rsidRPr="002E329C">
              <w:rPr>
                <w:szCs w:val="21"/>
              </w:rPr>
              <w:fldChar w:fldCharType="end"/>
            </w:r>
          </w:p>
        </w:tc>
        <w:tc>
          <w:tcPr>
            <w:tcW w:w="534" w:type="pct"/>
            <w:noWrap/>
            <w:vAlign w:val="center"/>
          </w:tcPr>
          <w:p w14:paraId="14D6E4BF"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470" w:type="pct"/>
            <w:noWrap/>
            <w:vAlign w:val="center"/>
          </w:tcPr>
          <w:p w14:paraId="7050FB24"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3FB804D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noWrap/>
            <w:vAlign w:val="center"/>
          </w:tcPr>
          <w:p w14:paraId="33A8F16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noWrap/>
            <w:vAlign w:val="center"/>
          </w:tcPr>
          <w:p w14:paraId="3A32271E"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noWrap/>
            <w:vAlign w:val="center"/>
          </w:tcPr>
          <w:p w14:paraId="23375FB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47EC23B9"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noWrap/>
            <w:vAlign w:val="center"/>
          </w:tcPr>
          <w:p w14:paraId="35F42268"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5F420EC5" w14:textId="77777777">
        <w:trPr>
          <w:trHeight w:val="280"/>
          <w:jc w:val="center"/>
        </w:trPr>
        <w:tc>
          <w:tcPr>
            <w:tcW w:w="634" w:type="pct"/>
            <w:noWrap/>
          </w:tcPr>
          <w:p w14:paraId="00FB52E6" w14:textId="65ADC6D4"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{"citationID":"71XQJJmH","properties":{"unsorted":false,"formattedCitation":"(Saenz et al., 2018)","plainCitation":"(Saenz et al., 2018)","noteIndex":0},"citationItems":[{"id":2293,"uris":["http://zotero.org/users/15367358/items/CVEMD49H","http://zotero.org/users/15367358/items/Q2HJTMXN"],"itemData":{"id":2293,"type":"article-journal","abstract":"Background\n              A growing body of research suggests exposure to high levels of outdoor air pollution may negatively affect cognitive functioning in older adults, but less is known about the link between indoor sources of air pollution and cognitive functioning. We examine the association between exposure to indoor air pollution and cognitive function among older adults in Mexico, a developing country where combustion of biomass for domestic energy remains common.\n            \n            \n              Method\n              Data come from the 2012 Wave of the Mexican Health and Aging Study. The analytic sample consists of 13 023 Mexican adults over age 50. Indoor air pollution is assessed by the reported use of wood or coal as the household’s primary cooking fuel. Cognitive function is measured with assessments of verbal learning, verbal recall, attention, orientation and verbal fluency. Ordinary least squares regression is used to examine cross-sectional differences in cognitive function according to indoor air pollution exposure while accounting for demographic, household, health and economic characteristics.\n            \n            \n              Results\n              Approximately 16% of the sample reported using wood or coal as their primary cooking fuel, but this was far more common among those residing in the most rural areas (53%). Exposure to indoor air pollution was associated with poorer cognitive performance across all assessments, with the exception of verbal recall, even in fully adjusted models.\n            \n            \n              Conclusions\n              Indoor air pollution may be an important factor for the cognitive health of older Mexican adults. Public health efforts should continue to develop interventions to reduce exposure to indoor air pollution in rural Mexico.","container-title":"Journal of Epidemiology and Community Health","DOI":"10.1136/jech-2017-209704","ISSN":"0143-005X, 1470-2738","issue":"1","journalAbbreviation":"J Epidemiol Community Health","language":"en","page":"21-26","source":"DOI.org (Crossref)","title":"Indoor air pollution and cognitive function among older Mexican adults","volume":"72","author":[{"family":"Saenz","given":"Joseph L"},{"family":"Wong","given":"Rebeca"},{"family":"Ailshire","given":"Jennifer A"}],"issued":{"date-parts":[["2018",1]]}}}],"schema":"https://github.com/citation-style-language/schema/raw/master/csl-citation.json"} </w:instrText>
            </w:r>
            <w:r w:rsidRPr="002E329C">
              <w:rPr>
                <w:szCs w:val="21"/>
              </w:rPr>
              <w:fldChar w:fldCharType="separate"/>
            </w:r>
            <w:r w:rsidRPr="002E329C">
              <w:rPr>
                <w:rFonts w:ascii="Times New Roman" w:hAnsi="Times New Roman" w:cs="Times New Roman"/>
                <w:szCs w:val="21"/>
              </w:rPr>
              <w:t>Saenz et al., 2018</w:t>
            </w:r>
            <w:r w:rsidRPr="002E329C">
              <w:rPr>
                <w:szCs w:val="21"/>
              </w:rPr>
              <w:fldChar w:fldCharType="end"/>
            </w:r>
          </w:p>
        </w:tc>
        <w:tc>
          <w:tcPr>
            <w:tcW w:w="534" w:type="pct"/>
            <w:noWrap/>
            <w:vAlign w:val="center"/>
          </w:tcPr>
          <w:p w14:paraId="69D567E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470" w:type="pct"/>
            <w:noWrap/>
            <w:vAlign w:val="center"/>
          </w:tcPr>
          <w:p w14:paraId="49F0B13D"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476E31EF"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noWrap/>
            <w:vAlign w:val="center"/>
          </w:tcPr>
          <w:p w14:paraId="781EBA58"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noWrap/>
            <w:vAlign w:val="center"/>
          </w:tcPr>
          <w:p w14:paraId="1BD67431"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noWrap/>
            <w:vAlign w:val="center"/>
          </w:tcPr>
          <w:p w14:paraId="79B1B879"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2687505C"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noWrap/>
            <w:vAlign w:val="center"/>
          </w:tcPr>
          <w:p w14:paraId="6327644C"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3683AF29" w14:textId="77777777">
        <w:trPr>
          <w:trHeight w:val="280"/>
          <w:jc w:val="center"/>
        </w:trPr>
        <w:tc>
          <w:tcPr>
            <w:tcW w:w="634" w:type="pct"/>
            <w:noWrap/>
          </w:tcPr>
          <w:p w14:paraId="493786E5" w14:textId="79972420"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{"citationID":"GW38aKpz","properties":{"unsorted":false,"formattedCitation":"(Saenz et al., 2021)","plainCitation":"(Saenz et al., 2021)","noteIndex":0},"citationItems":[{"id":2259,"uris":["http://zotero.org/users/15367358/items/9WCSSKKR","http://zotero.org/users/15367358/items/WAYAB6CT"],"itemData":{"id":2259,"type":"article-journal","container-title":"Environment International","DOI":"10.1016/j.envint.2021.106722","ISSN":"01604120","journalAbbreviation":"Environment International","language":"en","page":"106722","source":"DOI.org (Crossref)","title":"Household use of polluting cooking fuels and late-life cognitive function: A harmonized analysis of India, Mexico, and China","title-short":"Household use of polluting cooking fuels and late-life cognitive function","volume":"156","author":[{"family":"Saenz","given":"Joseph L."},{"family":"Adar","given":"Sara D."},{"family":"Zhang","given":"Yuan S."},{"family":"Wilkens","given":"Jenny"},{"family":"Chattopadhyay","given":"Aparajita"},{"family":"Lee","given":"Jinkook"},{"family":"Wong","given":"Rebeca"}],"issued":{"date-parts":[["2021",11]]}}}],"schema":"https://github.com/citation-style-language/schema/raw/master/csl-citation.json"} </w:instrText>
            </w:r>
            <w:r w:rsidRPr="002E329C">
              <w:rPr>
                <w:szCs w:val="21"/>
              </w:rPr>
              <w:fldChar w:fldCharType="separate"/>
            </w:r>
            <w:r w:rsidRPr="002E329C">
              <w:rPr>
                <w:rFonts w:ascii="Times New Roman" w:hAnsi="Times New Roman" w:cs="Times New Roman"/>
                <w:szCs w:val="21"/>
              </w:rPr>
              <w:t>Saenz et al., 2021</w:t>
            </w:r>
            <w:r w:rsidRPr="002E329C">
              <w:rPr>
                <w:szCs w:val="21"/>
              </w:rPr>
              <w:fldChar w:fldCharType="end"/>
            </w:r>
            <w:r w:rsidRPr="002E329C">
              <w:rPr>
                <w:rFonts w:hint="eastAsia"/>
                <w:szCs w:val="21"/>
              </w:rPr>
              <w:t>a</w:t>
            </w:r>
          </w:p>
        </w:tc>
        <w:tc>
          <w:tcPr>
            <w:tcW w:w="534" w:type="pct"/>
            <w:noWrap/>
            <w:vAlign w:val="center"/>
          </w:tcPr>
          <w:p w14:paraId="5E54285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470" w:type="pct"/>
            <w:noWrap/>
            <w:vAlign w:val="center"/>
          </w:tcPr>
          <w:p w14:paraId="59243E4D"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5425708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noWrap/>
            <w:vAlign w:val="center"/>
          </w:tcPr>
          <w:p w14:paraId="4CC6FC0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noWrap/>
            <w:vAlign w:val="center"/>
          </w:tcPr>
          <w:p w14:paraId="39639E0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noWrap/>
            <w:vAlign w:val="center"/>
          </w:tcPr>
          <w:p w14:paraId="4D30858F"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2AD99D7A"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noWrap/>
            <w:vAlign w:val="center"/>
          </w:tcPr>
          <w:p w14:paraId="10705492"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74C96967" w14:textId="77777777">
        <w:trPr>
          <w:trHeight w:val="280"/>
          <w:jc w:val="center"/>
        </w:trPr>
        <w:tc>
          <w:tcPr>
            <w:tcW w:w="634" w:type="pct"/>
            <w:noWrap/>
          </w:tcPr>
          <w:p w14:paraId="6E533A29" w14:textId="7D6C40B0"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{"citationID":"z2GGnQ3g","properties":{"unsorted":false,"formattedCitation":"(Smith et al., 2022)","plainCitation":"(Smith et al., 2022)","noteIndex":0},"citationItems":[{"id":2295,"uris":["http://zotero.org/users/15367358/items/E96G2QIK","http://zotero.org/users/15367358/items/6FJD2DLZ"],"itemData":{"id":2295,"type":"article-journal","abstract":"Abstract\n            There is a small body of evidence suggesting that unclean cooking fuel use may be associated with cognitive decline. However, to date, no study has investigated the association between unclean cooking fuel and mild cognitive impairment (MCI). Thus, we investigated the association between cooking fuel type or ventilation type and MCI among adults aged </w:instrText>
            </w:r>
            <w:r w:rsidRPr="002E329C">
              <w:rPr>
                <w:rFonts w:hint="eastAsia"/>
                <w:szCs w:val="21"/>
              </w:rPr>
              <w:instrText>≥</w:instrText>
            </w:r>
            <w:r w:rsidRPr="002E329C">
              <w:rPr>
                <w:szCs w:val="21"/>
              </w:rPr>
              <w:instrText xml:space="preserve"> 65 years using nationally representative datasets from six low- and middle-income countries. Cross-sectional, community-based data from the World Health Organization (WHO) Study on global Ageing and adult health (SAGE) were analyzed. MCI was defined using the National Institute on Aging-Alzheimer's Association criteria. Unclean cooking fuel referred to kerosene/paraffin, coal/charcoal, wood, agriculture/crop, animal dung, and shrubs/grass. Multivariable logistic regression analysis was conducted to assess associations. Data on 13,623 individuals were analyzed [mean (SD) age 72.8 (11.0) years; 45.5% males]. Unclean cooking fuel (vs. clean cooking fuel) was associated with a significant 1.48 (95% CI = 1.08–2.03) times higher odds for MCI. Having no chimney or hood for cooking ventilation was also associated with significantly higher odds for MCI (OR = 1.88; 95% CI = 1.25–2.84). Unclean cooking fuel use and lack of chimney or hood for cooking ventilation were associated with higher odds for MCI. Findings support the implementation of the United Nations Sustainable Goal 7, which advocates affordable, reliable, sustainable, and modern energy for all, as this may also help reduce MCI and ultimately dementia.","container-title":"Scientific Reports","DOI":"10.1038/s41598-022-17216-w","ISSN":"2045-2322","issue":"1","journalAbbreviation":"Sci Rep","language":"en","page":"14055","source":"DOI.org (Crossref)","title":"Association between cooking fuels and mild cognitive impairment among older adults from six low- and middle-income countries","volume":"12","author":[{"family":"Smith","given":"Lee"},{"family":"Pizzol","given":"Damiano"},{"family":"López Sánchez","given":"Guillermo F."},{"family":"Kostev","given":"Karel"},{"family":"Oh","given":"Hans"},{"family":"Jacob","given":"Louis"},{"family":"Veronese","given":"Nicola"},{"family":"Underwood","given":"Benjamin R."},{"family":"Butler","given":"Laurie"},{"family":"Barnett","given":"Yvonne"},{"family":"Tully","given":"Mark A."},{"family":"Koyanagi","given":"Ai"}],"issued":{"date-parts":[["2022",8,18]]}}}],"schema":"https://github.com/citation-style-language/schema/raw/master/csl-citation.json"} </w:instrText>
            </w:r>
            <w:r w:rsidRPr="002E329C">
              <w:rPr>
                <w:szCs w:val="21"/>
              </w:rPr>
              <w:fldChar w:fldCharType="separate"/>
            </w:r>
            <w:r w:rsidRPr="002E329C">
              <w:rPr>
                <w:rFonts w:ascii="Times New Roman" w:hAnsi="Times New Roman" w:cs="Times New Roman"/>
                <w:szCs w:val="21"/>
              </w:rPr>
              <w:t>Smith et al., 2022</w:t>
            </w:r>
            <w:r w:rsidRPr="002E329C">
              <w:rPr>
                <w:szCs w:val="21"/>
              </w:rPr>
              <w:fldChar w:fldCharType="end"/>
            </w:r>
          </w:p>
        </w:tc>
        <w:tc>
          <w:tcPr>
            <w:tcW w:w="534" w:type="pct"/>
            <w:noWrap/>
            <w:vAlign w:val="center"/>
          </w:tcPr>
          <w:p w14:paraId="0901ADC5"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470" w:type="pct"/>
            <w:noWrap/>
            <w:vAlign w:val="center"/>
          </w:tcPr>
          <w:p w14:paraId="2A94A409"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55F10B4C"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noWrap/>
            <w:vAlign w:val="center"/>
          </w:tcPr>
          <w:p w14:paraId="474235C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noWrap/>
            <w:vAlign w:val="center"/>
          </w:tcPr>
          <w:p w14:paraId="021A54B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83" w:type="pct"/>
            <w:noWrap/>
            <w:vAlign w:val="center"/>
          </w:tcPr>
          <w:p w14:paraId="117B89DF"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noWrap/>
            <w:vAlign w:val="center"/>
          </w:tcPr>
          <w:p w14:paraId="12265B77"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noWrap/>
            <w:vAlign w:val="center"/>
          </w:tcPr>
          <w:p w14:paraId="5F642936"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372C50EE" w14:textId="77777777">
        <w:trPr>
          <w:trHeight w:val="280"/>
          <w:jc w:val="center"/>
        </w:trPr>
        <w:tc>
          <w:tcPr>
            <w:tcW w:w="634" w:type="pct"/>
            <w:tcBorders>
              <w:bottom w:val="single" w:sz="8" w:space="0" w:color="auto"/>
            </w:tcBorders>
            <w:noWrap/>
          </w:tcPr>
          <w:p w14:paraId="7D5C4FFC" w14:textId="762073EC" w:rsidR="002E329C" w:rsidRPr="002E329C" w:rsidRDefault="002E329C" w:rsidP="002E329C">
            <w:pPr>
              <w:widowControl/>
              <w:spacing w:line="276" w:lineRule="auto"/>
              <w:jc w:val="left"/>
              <w:textAlignment w:val="center"/>
              <w:rPr>
                <w:rFonts w:ascii="Times New Roman" w:eastAsia="宋体" w:hAnsi="Times New Roman" w:cs="Times New Roman"/>
                <w:color w:val="000000"/>
                <w:kern w:val="0"/>
                <w:szCs w:val="21"/>
                <w:lang w:bidi="ar"/>
              </w:rPr>
            </w:pPr>
            <w:r w:rsidRPr="002E329C">
              <w:rPr>
                <w:szCs w:val="21"/>
              </w:rPr>
              <w:fldChar w:fldCharType="begin"/>
            </w:r>
            <w:r w:rsidRPr="002E329C">
              <w:rPr>
                <w:szCs w:val="21"/>
              </w:rPr>
              <w:instrText xml:space="preserve"> ADDIN ZOTERO_ITEM CSL_CITATION {"citationID":"jEqyvnkj","properties":{"unsorted":false,"formattedCitation":"(Yuan et al., 2023)","plainCitation":"(Yuan et al., 2023)","noteIndex":0},"citationItems":[{"id":2299,"uris":["http://zotero.org/users/15367358/items/3JDTHBJZ","http://zotero.org/users/15367358/items/697HBDP7"],"itemData":{"id":2299,"type":"article-journal","container-title":"Environmental Science and Pollution Research","DOI":"10.1007/s11356-023-31504-6","ISSN":"1614-7499","issue":"4","journalAbbreviation":"Environ Sci Pollut Res","language":"en","page":"6398-6410","source":"DOI.org (Crossref)","title":"Air particulate pollution exposure associated with impaired cognition via microbiota gut-brain axis: an evidence from rural elderly female in northwest China","title-short":"Air particulate pollution exposure associated with impaired cognition via microbiota gut-brain axis","volume":"31","author":[{"family":"Yuan","given":"Jia"},{"family":"Tan","given":"Hui"},{"family":"Cheng","given":"Yue"},{"family":"Ma","given":"Xinxin"},{"family":"Jiang","given":"Sijin"},{"family":"Hou","given":"Xinyao"},{"family":"Li","given":"Shaoru"},{"family":"Shi","given":"Lu"},{"family":"Li","given":"Pu"},{"family":"Xu","given":"Hongmei"},{"family":"Lv","given":"Jia"},{"family":"Han","given":"Bei"}],"issued":{"date-parts":[["2023",12,27]]}}}],"schema":"https://github.com/citation-style-language/schema/raw/master/csl-citation.json"} </w:instrText>
            </w:r>
            <w:r w:rsidRPr="002E329C">
              <w:rPr>
                <w:szCs w:val="21"/>
              </w:rPr>
              <w:fldChar w:fldCharType="separate"/>
            </w:r>
            <w:r w:rsidRPr="002E329C">
              <w:rPr>
                <w:rFonts w:ascii="Times New Roman" w:hAnsi="Times New Roman" w:cs="Times New Roman"/>
                <w:szCs w:val="21"/>
              </w:rPr>
              <w:t>Yuan et al., 2023</w:t>
            </w:r>
            <w:r w:rsidRPr="002E329C">
              <w:rPr>
                <w:szCs w:val="21"/>
              </w:rPr>
              <w:fldChar w:fldCharType="end"/>
            </w:r>
          </w:p>
        </w:tc>
        <w:tc>
          <w:tcPr>
            <w:tcW w:w="534" w:type="pct"/>
            <w:tcBorders>
              <w:bottom w:val="single" w:sz="8" w:space="0" w:color="auto"/>
            </w:tcBorders>
            <w:noWrap/>
            <w:vAlign w:val="center"/>
          </w:tcPr>
          <w:p w14:paraId="7E2BDF1B"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470" w:type="pct"/>
            <w:tcBorders>
              <w:bottom w:val="single" w:sz="8" w:space="0" w:color="auto"/>
            </w:tcBorders>
            <w:noWrap/>
            <w:vAlign w:val="center"/>
          </w:tcPr>
          <w:p w14:paraId="6BA78DA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36" w:type="pct"/>
            <w:tcBorders>
              <w:bottom w:val="single" w:sz="8" w:space="0" w:color="auto"/>
            </w:tcBorders>
            <w:noWrap/>
            <w:vAlign w:val="center"/>
          </w:tcPr>
          <w:p w14:paraId="19336B89"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672" w:type="pct"/>
            <w:tcBorders>
              <w:bottom w:val="single" w:sz="8" w:space="0" w:color="auto"/>
            </w:tcBorders>
            <w:noWrap/>
            <w:vAlign w:val="center"/>
          </w:tcPr>
          <w:p w14:paraId="76152F98"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27" w:type="pct"/>
            <w:tcBorders>
              <w:bottom w:val="single" w:sz="8" w:space="0" w:color="auto"/>
            </w:tcBorders>
            <w:noWrap/>
            <w:vAlign w:val="center"/>
          </w:tcPr>
          <w:p w14:paraId="25EA8360"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583" w:type="pct"/>
            <w:tcBorders>
              <w:bottom w:val="single" w:sz="8" w:space="0" w:color="auto"/>
            </w:tcBorders>
            <w:noWrap/>
            <w:vAlign w:val="center"/>
          </w:tcPr>
          <w:p w14:paraId="72F77364"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536" w:type="pct"/>
            <w:tcBorders>
              <w:bottom w:val="single" w:sz="8" w:space="0" w:color="auto"/>
            </w:tcBorders>
            <w:noWrap/>
            <w:vAlign w:val="center"/>
          </w:tcPr>
          <w:p w14:paraId="458A9585"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506" w:type="pct"/>
            <w:tcBorders>
              <w:bottom w:val="single" w:sz="8" w:space="0" w:color="auto"/>
            </w:tcBorders>
            <w:noWrap/>
            <w:vAlign w:val="center"/>
          </w:tcPr>
          <w:p w14:paraId="2D9BCD73" w14:textId="77777777" w:rsidR="002E329C" w:rsidRPr="002E329C" w:rsidRDefault="002E329C" w:rsidP="002E329C">
            <w:pPr>
              <w:widowControl/>
              <w:spacing w:line="276" w:lineRule="auto"/>
              <w:jc w:val="left"/>
              <w:textAlignment w:val="center"/>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bl>
    <w:p w14:paraId="77A5CFF4" w14:textId="77777777" w:rsidR="008412F9" w:rsidRDefault="00000000" w:rsidP="002E329C">
      <w:pPr>
        <w:widowControl/>
        <w:spacing w:line="276" w:lineRule="auto"/>
        <w:jc w:val="left"/>
        <w:textAlignment w:val="top"/>
        <w:rPr>
          <w:rFonts w:ascii="Times New Roman" w:eastAsia="宋体" w:hAnsi="Times New Roman" w:cs="Times New Roman"/>
          <w:color w:val="000000"/>
          <w:kern w:val="0"/>
          <w:sz w:val="24"/>
          <w:lang w:bidi="ar"/>
        </w:rPr>
      </w:pPr>
      <w:r>
        <w:rPr>
          <w:rFonts w:ascii="Times New Roman" w:eastAsia="宋体" w:hAnsi="Times New Roman" w:cs="Times New Roman"/>
          <w:b/>
          <w:bCs/>
          <w:color w:val="000000"/>
          <w:kern w:val="0"/>
          <w:sz w:val="24"/>
          <w:lang w:bidi="ar"/>
        </w:rPr>
        <w:t xml:space="preserve">Supplementary Table </w:t>
      </w:r>
      <w:r>
        <w:rPr>
          <w:rFonts w:ascii="Times New Roman" w:eastAsia="宋体" w:hAnsi="Times New Roman" w:cs="Times New Roman" w:hint="eastAsia"/>
          <w:b/>
          <w:bCs/>
          <w:color w:val="000000"/>
          <w:kern w:val="0"/>
          <w:sz w:val="24"/>
          <w:lang w:bidi="ar"/>
        </w:rPr>
        <w:t>S2</w:t>
      </w:r>
      <w:r>
        <w:rPr>
          <w:rFonts w:ascii="Times New Roman" w:eastAsia="宋体" w:hAnsi="Times New Roman" w:cs="Times New Roman"/>
          <w:b/>
          <w:bCs/>
          <w:color w:val="000000"/>
          <w:kern w:val="0"/>
          <w:sz w:val="24"/>
          <w:lang w:bidi="ar"/>
        </w:rPr>
        <w:t xml:space="preserve">. </w:t>
      </w:r>
      <w:r>
        <w:rPr>
          <w:rFonts w:ascii="Times New Roman" w:eastAsia="宋体" w:hAnsi="Times New Roman" w:cs="Times New Roman"/>
          <w:color w:val="000000"/>
          <w:kern w:val="0"/>
          <w:sz w:val="24"/>
          <w:lang w:bidi="ar"/>
        </w:rPr>
        <w:t>Quality assessment of included studies using the JBI critical appraisal tools</w:t>
      </w:r>
    </w:p>
    <w:p w14:paraId="31EA5B9A" w14:textId="49BE24A3" w:rsidR="008412F9" w:rsidRDefault="00000000" w:rsidP="002E329C">
      <w:pPr>
        <w:widowControl/>
        <w:spacing w:line="276" w:lineRule="auto"/>
        <w:jc w:val="left"/>
        <w:rPr>
          <w:rFonts w:ascii="Times New Roman" w:eastAsia="宋体" w:hAnsi="Times New Roman" w:cs="Times New Roman"/>
          <w:kern w:val="0"/>
          <w:sz w:val="24"/>
          <w:lang w:bidi="ar"/>
        </w:rPr>
      </w:pPr>
      <w:r>
        <w:rPr>
          <w:rFonts w:ascii="Times New Roman" w:eastAsia="宋体" w:hAnsi="Times New Roman" w:cs="Times New Roman"/>
          <w:sz w:val="24"/>
        </w:rPr>
        <w:t>Table S</w:t>
      </w:r>
      <w:r>
        <w:rPr>
          <w:rFonts w:ascii="Times New Roman" w:eastAsia="宋体" w:hAnsi="Times New Roman" w:cs="Times New Roman" w:hint="eastAsia"/>
          <w:sz w:val="24"/>
        </w:rPr>
        <w:t>2</w:t>
      </w:r>
      <w:r>
        <w:rPr>
          <w:rFonts w:ascii="Times New Roman" w:eastAsia="宋体" w:hAnsi="Times New Roman" w:cs="Times New Roman"/>
          <w:sz w:val="24"/>
        </w:rPr>
        <w:t>A. Quality assessment of cross-sectional studies (JBI checklist)</w:t>
      </w:r>
    </w:p>
    <w:p w14:paraId="7E42B104" w14:textId="77777777" w:rsidR="008412F9" w:rsidRDefault="00000000" w:rsidP="002E329C">
      <w:pPr>
        <w:widowControl/>
        <w:spacing w:line="276" w:lineRule="auto"/>
        <w:jc w:val="left"/>
        <w:rPr>
          <w:rFonts w:ascii="Times New Roman" w:eastAsia="宋体" w:hAnsi="Times New Roman" w:cs="Times New Roman"/>
          <w:b/>
          <w:bCs/>
          <w:color w:val="000000"/>
          <w:kern w:val="0"/>
          <w:sz w:val="24"/>
          <w:lang w:bidi="ar"/>
        </w:rPr>
      </w:pPr>
      <w:r>
        <w:rPr>
          <w:rFonts w:ascii="Times New Roman" w:eastAsia="宋体" w:hAnsi="Times New Roman" w:cs="Times New Roman"/>
          <w:kern w:val="0"/>
          <w:sz w:val="24"/>
          <w:lang w:bidi="ar"/>
        </w:rPr>
        <w:br w:type="page"/>
      </w:r>
      <w:r>
        <w:rPr>
          <w:rFonts w:ascii="Times New Roman" w:eastAsia="宋体" w:hAnsi="Times New Roman" w:cs="Times New Roman"/>
          <w:color w:val="000000"/>
          <w:kern w:val="0"/>
          <w:sz w:val="24"/>
          <w:lang w:bidi="ar"/>
        </w:rPr>
        <w:lastRenderedPageBreak/>
        <w:t>Table S</w:t>
      </w:r>
      <w:r>
        <w:rPr>
          <w:rFonts w:ascii="Times New Roman" w:eastAsia="宋体" w:hAnsi="Times New Roman" w:cs="Times New Roman" w:hint="eastAsia"/>
          <w:color w:val="000000"/>
          <w:kern w:val="0"/>
          <w:sz w:val="24"/>
          <w:lang w:bidi="ar"/>
        </w:rPr>
        <w:t>2</w:t>
      </w:r>
      <w:r>
        <w:rPr>
          <w:rFonts w:ascii="Times New Roman" w:eastAsia="宋体" w:hAnsi="Times New Roman" w:cs="Times New Roman"/>
          <w:color w:val="000000"/>
          <w:kern w:val="0"/>
          <w:sz w:val="24"/>
          <w:lang w:bidi="ar"/>
        </w:rPr>
        <w:t>B. Quality assessment of cohort studies (JBI checklist)</w:t>
      </w:r>
    </w:p>
    <w:tbl>
      <w:tblPr>
        <w:tblpPr w:leftFromText="180" w:rightFromText="180" w:vertAnchor="text" w:horzAnchor="page" w:tblpXSpec="center" w:tblpY="1385"/>
        <w:tblOverlap w:val="never"/>
        <w:tblW w:w="16161" w:type="dxa"/>
        <w:jc w:val="center"/>
        <w:tblLayout w:type="fixed"/>
        <w:tblLook w:val="04A0" w:firstRow="1" w:lastRow="0" w:firstColumn="1" w:lastColumn="0" w:noHBand="0" w:noVBand="1"/>
      </w:tblPr>
      <w:tblGrid>
        <w:gridCol w:w="1242"/>
        <w:gridCol w:w="1276"/>
        <w:gridCol w:w="1418"/>
        <w:gridCol w:w="1275"/>
        <w:gridCol w:w="1367"/>
        <w:gridCol w:w="1304"/>
        <w:gridCol w:w="1474"/>
        <w:gridCol w:w="1361"/>
        <w:gridCol w:w="1361"/>
        <w:gridCol w:w="1361"/>
        <w:gridCol w:w="1361"/>
        <w:gridCol w:w="1361"/>
      </w:tblGrid>
      <w:tr w:rsidR="008412F9" w:rsidRPr="002E329C" w14:paraId="36F7C742" w14:textId="77777777" w:rsidTr="002E329C">
        <w:trPr>
          <w:trHeight w:val="2270"/>
          <w:jc w:val="center"/>
        </w:trPr>
        <w:tc>
          <w:tcPr>
            <w:tcW w:w="1242" w:type="dxa"/>
            <w:tcBorders>
              <w:top w:val="single" w:sz="8" w:space="0" w:color="000000"/>
              <w:left w:val="nil"/>
              <w:bottom w:val="single" w:sz="8" w:space="0" w:color="000000"/>
              <w:right w:val="nil"/>
            </w:tcBorders>
          </w:tcPr>
          <w:p w14:paraId="374509A7"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kern w:val="0"/>
                <w:szCs w:val="21"/>
                <w:lang w:bidi="ar"/>
              </w:rPr>
              <w:t>Study</w:t>
            </w:r>
          </w:p>
        </w:tc>
        <w:tc>
          <w:tcPr>
            <w:tcW w:w="1276" w:type="dxa"/>
            <w:tcBorders>
              <w:top w:val="single" w:sz="8" w:space="0" w:color="000000"/>
              <w:left w:val="nil"/>
              <w:bottom w:val="single" w:sz="8" w:space="0" w:color="000000"/>
              <w:right w:val="nil"/>
            </w:tcBorders>
          </w:tcPr>
          <w:p w14:paraId="7A435A98"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Were the two groups similar and recruited from the</w:t>
            </w:r>
          </w:p>
          <w:p w14:paraId="08BCBDC6"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same population?</w:t>
            </w:r>
          </w:p>
        </w:tc>
        <w:tc>
          <w:tcPr>
            <w:tcW w:w="1418" w:type="dxa"/>
            <w:tcBorders>
              <w:top w:val="single" w:sz="8" w:space="0" w:color="000000"/>
              <w:left w:val="nil"/>
              <w:bottom w:val="single" w:sz="8" w:space="0" w:color="000000"/>
              <w:right w:val="nil"/>
            </w:tcBorders>
          </w:tcPr>
          <w:p w14:paraId="5F75E764"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 xml:space="preserve">Were the exposures measured similarly to assign </w:t>
            </w:r>
            <w:proofErr w:type="spellStart"/>
            <w:r w:rsidRPr="002E329C">
              <w:rPr>
                <w:rFonts w:ascii="Times New Roman" w:eastAsia="宋体" w:hAnsi="Times New Roman" w:cs="Times New Roman"/>
                <w:color w:val="000000"/>
                <w:kern w:val="0"/>
                <w:szCs w:val="21"/>
                <w:lang w:bidi="ar"/>
              </w:rPr>
              <w:t>peopleto</w:t>
            </w:r>
            <w:proofErr w:type="spellEnd"/>
            <w:r w:rsidRPr="002E329C">
              <w:rPr>
                <w:rFonts w:ascii="Times New Roman" w:eastAsia="宋体" w:hAnsi="Times New Roman" w:cs="Times New Roman"/>
                <w:color w:val="000000"/>
                <w:kern w:val="0"/>
                <w:szCs w:val="21"/>
                <w:lang w:bidi="ar"/>
              </w:rPr>
              <w:t xml:space="preserve"> both exposed and unexposed groups?</w:t>
            </w:r>
          </w:p>
        </w:tc>
        <w:tc>
          <w:tcPr>
            <w:tcW w:w="1275" w:type="dxa"/>
            <w:tcBorders>
              <w:top w:val="single" w:sz="8" w:space="0" w:color="000000"/>
              <w:left w:val="nil"/>
              <w:bottom w:val="single" w:sz="8" w:space="0" w:color="000000"/>
              <w:right w:val="nil"/>
            </w:tcBorders>
          </w:tcPr>
          <w:p w14:paraId="6FA2C6DE"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Was the exposure measured in a valid and reliable way?</w:t>
            </w:r>
          </w:p>
        </w:tc>
        <w:tc>
          <w:tcPr>
            <w:tcW w:w="1367" w:type="dxa"/>
            <w:tcBorders>
              <w:top w:val="single" w:sz="8" w:space="0" w:color="000000"/>
              <w:left w:val="nil"/>
              <w:bottom w:val="single" w:sz="8" w:space="0" w:color="000000"/>
              <w:right w:val="nil"/>
            </w:tcBorders>
          </w:tcPr>
          <w:p w14:paraId="65A05889"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proofErr w:type="spellStart"/>
            <w:r w:rsidRPr="002E329C">
              <w:rPr>
                <w:rFonts w:ascii="Times New Roman" w:eastAsia="宋体" w:hAnsi="Times New Roman" w:cs="Times New Roman"/>
                <w:color w:val="000000"/>
                <w:kern w:val="0"/>
                <w:szCs w:val="21"/>
                <w:lang w:bidi="ar"/>
              </w:rPr>
              <w:t>Were</w:t>
            </w:r>
            <w:proofErr w:type="spellEnd"/>
            <w:r w:rsidRPr="002E329C">
              <w:rPr>
                <w:rFonts w:ascii="Times New Roman" w:eastAsia="宋体" w:hAnsi="Times New Roman" w:cs="Times New Roman"/>
                <w:color w:val="000000"/>
                <w:kern w:val="0"/>
                <w:szCs w:val="21"/>
                <w:lang w:bidi="ar"/>
              </w:rPr>
              <w:t xml:space="preserve"> confounding factors identified?</w:t>
            </w:r>
          </w:p>
        </w:tc>
        <w:tc>
          <w:tcPr>
            <w:tcW w:w="1304" w:type="dxa"/>
            <w:tcBorders>
              <w:top w:val="single" w:sz="8" w:space="0" w:color="000000"/>
              <w:left w:val="nil"/>
              <w:bottom w:val="single" w:sz="8" w:space="0" w:color="000000"/>
              <w:right w:val="nil"/>
            </w:tcBorders>
          </w:tcPr>
          <w:p w14:paraId="11B1F8C4"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Were strategies to deal with confounding factors</w:t>
            </w:r>
          </w:p>
          <w:p w14:paraId="4A5FA861"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stated?</w:t>
            </w:r>
          </w:p>
        </w:tc>
        <w:tc>
          <w:tcPr>
            <w:tcW w:w="1474" w:type="dxa"/>
            <w:tcBorders>
              <w:top w:val="single" w:sz="8" w:space="0" w:color="000000"/>
              <w:left w:val="nil"/>
              <w:bottom w:val="single" w:sz="8" w:space="0" w:color="000000"/>
              <w:right w:val="nil"/>
            </w:tcBorders>
          </w:tcPr>
          <w:p w14:paraId="2A3B675B"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Were the groups/participants free of the outcome at</w:t>
            </w:r>
          </w:p>
          <w:p w14:paraId="4F9C82BB"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the start of the study (or at the moment of exposure)?</w:t>
            </w:r>
          </w:p>
        </w:tc>
        <w:tc>
          <w:tcPr>
            <w:tcW w:w="1361" w:type="dxa"/>
            <w:tcBorders>
              <w:top w:val="single" w:sz="8" w:space="0" w:color="000000"/>
              <w:left w:val="nil"/>
              <w:bottom w:val="single" w:sz="8" w:space="0" w:color="000000"/>
              <w:right w:val="nil"/>
            </w:tcBorders>
          </w:tcPr>
          <w:p w14:paraId="29795666"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Were the outcomes measured in a valid and reliable</w:t>
            </w:r>
          </w:p>
          <w:p w14:paraId="73E1B607"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way?</w:t>
            </w:r>
          </w:p>
        </w:tc>
        <w:tc>
          <w:tcPr>
            <w:tcW w:w="1361" w:type="dxa"/>
            <w:tcBorders>
              <w:top w:val="single" w:sz="8" w:space="0" w:color="000000"/>
              <w:left w:val="nil"/>
              <w:bottom w:val="single" w:sz="8" w:space="0" w:color="000000"/>
              <w:right w:val="nil"/>
            </w:tcBorders>
          </w:tcPr>
          <w:p w14:paraId="05185191"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Was the follow up time reported and sufficient to be</w:t>
            </w:r>
          </w:p>
          <w:p w14:paraId="27B82129"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long enough for outcomes to occur?</w:t>
            </w:r>
          </w:p>
        </w:tc>
        <w:tc>
          <w:tcPr>
            <w:tcW w:w="1361" w:type="dxa"/>
            <w:tcBorders>
              <w:top w:val="single" w:sz="8" w:space="0" w:color="000000"/>
              <w:left w:val="nil"/>
              <w:bottom w:val="single" w:sz="8" w:space="0" w:color="000000"/>
              <w:right w:val="nil"/>
            </w:tcBorders>
          </w:tcPr>
          <w:p w14:paraId="0285B665"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Was follow up complete, and if not, were the reasons to</w:t>
            </w:r>
          </w:p>
          <w:p w14:paraId="5CFFCFD9"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loss to follow up described and explored?</w:t>
            </w:r>
          </w:p>
        </w:tc>
        <w:tc>
          <w:tcPr>
            <w:tcW w:w="1361" w:type="dxa"/>
            <w:tcBorders>
              <w:top w:val="single" w:sz="8" w:space="0" w:color="000000"/>
              <w:left w:val="nil"/>
              <w:bottom w:val="single" w:sz="8" w:space="0" w:color="000000"/>
              <w:right w:val="nil"/>
            </w:tcBorders>
          </w:tcPr>
          <w:p w14:paraId="00A62BB3"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kern w:val="0"/>
                <w:szCs w:val="21"/>
                <w:lang w:bidi="ar"/>
              </w:rPr>
            </w:pPr>
            <w:r w:rsidRPr="002E329C">
              <w:rPr>
                <w:rFonts w:ascii="Times New Roman" w:eastAsia="宋体" w:hAnsi="Times New Roman" w:cs="Times New Roman"/>
                <w:color w:val="000000"/>
                <w:kern w:val="0"/>
                <w:szCs w:val="21"/>
                <w:lang w:bidi="ar"/>
              </w:rPr>
              <w:t>Were strategies to address incomplete follow up</w:t>
            </w:r>
          </w:p>
          <w:p w14:paraId="339E6B1C" w14:textId="77777777"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utilized?</w:t>
            </w:r>
          </w:p>
        </w:tc>
        <w:tc>
          <w:tcPr>
            <w:tcW w:w="1361" w:type="dxa"/>
            <w:tcBorders>
              <w:top w:val="single" w:sz="8" w:space="0" w:color="000000"/>
              <w:left w:val="nil"/>
              <w:bottom w:val="single" w:sz="8" w:space="0" w:color="000000"/>
              <w:right w:val="nil"/>
            </w:tcBorders>
          </w:tcPr>
          <w:p w14:paraId="0D1F56FF" w14:textId="18BCD4D2" w:rsidR="008412F9" w:rsidRPr="002E329C" w:rsidRDefault="00000000"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Was appropriate statistical analysis used?</w:t>
            </w:r>
          </w:p>
        </w:tc>
      </w:tr>
      <w:tr w:rsidR="002E329C" w:rsidRPr="002E329C" w14:paraId="489DA1E6" w14:textId="77777777" w:rsidTr="002E329C">
        <w:trPr>
          <w:trHeight w:val="280"/>
          <w:jc w:val="center"/>
        </w:trPr>
        <w:tc>
          <w:tcPr>
            <w:tcW w:w="1242" w:type="dxa"/>
            <w:tcBorders>
              <w:top w:val="nil"/>
              <w:left w:val="nil"/>
              <w:bottom w:val="nil"/>
              <w:right w:val="nil"/>
            </w:tcBorders>
          </w:tcPr>
          <w:p w14:paraId="69E3E5BC" w14:textId="0C80AFDB"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szCs w:val="21"/>
              </w:rPr>
              <w:fldChar w:fldCharType="begin"/>
            </w:r>
            <w:r w:rsidRPr="002E329C">
              <w:rPr>
                <w:szCs w:val="21"/>
              </w:rPr>
              <w:instrText xml:space="preserve"> ADDIN ZOTERO_ITEM CSL_CITATION {"citationID":"2HexjlsU","properties":{"unsorted":false,"formattedCitation":"(Chen et al., 2023)","plainCitation":"(Chen et al., 2023)","noteIndex":0},"citationItems":[{"id":2263,"uris":["http://zotero.org/users/15367358/items/MUGK5DUJ","http://zotero.org/users/15367358/items/PZ9ZRHRL"],"itemData":{"id":2263,"type":"article-journal","container-title":"Environmental Research","DOI":"10.1016/j.envres.2023.115483","ISSN":"00139351","journalAbbreviation":"Environmental Research","language":"en","page":"115483","source":"DOI.org (Crossref)","title":"Effect of indoor air quality on the association of long-term exposure to low-level air pollutants with cognition in older adults","volume":"233","author":[{"family":"Chen","given":"Yen-Ching"},{"family":"Hsieh","given":"Pei-Iun"},{"family":"Chen","given":"Jia-Kun"},{"family":"Kuo","given":"Emily"},{"family":"Yu","given":"Hwa-Lung"},{"family":"Chiou","given":"Jeng-Min"},{"family":"Chen","given":"Jen-Hau"}],"issued":{"date-parts":[["2023",9]]}}}],"schema":"https://github.com/citation-style-language/schema/raw/master/csl-citation.json"} </w:instrText>
            </w:r>
            <w:r w:rsidRPr="002E329C">
              <w:rPr>
                <w:szCs w:val="21"/>
              </w:rPr>
              <w:fldChar w:fldCharType="separate"/>
            </w:r>
            <w:r w:rsidRPr="002E329C">
              <w:rPr>
                <w:rFonts w:ascii="Times New Roman" w:hAnsi="Times New Roman" w:cs="Times New Roman"/>
                <w:szCs w:val="21"/>
              </w:rPr>
              <w:t>Chen et al., 2023</w:t>
            </w:r>
            <w:r w:rsidRPr="002E329C">
              <w:rPr>
                <w:szCs w:val="21"/>
              </w:rPr>
              <w:fldChar w:fldCharType="end"/>
            </w:r>
          </w:p>
        </w:tc>
        <w:tc>
          <w:tcPr>
            <w:tcW w:w="1276" w:type="dxa"/>
            <w:tcBorders>
              <w:top w:val="single" w:sz="8" w:space="0" w:color="000000"/>
              <w:left w:val="nil"/>
              <w:bottom w:val="nil"/>
              <w:right w:val="nil"/>
            </w:tcBorders>
          </w:tcPr>
          <w:p w14:paraId="77EBAEFE"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18" w:type="dxa"/>
            <w:tcBorders>
              <w:top w:val="single" w:sz="8" w:space="0" w:color="000000"/>
              <w:left w:val="nil"/>
              <w:bottom w:val="nil"/>
              <w:right w:val="nil"/>
            </w:tcBorders>
            <w:noWrap/>
          </w:tcPr>
          <w:p w14:paraId="3733F4A6"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275" w:type="dxa"/>
            <w:tcBorders>
              <w:top w:val="single" w:sz="8" w:space="0" w:color="000000"/>
              <w:left w:val="nil"/>
              <w:bottom w:val="nil"/>
              <w:right w:val="nil"/>
            </w:tcBorders>
            <w:noWrap/>
          </w:tcPr>
          <w:p w14:paraId="05B86069"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7" w:type="dxa"/>
            <w:tcBorders>
              <w:top w:val="single" w:sz="8" w:space="0" w:color="000000"/>
              <w:left w:val="nil"/>
              <w:bottom w:val="nil"/>
              <w:right w:val="nil"/>
            </w:tcBorders>
            <w:noWrap/>
          </w:tcPr>
          <w:p w14:paraId="3A88F588"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04" w:type="dxa"/>
            <w:tcBorders>
              <w:top w:val="single" w:sz="8" w:space="0" w:color="000000"/>
              <w:left w:val="nil"/>
              <w:bottom w:val="nil"/>
              <w:right w:val="nil"/>
            </w:tcBorders>
            <w:noWrap/>
          </w:tcPr>
          <w:p w14:paraId="0269E9F5"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74" w:type="dxa"/>
            <w:tcBorders>
              <w:top w:val="single" w:sz="8" w:space="0" w:color="000000"/>
              <w:left w:val="nil"/>
              <w:bottom w:val="nil"/>
              <w:right w:val="nil"/>
            </w:tcBorders>
            <w:noWrap/>
          </w:tcPr>
          <w:p w14:paraId="0944E7C2"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single" w:sz="8" w:space="0" w:color="000000"/>
              <w:left w:val="nil"/>
              <w:bottom w:val="nil"/>
              <w:right w:val="nil"/>
            </w:tcBorders>
            <w:noWrap/>
          </w:tcPr>
          <w:p w14:paraId="576D4E0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single" w:sz="8" w:space="0" w:color="000000"/>
              <w:left w:val="nil"/>
              <w:bottom w:val="nil"/>
              <w:right w:val="nil"/>
            </w:tcBorders>
            <w:noWrap/>
          </w:tcPr>
          <w:p w14:paraId="5CEB396A"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single" w:sz="8" w:space="0" w:color="000000"/>
              <w:left w:val="nil"/>
              <w:bottom w:val="nil"/>
              <w:right w:val="nil"/>
            </w:tcBorders>
            <w:noWrap/>
          </w:tcPr>
          <w:p w14:paraId="2CF4F11E"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single" w:sz="8" w:space="0" w:color="000000"/>
              <w:left w:val="nil"/>
              <w:bottom w:val="nil"/>
              <w:right w:val="nil"/>
            </w:tcBorders>
            <w:noWrap/>
          </w:tcPr>
          <w:p w14:paraId="1DA5AA08"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single" w:sz="8" w:space="0" w:color="000000"/>
              <w:left w:val="nil"/>
              <w:bottom w:val="nil"/>
              <w:right w:val="nil"/>
            </w:tcBorders>
            <w:noWrap/>
          </w:tcPr>
          <w:p w14:paraId="0BCE41FD"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6CDFD4AF" w14:textId="77777777" w:rsidTr="002E329C">
        <w:trPr>
          <w:trHeight w:val="280"/>
          <w:jc w:val="center"/>
        </w:trPr>
        <w:tc>
          <w:tcPr>
            <w:tcW w:w="1242" w:type="dxa"/>
            <w:tcBorders>
              <w:top w:val="nil"/>
              <w:left w:val="nil"/>
              <w:bottom w:val="nil"/>
              <w:right w:val="nil"/>
            </w:tcBorders>
          </w:tcPr>
          <w:p w14:paraId="7E1B0CE3" w14:textId="2046FACC"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szCs w:val="21"/>
              </w:rPr>
              <w:fldChar w:fldCharType="begin"/>
            </w:r>
            <w:r w:rsidRPr="002E329C">
              <w:rPr>
                <w:szCs w:val="21"/>
              </w:rPr>
              <w:instrText xml:space="preserve"> ADDIN ZOTERO_ITEM CSL_CITATION {"citationID":"SNHSZJen","properties":{"unsorted":false,"formattedCitation":"(Deng et al., 2021)","plainCitation":"(Deng et al., 2021)","noteIndex":0},"citationItems":[{"id":2301,"uris":["http://zotero.org/users/15367358/items/CSPDDAAA","http://zotero.org/users/15367358/items/2JVDYXGS"],"itemData":{"id":2301,"type":"article-journal","container-title":"Environment International","DOI":"10.1016/j.envint.2021.106593","ISSN":"01604120","journalAbbreviation":"Environment International","language":"en","page":"106593","source":"DOI.org (Crossref)","title":"Cooking with biomass fuels increased the risk for cognitive impairment and cognitive decline among the oldest-old Chinese adults (2011–2018): A prospective cohort study","title-short":"Cooking with biomass fuels increased the risk for cognitive impairment and cognitive decline among the oldest-old Chinese adults (2011–2018)","volume":"155","author":[{"family":"Deng","given":"Yan"},{"family":"Yang","given":"Tianyao"},{"family":"Gao","given":"Qian"},{"family":"Yang","given":"Dan"},{"family":"Liu","given":"Ruxi"},{"family":"Wu","given":"Bo"},{"family":"Hu","given":"Liwen"},{"family":"Liu","given":"Yang"},{"family":"He","given":"Miao"}],"issued":{"date-parts":[["2021",10]]}}}],"schema":"https://github.com/citation-style-language/schema/raw/master/csl-citation.json"} </w:instrText>
            </w:r>
            <w:r w:rsidRPr="002E329C">
              <w:rPr>
                <w:szCs w:val="21"/>
              </w:rPr>
              <w:fldChar w:fldCharType="separate"/>
            </w:r>
            <w:r w:rsidRPr="002E329C">
              <w:rPr>
                <w:rFonts w:ascii="Times New Roman" w:hAnsi="Times New Roman" w:cs="Times New Roman"/>
                <w:szCs w:val="21"/>
              </w:rPr>
              <w:t>Deng et al., 2021</w:t>
            </w:r>
            <w:r w:rsidRPr="002E329C">
              <w:rPr>
                <w:szCs w:val="21"/>
              </w:rPr>
              <w:fldChar w:fldCharType="end"/>
            </w:r>
          </w:p>
        </w:tc>
        <w:tc>
          <w:tcPr>
            <w:tcW w:w="1276" w:type="dxa"/>
            <w:tcBorders>
              <w:top w:val="nil"/>
              <w:left w:val="nil"/>
              <w:bottom w:val="nil"/>
              <w:right w:val="nil"/>
            </w:tcBorders>
          </w:tcPr>
          <w:p w14:paraId="4439A452"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18" w:type="dxa"/>
            <w:tcBorders>
              <w:top w:val="nil"/>
              <w:left w:val="nil"/>
              <w:bottom w:val="nil"/>
              <w:right w:val="nil"/>
            </w:tcBorders>
            <w:noWrap/>
          </w:tcPr>
          <w:p w14:paraId="7EC196EB"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275" w:type="dxa"/>
            <w:tcBorders>
              <w:top w:val="nil"/>
              <w:left w:val="nil"/>
              <w:bottom w:val="nil"/>
              <w:right w:val="nil"/>
            </w:tcBorders>
            <w:noWrap/>
          </w:tcPr>
          <w:p w14:paraId="6E7AFD05"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7" w:type="dxa"/>
            <w:tcBorders>
              <w:top w:val="nil"/>
              <w:left w:val="nil"/>
              <w:bottom w:val="nil"/>
              <w:right w:val="nil"/>
            </w:tcBorders>
            <w:noWrap/>
          </w:tcPr>
          <w:p w14:paraId="1A0238C2"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04" w:type="dxa"/>
            <w:tcBorders>
              <w:top w:val="nil"/>
              <w:left w:val="nil"/>
              <w:bottom w:val="nil"/>
              <w:right w:val="nil"/>
            </w:tcBorders>
            <w:noWrap/>
          </w:tcPr>
          <w:p w14:paraId="2DD503A5"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74" w:type="dxa"/>
            <w:tcBorders>
              <w:top w:val="nil"/>
              <w:left w:val="nil"/>
              <w:bottom w:val="nil"/>
              <w:right w:val="nil"/>
            </w:tcBorders>
            <w:noWrap/>
          </w:tcPr>
          <w:p w14:paraId="2A19DA91"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49A2BDB9"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7464B168"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5D037051"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68AFA9D2"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37B9873F"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3A353685" w14:textId="77777777" w:rsidTr="002E329C">
        <w:trPr>
          <w:trHeight w:val="280"/>
          <w:jc w:val="center"/>
        </w:trPr>
        <w:tc>
          <w:tcPr>
            <w:tcW w:w="1242" w:type="dxa"/>
            <w:tcBorders>
              <w:top w:val="nil"/>
              <w:left w:val="nil"/>
              <w:bottom w:val="nil"/>
              <w:right w:val="nil"/>
            </w:tcBorders>
          </w:tcPr>
          <w:p w14:paraId="76DE5144" w14:textId="2BAA788D"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szCs w:val="21"/>
              </w:rPr>
              <w:fldChar w:fldCharType="begin"/>
            </w:r>
            <w:r w:rsidRPr="002E329C">
              <w:rPr>
                <w:szCs w:val="21"/>
              </w:rPr>
              <w:instrText xml:space="preserve"> ADDIN ZOTERO_ITEM CSL_CITATION {"citationID":"2v8cOEwG","properties":{"unsorted":false,"formattedCitation":"(Du et al., 2021)","plainCitation":"(Du et al., 2021)","noteIndex":0},"citationItems":[{"id":2303,"uris":["http://zotero.org/users/15367358/items/2F52ILLV","http://zotero.org/users/15367358/items/RQNS99FI"],"itemData":{"id":2303,"type":"article-journal","abstract":"Abstract\n            \n              Background\n              Cohort studies on the impact of biomass fuel use for cooking on cognitive impairment among older population are still lacking in China and elsewhere. The aim of this study was to examine whether biomass fuel use for cooking is associated with cognitive impairment in Chinese adults aged 65 years or older.\n            \n            \n              Methods\n              The prospective population-based cohort study of the Chinese Longitudinal Healthy Longevity Survey (CLHLS) included participants aged 65 years or older in 2014 who were followed-up until 2018 in 23 provinces in China. The Mini-Mental State Examination (MMSE) was used to assess cognitive function, and cognitive impairment was defined as total MMSE scores less than 18. The association between biomass fuel use and cognitive impairment was evaluated using the Cox proportional hazards model.\n            \n            \n              Results\n              Of the 4145 participants included at baseline, participants who reported that they used biomass fuel for cooking (40.43%; IR: 3.11 versus 2.77 per 100 person-years; aHR: 1.27, 95% CI: 1.02–1.58) had a higher risk of cognitive impairment compared with participants who used clean fuels (53.75%). A stratified analyses showed greater effect estimates of cognitive impairment in the older people that lived in the rural areas (aHR: 1.444, 95% CI: 1.08–3.90) and never smoked (aHR: 1.33, 95% CI: 1.04–1.71).\n            \n            \n              Conclusions\n              These findings demonstrated that biomass fuel used for cooking was associated with cognitive impairment, as defined by MMSE, in a population-based study of elderly in China. To prevent cognitive impairment, the structure of cooking fuels requires improvements.","container-title":"Environmental Health","DOI":"10.1186/s12940-021-00706-1","ISSN":"1476-0</w:instrText>
            </w:r>
            <w:r w:rsidRPr="002E329C">
              <w:rPr>
                <w:rFonts w:hint="eastAsia"/>
                <w:szCs w:val="21"/>
              </w:rPr>
              <w:instrText>69X","issue":"1","journalAbbreviation":"Environ Health","language":"en","note":"JCR</w:instrText>
            </w:r>
            <w:r w:rsidRPr="002E329C">
              <w:rPr>
                <w:rFonts w:ascii="宋体" w:eastAsia="宋体" w:hAnsi="宋体" w:cs="宋体" w:hint="eastAsia"/>
                <w:szCs w:val="21"/>
              </w:rPr>
              <w:instrText>分区</w:instrText>
            </w:r>
            <w:r w:rsidRPr="002E329C">
              <w:rPr>
                <w:rFonts w:hint="eastAsia"/>
                <w:szCs w:val="21"/>
              </w:rPr>
              <w:instrText>: Q1\n</w:instrText>
            </w:r>
            <w:r w:rsidRPr="002E329C">
              <w:rPr>
                <w:rFonts w:ascii="宋体" w:eastAsia="宋体" w:hAnsi="宋体" w:cs="宋体" w:hint="eastAsia"/>
                <w:szCs w:val="21"/>
              </w:rPr>
              <w:instrText>中科院分区升级版</w:instrText>
            </w:r>
            <w:r w:rsidRPr="002E329C">
              <w:rPr>
                <w:rFonts w:hint="eastAsia"/>
                <w:szCs w:val="21"/>
              </w:rPr>
              <w:instrText xml:space="preserve">: </w:instrText>
            </w:r>
            <w:r w:rsidRPr="002E329C">
              <w:rPr>
                <w:rFonts w:ascii="宋体" w:eastAsia="宋体" w:hAnsi="宋体" w:cs="宋体" w:hint="eastAsia"/>
                <w:szCs w:val="21"/>
              </w:rPr>
              <w:instrText>环境科学与生态学</w:instrText>
            </w:r>
            <w:r w:rsidRPr="002E329C">
              <w:rPr>
                <w:rFonts w:hint="eastAsia"/>
                <w:szCs w:val="21"/>
              </w:rPr>
              <w:instrText>2</w:instrText>
            </w:r>
            <w:r w:rsidRPr="002E329C">
              <w:rPr>
                <w:rFonts w:ascii="宋体" w:eastAsia="宋体" w:hAnsi="宋体" w:cs="宋体" w:hint="eastAsia"/>
                <w:szCs w:val="21"/>
              </w:rPr>
              <w:instrText>区</w:instrText>
            </w:r>
            <w:r w:rsidRPr="002E329C">
              <w:rPr>
                <w:rFonts w:hint="eastAsia"/>
                <w:szCs w:val="21"/>
              </w:rPr>
              <w:instrText>\n</w:instrText>
            </w:r>
            <w:r w:rsidRPr="002E329C">
              <w:rPr>
                <w:rFonts w:ascii="宋体" w:eastAsia="宋体" w:hAnsi="宋体" w:cs="宋体" w:hint="eastAsia"/>
                <w:szCs w:val="21"/>
              </w:rPr>
              <w:instrText>影响因子</w:instrText>
            </w:r>
            <w:r w:rsidRPr="002E329C">
              <w:rPr>
                <w:rFonts w:hint="eastAsia"/>
                <w:szCs w:val="21"/>
              </w:rPr>
              <w:instrText>: 5.9\n5</w:instrText>
            </w:r>
            <w:r w:rsidRPr="002E329C">
              <w:rPr>
                <w:rFonts w:ascii="宋体" w:eastAsia="宋体" w:hAnsi="宋体" w:cs="宋体" w:hint="eastAsia"/>
                <w:szCs w:val="21"/>
              </w:rPr>
              <w:instrText>年影响因子</w:instrText>
            </w:r>
            <w:r w:rsidRPr="002E329C">
              <w:rPr>
                <w:rFonts w:hint="eastAsia"/>
                <w:szCs w:val="21"/>
              </w:rPr>
              <w:instrText>: 6.4\nJCI: 1.32","page":"21","source":"DOI.org (Crossref)","title":"Association between biomass fuel use and the risk of cog</w:instrText>
            </w:r>
            <w:r w:rsidRPr="002E329C">
              <w:rPr>
                <w:szCs w:val="21"/>
              </w:rPr>
              <w:instrText xml:space="preserve">nitive impairment among older populations in China: a population-based cohort study","title-short":"Association between biomass fuel use and the risk of cognitive impairment among older populations in China","volume":"20","author":[{"family":"Du","given":"Min"},{"family":"Tao","given":"Liyuan"},{"family":"Zhu","given":"Lin"},{"family":"Liu","given":"Jue"}],"issued":{"date-parts":[["2021",12]]}}}],"schema":"https://github.com/citation-style-language/schema/raw/master/csl-citation.json"} </w:instrText>
            </w:r>
            <w:r w:rsidRPr="002E329C">
              <w:rPr>
                <w:szCs w:val="21"/>
              </w:rPr>
              <w:fldChar w:fldCharType="separate"/>
            </w:r>
            <w:r w:rsidRPr="002E329C">
              <w:rPr>
                <w:rFonts w:ascii="Times New Roman" w:hAnsi="Times New Roman" w:cs="Times New Roman"/>
                <w:szCs w:val="21"/>
              </w:rPr>
              <w:t>Du et al., 2021</w:t>
            </w:r>
            <w:r w:rsidRPr="002E329C">
              <w:rPr>
                <w:szCs w:val="21"/>
              </w:rPr>
              <w:fldChar w:fldCharType="end"/>
            </w:r>
          </w:p>
        </w:tc>
        <w:tc>
          <w:tcPr>
            <w:tcW w:w="1276" w:type="dxa"/>
            <w:tcBorders>
              <w:top w:val="nil"/>
              <w:left w:val="nil"/>
              <w:bottom w:val="nil"/>
              <w:right w:val="nil"/>
            </w:tcBorders>
          </w:tcPr>
          <w:p w14:paraId="79A21429"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18" w:type="dxa"/>
            <w:tcBorders>
              <w:top w:val="nil"/>
              <w:left w:val="nil"/>
              <w:bottom w:val="nil"/>
              <w:right w:val="nil"/>
            </w:tcBorders>
            <w:noWrap/>
          </w:tcPr>
          <w:p w14:paraId="312B6F15"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275" w:type="dxa"/>
            <w:tcBorders>
              <w:top w:val="nil"/>
              <w:left w:val="nil"/>
              <w:bottom w:val="nil"/>
              <w:right w:val="nil"/>
            </w:tcBorders>
            <w:noWrap/>
          </w:tcPr>
          <w:p w14:paraId="01E0FED9"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7" w:type="dxa"/>
            <w:tcBorders>
              <w:top w:val="nil"/>
              <w:left w:val="nil"/>
              <w:bottom w:val="nil"/>
              <w:right w:val="nil"/>
            </w:tcBorders>
            <w:noWrap/>
          </w:tcPr>
          <w:p w14:paraId="5DAC0022"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04" w:type="dxa"/>
            <w:tcBorders>
              <w:top w:val="nil"/>
              <w:left w:val="nil"/>
              <w:bottom w:val="nil"/>
              <w:right w:val="nil"/>
            </w:tcBorders>
            <w:noWrap/>
          </w:tcPr>
          <w:p w14:paraId="6DCB4115"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74" w:type="dxa"/>
            <w:tcBorders>
              <w:top w:val="nil"/>
              <w:left w:val="nil"/>
              <w:bottom w:val="nil"/>
              <w:right w:val="nil"/>
            </w:tcBorders>
            <w:noWrap/>
          </w:tcPr>
          <w:p w14:paraId="3C5B5E1A"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759A8050"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1E7748E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432FD7F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2A7C14E8"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4BD2062B"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4FE27679" w14:textId="77777777" w:rsidTr="002E329C">
        <w:trPr>
          <w:trHeight w:val="280"/>
          <w:jc w:val="center"/>
        </w:trPr>
        <w:tc>
          <w:tcPr>
            <w:tcW w:w="1242" w:type="dxa"/>
            <w:tcBorders>
              <w:top w:val="nil"/>
              <w:left w:val="nil"/>
              <w:bottom w:val="nil"/>
              <w:right w:val="nil"/>
            </w:tcBorders>
          </w:tcPr>
          <w:p w14:paraId="7D39E202" w14:textId="2C3C4872"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szCs w:val="21"/>
              </w:rPr>
              <w:fldChar w:fldCharType="begin"/>
            </w:r>
            <w:r w:rsidRPr="002E329C">
              <w:rPr>
                <w:szCs w:val="21"/>
              </w:rPr>
              <w:instrText xml:space="preserve"> ADDIN ZOTERO_ITEM CSL_CITATION {"citationID":"ktZrxrAm","properties":{"unsorted":false,"formattedCitation":"(Feeney and Kenny, 2024)","plainCitation":"(Feeney and Kenny, 2024)","noteIndex":0},"citationItems":[{"id":2261,"uris":["http://zotero.org/users/15367358/items/EA9JUMT7","http://zotero.org/users/15367358/items/LR7GKZZ3"],"itemData":{"id":2261,"type":"article-journal","container-title":"Environmental Research","DOI":"10.1016/j.envres.2024.120069","ISSN":"00139351","journalAbbreviation":"Environmental Research","language":"en","page":"120069","source":"DOI.org (Crossref)","title":"Use of open fires or closed solid fuel appliances for residential heating and cognitive decline in older adults","volume":"263","author":[{"family":"Feeney","given":"Joanne"},{"family":"Kenny","given":"Rose Anne"}],"issued":{"date-parts":[["2024",12]]}}}],"schema":"https://github.com/citation-style-language/schema/raw/master/csl-citation.json"} </w:instrText>
            </w:r>
            <w:r w:rsidRPr="002E329C">
              <w:rPr>
                <w:szCs w:val="21"/>
              </w:rPr>
              <w:fldChar w:fldCharType="separate"/>
            </w:r>
            <w:r w:rsidRPr="002E329C">
              <w:rPr>
                <w:rFonts w:ascii="Times New Roman" w:hAnsi="Times New Roman" w:cs="Times New Roman"/>
                <w:szCs w:val="21"/>
              </w:rPr>
              <w:t xml:space="preserve">Feeney and Kenny, </w:t>
            </w:r>
            <w:r w:rsidRPr="002E329C">
              <w:rPr>
                <w:rFonts w:ascii="Times New Roman" w:hAnsi="Times New Roman" w:cs="Times New Roman"/>
                <w:szCs w:val="21"/>
              </w:rPr>
              <w:lastRenderedPageBreak/>
              <w:t>2024</w:t>
            </w:r>
            <w:r w:rsidRPr="002E329C">
              <w:rPr>
                <w:szCs w:val="21"/>
              </w:rPr>
              <w:fldChar w:fldCharType="end"/>
            </w:r>
          </w:p>
        </w:tc>
        <w:tc>
          <w:tcPr>
            <w:tcW w:w="1276" w:type="dxa"/>
            <w:tcBorders>
              <w:top w:val="nil"/>
              <w:left w:val="nil"/>
              <w:bottom w:val="nil"/>
              <w:right w:val="nil"/>
            </w:tcBorders>
          </w:tcPr>
          <w:p w14:paraId="17975AC0"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lastRenderedPageBreak/>
              <w:t>Yes</w:t>
            </w:r>
          </w:p>
        </w:tc>
        <w:tc>
          <w:tcPr>
            <w:tcW w:w="1418" w:type="dxa"/>
            <w:tcBorders>
              <w:top w:val="nil"/>
              <w:left w:val="nil"/>
              <w:bottom w:val="nil"/>
              <w:right w:val="nil"/>
            </w:tcBorders>
            <w:noWrap/>
          </w:tcPr>
          <w:p w14:paraId="50D64378"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275" w:type="dxa"/>
            <w:tcBorders>
              <w:top w:val="nil"/>
              <w:left w:val="nil"/>
              <w:bottom w:val="nil"/>
              <w:right w:val="nil"/>
            </w:tcBorders>
            <w:noWrap/>
          </w:tcPr>
          <w:p w14:paraId="42684AE0"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7" w:type="dxa"/>
            <w:tcBorders>
              <w:top w:val="nil"/>
              <w:left w:val="nil"/>
              <w:bottom w:val="nil"/>
              <w:right w:val="nil"/>
            </w:tcBorders>
            <w:noWrap/>
          </w:tcPr>
          <w:p w14:paraId="73C0D684"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04" w:type="dxa"/>
            <w:tcBorders>
              <w:top w:val="nil"/>
              <w:left w:val="nil"/>
              <w:bottom w:val="nil"/>
              <w:right w:val="nil"/>
            </w:tcBorders>
            <w:noWrap/>
          </w:tcPr>
          <w:p w14:paraId="5D8D012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74" w:type="dxa"/>
            <w:tcBorders>
              <w:top w:val="nil"/>
              <w:left w:val="nil"/>
              <w:bottom w:val="nil"/>
              <w:right w:val="nil"/>
            </w:tcBorders>
            <w:noWrap/>
          </w:tcPr>
          <w:p w14:paraId="754D97BA"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nil"/>
              <w:left w:val="nil"/>
              <w:bottom w:val="nil"/>
              <w:right w:val="nil"/>
            </w:tcBorders>
            <w:noWrap/>
          </w:tcPr>
          <w:p w14:paraId="05892F1E"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0F5D9E2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29ACBBC1"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nil"/>
              <w:left w:val="nil"/>
              <w:bottom w:val="nil"/>
              <w:right w:val="nil"/>
            </w:tcBorders>
            <w:noWrap/>
          </w:tcPr>
          <w:p w14:paraId="00C814E0"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nil"/>
              <w:left w:val="nil"/>
              <w:bottom w:val="nil"/>
              <w:right w:val="nil"/>
            </w:tcBorders>
            <w:noWrap/>
          </w:tcPr>
          <w:p w14:paraId="13A06464"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14D4EDBB" w14:textId="77777777" w:rsidTr="002E329C">
        <w:trPr>
          <w:trHeight w:val="280"/>
          <w:jc w:val="center"/>
        </w:trPr>
        <w:tc>
          <w:tcPr>
            <w:tcW w:w="1242" w:type="dxa"/>
            <w:tcBorders>
              <w:top w:val="nil"/>
              <w:left w:val="nil"/>
              <w:bottom w:val="nil"/>
              <w:right w:val="nil"/>
            </w:tcBorders>
          </w:tcPr>
          <w:p w14:paraId="5DD9C957" w14:textId="56AB7B4C"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szCs w:val="21"/>
              </w:rPr>
              <w:fldChar w:fldCharType="begin"/>
            </w:r>
            <w:r w:rsidRPr="002E329C">
              <w:rPr>
                <w:szCs w:val="21"/>
              </w:rPr>
              <w:instrText xml:space="preserve"> ADDIN ZOTERO_ITEM CSL_CITATION {"citationID":"N4oX6uwh","properties":{"unsorted":false,"formattedCitation":"(Luo et al., 2021)","plainCitation":"(Luo et al., 2021)","noteIndex":0},"citationItems":[{"id":2307,"uris":["http://zotero.org/users/15367358/items/6YIVDGUS","http://zotero.org/users/15367358/items/8V9TWG8F"],"itemData":{"id":2307,"type":"article-journal","container-title":"Science of The Total Environment","DOI":"10.1016/j.scitotenv.2020.142460","ISSN":"00489697","journalAbbreviation":"Science of The Total Environment","language":"en","page":"142460","source":"DOI.org (Crossref)","title":"The effects of indoor air pollution from solid fuel use on cognitive function among middle-aged and older population in China","volume":"754","author":[{"family":"Luo","given":"Yanan"},{"family":"Zhong","given":"Yijing"},{"family":"Pang","given":"Lihua"},{"family":"Zhao","given":"Yihao"},{"family":"Liang","given":"Richard"},{"family":"Zheng","given":"Xiaoying"}],"issued":{"date-parts":[["2021",2]]}}}],"schema":"https://github.com/citation-style-language/schema/raw/master/csl-citation.json"} </w:instrText>
            </w:r>
            <w:r w:rsidRPr="002E329C">
              <w:rPr>
                <w:szCs w:val="21"/>
              </w:rPr>
              <w:fldChar w:fldCharType="separate"/>
            </w:r>
            <w:r w:rsidRPr="002E329C">
              <w:rPr>
                <w:rFonts w:ascii="Times New Roman" w:hAnsi="Times New Roman" w:cs="Times New Roman"/>
                <w:szCs w:val="21"/>
              </w:rPr>
              <w:t>Luo et al., 2021</w:t>
            </w:r>
            <w:r w:rsidRPr="002E329C">
              <w:rPr>
                <w:szCs w:val="21"/>
              </w:rPr>
              <w:fldChar w:fldCharType="end"/>
            </w:r>
          </w:p>
        </w:tc>
        <w:tc>
          <w:tcPr>
            <w:tcW w:w="1276" w:type="dxa"/>
            <w:tcBorders>
              <w:top w:val="nil"/>
              <w:left w:val="nil"/>
              <w:bottom w:val="nil"/>
              <w:right w:val="nil"/>
            </w:tcBorders>
          </w:tcPr>
          <w:p w14:paraId="22410DFF"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18" w:type="dxa"/>
            <w:tcBorders>
              <w:top w:val="nil"/>
              <w:left w:val="nil"/>
              <w:bottom w:val="nil"/>
              <w:right w:val="nil"/>
            </w:tcBorders>
            <w:noWrap/>
          </w:tcPr>
          <w:p w14:paraId="4AAA8F43"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275" w:type="dxa"/>
            <w:tcBorders>
              <w:top w:val="nil"/>
              <w:left w:val="nil"/>
              <w:bottom w:val="nil"/>
              <w:right w:val="nil"/>
            </w:tcBorders>
            <w:noWrap/>
          </w:tcPr>
          <w:p w14:paraId="2BB5DCAF"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7" w:type="dxa"/>
            <w:tcBorders>
              <w:top w:val="nil"/>
              <w:left w:val="nil"/>
              <w:bottom w:val="nil"/>
              <w:right w:val="nil"/>
            </w:tcBorders>
            <w:noWrap/>
          </w:tcPr>
          <w:p w14:paraId="2DD6AAC6"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04" w:type="dxa"/>
            <w:tcBorders>
              <w:top w:val="nil"/>
              <w:left w:val="nil"/>
              <w:bottom w:val="nil"/>
              <w:right w:val="nil"/>
            </w:tcBorders>
            <w:noWrap/>
          </w:tcPr>
          <w:p w14:paraId="6DAC3C36"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474" w:type="dxa"/>
            <w:tcBorders>
              <w:top w:val="nil"/>
              <w:left w:val="nil"/>
              <w:bottom w:val="nil"/>
              <w:right w:val="nil"/>
            </w:tcBorders>
            <w:noWrap/>
          </w:tcPr>
          <w:p w14:paraId="26572A57"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nil"/>
              <w:left w:val="nil"/>
              <w:bottom w:val="nil"/>
              <w:right w:val="nil"/>
            </w:tcBorders>
            <w:noWrap/>
          </w:tcPr>
          <w:p w14:paraId="6AB61A99"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548A5E1E"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54418F3C"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c>
          <w:tcPr>
            <w:tcW w:w="1361" w:type="dxa"/>
            <w:tcBorders>
              <w:top w:val="nil"/>
              <w:left w:val="nil"/>
              <w:bottom w:val="nil"/>
              <w:right w:val="nil"/>
            </w:tcBorders>
            <w:noWrap/>
          </w:tcPr>
          <w:p w14:paraId="3E165A0E"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No</w:t>
            </w:r>
          </w:p>
        </w:tc>
        <w:tc>
          <w:tcPr>
            <w:tcW w:w="1361" w:type="dxa"/>
            <w:tcBorders>
              <w:top w:val="nil"/>
              <w:left w:val="nil"/>
              <w:bottom w:val="nil"/>
              <w:right w:val="nil"/>
            </w:tcBorders>
            <w:noWrap/>
          </w:tcPr>
          <w:p w14:paraId="5EE75E76" w14:textId="77777777" w:rsidR="002E329C" w:rsidRPr="002E329C" w:rsidRDefault="002E329C" w:rsidP="002E329C">
            <w:pPr>
              <w:widowControl/>
              <w:spacing w:line="276" w:lineRule="auto"/>
              <w:jc w:val="left"/>
              <w:textAlignment w:val="top"/>
              <w:rPr>
                <w:rFonts w:ascii="Times New Roman" w:eastAsia="宋体" w:hAnsi="Times New Roman" w:cs="Times New Roman"/>
                <w:color w:val="000000"/>
                <w:szCs w:val="21"/>
              </w:rPr>
            </w:pPr>
            <w:r w:rsidRPr="002E329C">
              <w:rPr>
                <w:rFonts w:ascii="Times New Roman" w:eastAsia="宋体" w:hAnsi="Times New Roman" w:cs="Times New Roman"/>
                <w:color w:val="000000"/>
                <w:kern w:val="0"/>
                <w:szCs w:val="21"/>
                <w:lang w:bidi="ar"/>
              </w:rPr>
              <w:t>Yes</w:t>
            </w:r>
          </w:p>
        </w:tc>
      </w:tr>
      <w:tr w:rsidR="002E329C" w:rsidRPr="002E329C" w14:paraId="362895C8" w14:textId="77777777" w:rsidTr="002E329C">
        <w:trPr>
          <w:trHeight w:val="280"/>
          <w:jc w:val="center"/>
        </w:trPr>
        <w:tc>
          <w:tcPr>
            <w:tcW w:w="1242" w:type="dxa"/>
            <w:tcBorders>
              <w:top w:val="nil"/>
              <w:left w:val="nil"/>
              <w:bottom w:val="nil"/>
              <w:right w:val="nil"/>
            </w:tcBorders>
          </w:tcPr>
          <w:p w14:paraId="0EA96329" w14:textId="7B74BB05"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szCs w:val="21"/>
              </w:rPr>
              <w:fldChar w:fldCharType="begin"/>
            </w:r>
            <w:r w:rsidRPr="002E329C">
              <w:rPr>
                <w:szCs w:val="21"/>
              </w:rPr>
              <w:instrText xml:space="preserve"> ADDIN ZOTERO_ITEM CSL_CITATION {"citationID":"QgZolPE7","properties":{"unsorted":false,"formattedCitation":"(Qin et al., 2026)","plainCitation":"(Qin et al., 2026)","noteIndex":0},"citationItems":[{"id":2309,"uris":["http://zotero.org/users/15367358/items/BXTCSQC8","http://zotero.org/users/15367358/items/JXUSHR5E"],"itemData":{"id":2309,"type":"article-journal","container-title":"BMC Geriatrics","DOI":"10.1186/s12877-025-06963-w","ISSN":"1471-2318","issue":"1","journalAbbreviation":"BMC Geriatr","language":"en","page":"176","source":"DOI.org (Crossref)","title":"Household fuel use, social engagement, and cognitive decline in older Chinese adults: a prospective cohort study based on CHARLS","title-short":"Household fuel use, social engagement, and cognitive decline in older Chinese adults","volume":"26","author":[{"family":"Qin","given":"Afei"},{"family":"Wang","given":"Meiqi"},{"family":"Chen","given":"Yanqin"},{"family":"Fu","given":"Zhenzhen"},{"family":"Sun","given":"Long"}],"issued":{"date-parts":[["2026",1,9]]}}}],"schema":"https://github.com/citation-style-language/schema/raw/master/csl-citation.json"} </w:instrText>
            </w:r>
            <w:r w:rsidRPr="002E329C">
              <w:rPr>
                <w:szCs w:val="21"/>
              </w:rPr>
              <w:fldChar w:fldCharType="separate"/>
            </w:r>
            <w:r w:rsidRPr="002E329C">
              <w:rPr>
                <w:rFonts w:ascii="Times New Roman" w:hAnsi="Times New Roman" w:cs="Times New Roman"/>
                <w:szCs w:val="21"/>
              </w:rPr>
              <w:t>Qin et al., 2026</w:t>
            </w:r>
            <w:r w:rsidRPr="002E329C">
              <w:rPr>
                <w:szCs w:val="21"/>
              </w:rPr>
              <w:fldChar w:fldCharType="end"/>
            </w:r>
          </w:p>
        </w:tc>
        <w:tc>
          <w:tcPr>
            <w:tcW w:w="1276" w:type="dxa"/>
            <w:tcBorders>
              <w:top w:val="nil"/>
              <w:left w:val="nil"/>
              <w:bottom w:val="nil"/>
              <w:right w:val="nil"/>
            </w:tcBorders>
          </w:tcPr>
          <w:p w14:paraId="67ADA216"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noWrap/>
          </w:tcPr>
          <w:p w14:paraId="50117247"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noWrap/>
          </w:tcPr>
          <w:p w14:paraId="6CEC544B"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noWrap/>
          </w:tcPr>
          <w:p w14:paraId="5AB58DF7"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noWrap/>
          </w:tcPr>
          <w:p w14:paraId="136BA36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noWrap/>
          </w:tcPr>
          <w:p w14:paraId="1A988D7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noWrap/>
          </w:tcPr>
          <w:p w14:paraId="2F755AB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4EC54723"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769AE209"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7740EBA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6CD4A0B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r>
      <w:tr w:rsidR="002E329C" w:rsidRPr="002E329C" w14:paraId="4B456AD2" w14:textId="77777777" w:rsidTr="002E329C">
        <w:trPr>
          <w:trHeight w:val="280"/>
          <w:jc w:val="center"/>
        </w:trPr>
        <w:tc>
          <w:tcPr>
            <w:tcW w:w="1242" w:type="dxa"/>
            <w:tcBorders>
              <w:top w:val="nil"/>
              <w:left w:val="nil"/>
              <w:bottom w:val="nil"/>
              <w:right w:val="nil"/>
            </w:tcBorders>
          </w:tcPr>
          <w:p w14:paraId="43CC0C94" w14:textId="17F22AA4"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szCs w:val="21"/>
              </w:rPr>
              <w:fldChar w:fldCharType="begin"/>
            </w:r>
            <w:r w:rsidRPr="002E329C">
              <w:rPr>
                <w:szCs w:val="21"/>
              </w:rPr>
              <w:instrText xml:space="preserve"> ADDIN ZOTERO_ITEM CSL_CITATION {"citationID":"GzDgfYud","properties":{"unsorted":false,"formattedCitation":"(Saenz, 2021)","plainCitation":"(Saenz, 2021)","noteIndex":0},"citationItems":[{"id":2311,"uris":["http://zotero.org/users/15367358/items/V9HRNPTN","http://zotero.org/users/15367358/items/TSEBW2C5"],"itemData":{"id":2311,"type":"article-journal","container-title":"Indoor Air","DOI":"10.1111/ina.12844","ISSN":"0905-6947, 1600-0668","issue":"5","journalAbbreviation":"Indoor Air","language":"en","page":"1522-1532","source":"DOI.org (Crossref)","title":"Solid cooking fuel use and cognitive decline among older Mexican adults","volume":"31","author":[{"family":"Saenz","given":"Joseph L."}],"issued":{"date-parts":[["2021",9]]}}}],"schema":"https://github.com/citation-style-language/schema/raw/master/csl-citation.json"} </w:instrText>
            </w:r>
            <w:r w:rsidRPr="002E329C">
              <w:rPr>
                <w:szCs w:val="21"/>
              </w:rPr>
              <w:fldChar w:fldCharType="separate"/>
            </w:r>
            <w:r w:rsidRPr="002E329C">
              <w:rPr>
                <w:rFonts w:ascii="Times New Roman" w:hAnsi="Times New Roman" w:cs="Times New Roman"/>
                <w:szCs w:val="21"/>
              </w:rPr>
              <w:t>Saenz, 2021</w:t>
            </w:r>
            <w:r w:rsidRPr="002E329C">
              <w:rPr>
                <w:szCs w:val="21"/>
              </w:rPr>
              <w:fldChar w:fldCharType="end"/>
            </w:r>
            <w:r w:rsidRPr="002E329C">
              <w:rPr>
                <w:rFonts w:hint="eastAsia"/>
                <w:szCs w:val="21"/>
              </w:rPr>
              <w:t>b</w:t>
            </w:r>
          </w:p>
        </w:tc>
        <w:tc>
          <w:tcPr>
            <w:tcW w:w="1276" w:type="dxa"/>
            <w:tcBorders>
              <w:top w:val="nil"/>
              <w:left w:val="nil"/>
              <w:bottom w:val="nil"/>
              <w:right w:val="nil"/>
            </w:tcBorders>
          </w:tcPr>
          <w:p w14:paraId="1FDDEE5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noWrap/>
          </w:tcPr>
          <w:p w14:paraId="1E29EEB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noWrap/>
          </w:tcPr>
          <w:p w14:paraId="08386322"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noWrap/>
          </w:tcPr>
          <w:p w14:paraId="08FF9488"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noWrap/>
          </w:tcPr>
          <w:p w14:paraId="7BD3BD0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noWrap/>
          </w:tcPr>
          <w:p w14:paraId="5AFC9CAB"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noWrap/>
          </w:tcPr>
          <w:p w14:paraId="47AB5FF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3DE580F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30BC98A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37E28B9"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0CF4B85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r>
      <w:tr w:rsidR="002E329C" w:rsidRPr="002E329C" w14:paraId="30B09226" w14:textId="77777777" w:rsidTr="002E329C">
        <w:trPr>
          <w:trHeight w:val="280"/>
          <w:jc w:val="center"/>
        </w:trPr>
        <w:tc>
          <w:tcPr>
            <w:tcW w:w="1242" w:type="dxa"/>
            <w:tcBorders>
              <w:top w:val="nil"/>
              <w:left w:val="nil"/>
              <w:bottom w:val="nil"/>
              <w:right w:val="nil"/>
            </w:tcBorders>
          </w:tcPr>
          <w:p w14:paraId="762A5D42" w14:textId="702E22E1"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szCs w:val="21"/>
              </w:rPr>
              <w:fldChar w:fldCharType="begin"/>
            </w:r>
            <w:r w:rsidRPr="002E329C">
              <w:rPr>
                <w:szCs w:val="21"/>
              </w:rPr>
              <w:instrText xml:space="preserve"> ADDIN ZOTERO_ITEM CSL_CITATION {"citationID":"gexI3awR","properties":{"unsorted":false,"formattedCitation":"(Tseng et al., 2022)","plainCitation":"(Tseng et al., 2022)","noteIndex":0},"citationItems":[{"id":2321,"uris":["http://zotero.org/users/15367358/items/WYAWPT99"],"itemData":{"id":2321,"type":"article-journal","abstract":"Abstract\n            \n              The relationship between exposure to household air pollution (HAP) from solid fuel use and cognition remains poorly understood. Among 401 older adults in peri-urban northern China enrolled in the INTERMAP-China Prospective Study, we estimated the associations between exposure to HAP and z-standardized domain-specific and overall cognitive scores from the Montreal Cognitive Assessment. Interquartile range increases in exposures to fine particulate matter (53.2-µg/m\n              3\n              ) and black carbon (0.9-µg/m\n              3\n              ) were linearly associated with lower overall cognition [− 0.13 (95% confidence interval: − 0.22, − 0.04) and − 0.10 (− 0.19, − 0.01), respectively]. Using solid fuel indoors and greater intensity of its use were also associated with lower overall cognition (range of point estimates: − 0.13 to − 0.03), though confidence intervals included zero. Among individual cognitive domains, attention had the largest associations with most exposure measures. Our findings indicate that exposure to HAP may be a dose-dependent risk factor for cognitive impairment. As exposure to HAP remains pervasive in China and worldwide, reducing exposure through the promotion of less-polluting stoves and fuels may be a population-wide intervention strategy to lessen the burden of cognitive impairment.","container-title":"Scientific Reports","DOI":"10.1038/s41598-022-10074-6","ISSN":"2045-2322","issue":"1","journalAbbreviation":"Sci Rep","language":"en","page":"6187","source":"DOI.org (Crossref)","title":"Household air pollution from solid fuel use as a dose-dependent risk factor for cognitive impairment in northern China","volume":"12","author":[{"family":"Tseng","given":"Tzu-Wei Joy"},{"family":"Carter","given":"Ellison"},{"family":"Yan","given":"Li"},{"family":"Chan","given":"Queenie"},{"family":"Elliott","given":"Paul"},{"family":"Ezzati","given":"Majid"},{"family":"Kelly","given":"Frank"},{"family":"Schauer","given":"James J."},{"family":"Wu","given":"Yangfeng"},{"family":"Yang","given":"Xudong"},{"family":"Zhao","given":"Liancheng"},{"family":"Baumgartner","given":"Jill"}],"issued":{"date-parts":[["2022",4,13]]}}}],"schema":"https://github.com/citation-style-language/schema/raw/master/csl-citation.json"} </w:instrText>
            </w:r>
            <w:r w:rsidRPr="002E329C">
              <w:rPr>
                <w:szCs w:val="21"/>
              </w:rPr>
              <w:fldChar w:fldCharType="separate"/>
            </w:r>
            <w:r w:rsidRPr="002E329C">
              <w:rPr>
                <w:rFonts w:ascii="Times New Roman" w:hAnsi="Times New Roman" w:cs="Times New Roman"/>
                <w:szCs w:val="21"/>
              </w:rPr>
              <w:t>Tseng et al., 2022</w:t>
            </w:r>
            <w:r w:rsidRPr="002E329C">
              <w:rPr>
                <w:szCs w:val="21"/>
              </w:rPr>
              <w:fldChar w:fldCharType="end"/>
            </w:r>
          </w:p>
        </w:tc>
        <w:tc>
          <w:tcPr>
            <w:tcW w:w="1276" w:type="dxa"/>
            <w:tcBorders>
              <w:top w:val="nil"/>
              <w:left w:val="nil"/>
              <w:bottom w:val="nil"/>
              <w:right w:val="nil"/>
            </w:tcBorders>
          </w:tcPr>
          <w:p w14:paraId="6FD266C2"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noWrap/>
          </w:tcPr>
          <w:p w14:paraId="291BC75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noWrap/>
          </w:tcPr>
          <w:p w14:paraId="0F1F66C0"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noWrap/>
          </w:tcPr>
          <w:p w14:paraId="3FE029C0"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noWrap/>
          </w:tcPr>
          <w:p w14:paraId="70E0E2E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noWrap/>
          </w:tcPr>
          <w:p w14:paraId="5D14793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noWrap/>
          </w:tcPr>
          <w:p w14:paraId="7EE2A152"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34F41807"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52AA06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1EA7E9EA"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4EB205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r>
      <w:tr w:rsidR="002E329C" w:rsidRPr="002E329C" w14:paraId="07E63016" w14:textId="77777777" w:rsidTr="002E329C">
        <w:trPr>
          <w:trHeight w:val="280"/>
          <w:jc w:val="center"/>
        </w:trPr>
        <w:tc>
          <w:tcPr>
            <w:tcW w:w="1242" w:type="dxa"/>
            <w:tcBorders>
              <w:top w:val="nil"/>
              <w:left w:val="nil"/>
              <w:bottom w:val="nil"/>
              <w:right w:val="nil"/>
            </w:tcBorders>
          </w:tcPr>
          <w:p w14:paraId="50ED8CCF" w14:textId="69FF8F3B"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szCs w:val="21"/>
              </w:rPr>
              <w:fldChar w:fldCharType="begin"/>
            </w:r>
            <w:r w:rsidRPr="002E329C">
              <w:rPr>
                <w:szCs w:val="21"/>
              </w:rPr>
              <w:instrText xml:space="preserve"> ADDIN ZOTERO_ITEM CSL_CITATION {"citationID":"zUcsyIqX","properties":{"unsorted":false,"formattedCitation":"(Wang et al., 2023)","plainCitation":"(Wang et al., 2023)","noteIndex":0},"citationItems":[{"id":2312,"uris":["http://zotero.org/users/15367358/items/IGC5F8HV","http://zotero.org/users/15367358/items/EWXQ79UV"],"itemData":{"id":2312,"type":"article-journal","container-title":"Air Quality, Atmosphere &amp; Health","DOI":"10.1007/s11869-023-01325-0","ISSN":"1873-9318, 1873-9326","issue":"5","journalAbbreviation":"Air Qual Atmos Health","language":"en","page":"1065-1078","source":"DOI.org (Crossref)","title":"Impacts of household air pollution on cognitive impairment: evidence from China","title-short":"Impacts of household air pollution on cognitive impairment","volume":"16","author":[{"family":"Wang","given":"Wenwen"},{"family":"Yao","given":"Qi"},{"family":"Zhang","given":"Ming"}],"issued":{"date-parts":[["2023",5]]}}}],"schema":"https://github.com/citation-style-language/schema/raw/master/csl-citation.json"} </w:instrText>
            </w:r>
            <w:r w:rsidRPr="002E329C">
              <w:rPr>
                <w:szCs w:val="21"/>
              </w:rPr>
              <w:fldChar w:fldCharType="separate"/>
            </w:r>
            <w:r w:rsidRPr="002E329C">
              <w:rPr>
                <w:rFonts w:ascii="Times New Roman" w:hAnsi="Times New Roman" w:cs="Times New Roman"/>
                <w:szCs w:val="21"/>
              </w:rPr>
              <w:t>Wang et al., 2023</w:t>
            </w:r>
            <w:r w:rsidRPr="002E329C">
              <w:rPr>
                <w:szCs w:val="21"/>
              </w:rPr>
              <w:fldChar w:fldCharType="end"/>
            </w:r>
          </w:p>
        </w:tc>
        <w:tc>
          <w:tcPr>
            <w:tcW w:w="1276" w:type="dxa"/>
            <w:tcBorders>
              <w:top w:val="nil"/>
              <w:left w:val="nil"/>
              <w:bottom w:val="nil"/>
              <w:right w:val="nil"/>
            </w:tcBorders>
          </w:tcPr>
          <w:p w14:paraId="4C944212"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noWrap/>
          </w:tcPr>
          <w:p w14:paraId="2FD85697"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noWrap/>
          </w:tcPr>
          <w:p w14:paraId="08959B7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noWrap/>
          </w:tcPr>
          <w:p w14:paraId="366690E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noWrap/>
          </w:tcPr>
          <w:p w14:paraId="6C255869"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noWrap/>
          </w:tcPr>
          <w:p w14:paraId="409660DA"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noWrap/>
          </w:tcPr>
          <w:p w14:paraId="27DE5D2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40CCBEF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6B6368B7"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B853E43"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79B88629"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r>
      <w:tr w:rsidR="002E329C" w:rsidRPr="002E329C" w14:paraId="3D7430F8" w14:textId="77777777" w:rsidTr="002E329C">
        <w:trPr>
          <w:trHeight w:val="280"/>
          <w:jc w:val="center"/>
        </w:trPr>
        <w:tc>
          <w:tcPr>
            <w:tcW w:w="1242" w:type="dxa"/>
            <w:tcBorders>
              <w:top w:val="nil"/>
              <w:left w:val="nil"/>
              <w:bottom w:val="nil"/>
              <w:right w:val="nil"/>
            </w:tcBorders>
          </w:tcPr>
          <w:p w14:paraId="4652BFA0" w14:textId="45F3CF80"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szCs w:val="21"/>
              </w:rPr>
              <w:fldChar w:fldCharType="begin"/>
            </w:r>
            <w:r w:rsidRPr="002E329C">
              <w:rPr>
                <w:szCs w:val="21"/>
              </w:rPr>
              <w:instrText xml:space="preserve"> ADDIN ZOTERO_ITEM CSL_CITATION {"citationID":"4qxhT2dZ","properties":{"unsorted":false,"formattedCitation":"(Wong et al., 2020)","plainCitation":"(Wong et al., 2020)","noteIndex":0},"citationItems":[{"id":2265,"uris":["http://zotero.org/users/15367358/items/QX8CHYCP","http://zotero.org/users/15367358/items/SN8YBAV5"],"itemData":{"id":2265,"type":"article-journal","abstract":"Abstract\n            To investigate (1) the effects of indoor incense burning upon cognition over 3 years; (2) the associations between indoor incense burning with the brain’s structure and functional connectivity of the default mode network (DMN); and (3) the interactions between indoor incense burning and vascular disease markers upon cognitive functions. Community older adults without stroke or dementia were recruited (n = 515). Indoor incense use was self-reported as having burnt incense at home </w:instrText>
            </w:r>
            <w:r w:rsidRPr="002E329C">
              <w:rPr>
                <w:rFonts w:hint="eastAsia"/>
                <w:szCs w:val="21"/>
              </w:rPr>
              <w:instrText>≥</w:instrText>
            </w:r>
            <w:r w:rsidRPr="002E329C">
              <w:rPr>
                <w:szCs w:val="21"/>
              </w:rPr>
              <w:instrText xml:space="preserve"> weekly basis over the past 5 years. Detailed neuropsychological battery was administered at baseline (n = 227) and the Montreal Cognitive Assessment at baseline and year 3 (n = 515). MRI structural measures and functional connectivity of the DMN were recorded at baseline. Demographic and vascular risk factors and levels of outdoor pollutants were treated as covariates. Indoor incense burning was associated with reduced performance across multiple cognitive domains at baseline and year 3 as well as decreased connectivity in the DMN. It interacted with diabetes mellitus, hyperlipidemia and white matter hyperintensities to predict poorer cognitive performance. Indoor incense burning is (1) associated with poorer cognitive performance over 3 years; (2) related to decreased brain connectivity; and (3) it interacts with vascular disease to predispose poor cognitive performance.","container-title":"Scientific Reports","DOI":"10.1038/s41598-020-63568-6","ISSN":"2045-2322","issue":"1","journalAbbreviation":"Sci Rep","language":"en","page":"7090","source":"DOI.org (Crossref)","title":"Indoor incense burning impacts cognitive functions and brain functional connectivity in community older adults","volume":"10","author":[{"family":"Wong","given":"Adrian"},{"family":"Lou","given":"Wutao"},{"family":"Ho","given":"Kin-fai"},{"family":"Yiu","given":"Brian Ka-fung"},{"family":"Lin","given":"Shi"},{"family":"Chu","given":"Winnie Chiu-wing"},{"family":"Abrigo","given":"Jill"},{"family":"Lee","given":"Dustin"},{"family":"Lam","given":"Bonnie Yin-ka"},{"family":"Au","given":"Lisa Wing-chi"},{"family":"Soo","given":"Yannie Oi-yan"},{"family":"Lau","given":"Alexander Yuk-lun"},{"family":"Kwok","given":"Timothy Chi-yui"},{"family":"Leung","given":"Thomas Wai-hong"},{"family":"Lam","given":"Linda Chui-wa"},{"family":"Ho","given":"Ko"},{"family":"Mok","given":"Vincent Chung-tong"}],"issued":{"date-parts":[["2020",4,27]]}}}],"schema":"https://github.com/citation-style-language/schema/raw/master/csl-citation.json"} </w:instrText>
            </w:r>
            <w:r w:rsidRPr="002E329C">
              <w:rPr>
                <w:szCs w:val="21"/>
              </w:rPr>
              <w:fldChar w:fldCharType="separate"/>
            </w:r>
            <w:r w:rsidRPr="002E329C">
              <w:rPr>
                <w:rFonts w:ascii="Times New Roman" w:hAnsi="Times New Roman" w:cs="Times New Roman"/>
                <w:szCs w:val="21"/>
              </w:rPr>
              <w:t>Wong et al., 2020</w:t>
            </w:r>
            <w:r w:rsidRPr="002E329C">
              <w:rPr>
                <w:szCs w:val="21"/>
              </w:rPr>
              <w:fldChar w:fldCharType="end"/>
            </w:r>
          </w:p>
        </w:tc>
        <w:tc>
          <w:tcPr>
            <w:tcW w:w="1276" w:type="dxa"/>
            <w:tcBorders>
              <w:top w:val="nil"/>
              <w:left w:val="nil"/>
              <w:bottom w:val="nil"/>
              <w:right w:val="nil"/>
            </w:tcBorders>
          </w:tcPr>
          <w:p w14:paraId="259A17C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noWrap/>
          </w:tcPr>
          <w:p w14:paraId="7748145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noWrap/>
          </w:tcPr>
          <w:p w14:paraId="63CC0B3B"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noWrap/>
          </w:tcPr>
          <w:p w14:paraId="304FA4F1"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noWrap/>
          </w:tcPr>
          <w:p w14:paraId="0C1E933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noWrap/>
          </w:tcPr>
          <w:p w14:paraId="25A6A89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026F62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41111498"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4621FE93"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noWrap/>
          </w:tcPr>
          <w:p w14:paraId="535B0DE5"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noWrap/>
          </w:tcPr>
          <w:p w14:paraId="189CE7CA"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r>
      <w:tr w:rsidR="002E329C" w:rsidRPr="002E329C" w14:paraId="68B264D1" w14:textId="77777777" w:rsidTr="002E329C">
        <w:trPr>
          <w:trHeight w:val="280"/>
          <w:jc w:val="center"/>
        </w:trPr>
        <w:tc>
          <w:tcPr>
            <w:tcW w:w="1242" w:type="dxa"/>
            <w:tcBorders>
              <w:top w:val="nil"/>
              <w:left w:val="nil"/>
              <w:bottom w:val="nil"/>
              <w:right w:val="nil"/>
            </w:tcBorders>
          </w:tcPr>
          <w:p w14:paraId="1B2669EB" w14:textId="14E821E0"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szCs w:val="21"/>
              </w:rPr>
              <w:fldChar w:fldCharType="begin"/>
            </w:r>
            <w:r w:rsidRPr="002E329C">
              <w:rPr>
                <w:szCs w:val="21"/>
              </w:rPr>
              <w:instrText xml:space="preserve"> ADDIN ZOTERO_ITEM CSL_CITATION {"citationID":"WvBUByVp","properties":{"unsorted":false,"formattedCitation":"(Xu et al., 2023)","plainCitation":"(Xu et al., 2023)","noteIndex":0},"citationItems":[{"id":2313,"uris":["http://zotero.org/users/15367358/items/9SYA495W","http://zotero.org/users/15367358/items/9JUSGUJY"],"itemData":{"id":2313,"type":"article-journal","container-title":"Environment International","DOI":"10.1016/j.envint.2023.107803","ISSN":"01604120","journalAbbreviation":"Environment International","language":"en","page":"107803","source":"DOI.org (Crossref)","title":"Association between solid cooking fuel and cognitive decline: Three nationwide cohort studies in middle-aged and older population","title-short":"Association between solid cooking fuel and cognitive decline","volume":"173","author":[{"family":"Xu","given":"Tingting"},{"family":"Ye","given":"Xiaoying"},{"family":"Lu","given":"Xiaoli"},{"family":"Lan","given":"Guohui"},{"family":"Xie","given":"Mengying"},{"family":"Huang","given":"Zelin"},{"family":"Wang","given":"Tinggui"},{"family":"Wu","given":"Jieyu"},{"family":"Zhan","given":"Zhiying"},{"family":"Xie","given":"Xiaoxu"}],"issued":{"date-parts":[["2023",3]]}}}],"schema":"https://github.com/citation-style-language/schema/raw/master/csl-citation.json"} </w:instrText>
            </w:r>
            <w:r w:rsidRPr="002E329C">
              <w:rPr>
                <w:szCs w:val="21"/>
              </w:rPr>
              <w:fldChar w:fldCharType="separate"/>
            </w:r>
            <w:r w:rsidRPr="002E329C">
              <w:rPr>
                <w:rFonts w:ascii="Times New Roman" w:hAnsi="Times New Roman" w:cs="Times New Roman"/>
                <w:szCs w:val="21"/>
              </w:rPr>
              <w:t>Xu et al., 2023</w:t>
            </w:r>
            <w:r w:rsidRPr="002E329C">
              <w:rPr>
                <w:szCs w:val="21"/>
              </w:rPr>
              <w:fldChar w:fldCharType="end"/>
            </w:r>
          </w:p>
        </w:tc>
        <w:tc>
          <w:tcPr>
            <w:tcW w:w="1276" w:type="dxa"/>
            <w:tcBorders>
              <w:top w:val="nil"/>
              <w:left w:val="nil"/>
              <w:bottom w:val="nil"/>
              <w:right w:val="nil"/>
            </w:tcBorders>
          </w:tcPr>
          <w:p w14:paraId="09E58CE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tcPr>
          <w:p w14:paraId="72541EEE"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tcPr>
          <w:p w14:paraId="6217E3CD"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tcPr>
          <w:p w14:paraId="238D41F0"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tcPr>
          <w:p w14:paraId="69492A69"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tcPr>
          <w:p w14:paraId="1D0567FF"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094B9AF6"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4B4A246C"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75D48B94"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6143EF63" w14:textId="77777777" w:rsidR="002E329C" w:rsidRPr="002E329C" w:rsidRDefault="002E329C" w:rsidP="002E329C">
            <w:pPr>
              <w:widowControl/>
              <w:spacing w:line="276" w:lineRule="auto"/>
              <w:jc w:val="left"/>
              <w:textAlignment w:val="top"/>
              <w:rPr>
                <w:rFonts w:ascii="Times New Roman" w:eastAsia="宋体" w:hAnsi="Times New Roman" w:cs="Times New Roman"/>
                <w:szCs w:val="21"/>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2D2F7448"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r>
      <w:tr w:rsidR="002E329C" w:rsidRPr="002E329C" w14:paraId="16F637F7" w14:textId="77777777" w:rsidTr="002E329C">
        <w:trPr>
          <w:trHeight w:val="280"/>
          <w:jc w:val="center"/>
        </w:trPr>
        <w:tc>
          <w:tcPr>
            <w:tcW w:w="1242" w:type="dxa"/>
            <w:tcBorders>
              <w:top w:val="nil"/>
              <w:left w:val="nil"/>
              <w:bottom w:val="nil"/>
              <w:right w:val="nil"/>
            </w:tcBorders>
          </w:tcPr>
          <w:p w14:paraId="2F4A31DB" w14:textId="42BBB97B"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szCs w:val="21"/>
              </w:rPr>
              <w:fldChar w:fldCharType="begin"/>
            </w:r>
            <w:r w:rsidRPr="002E329C">
              <w:rPr>
                <w:szCs w:val="21"/>
              </w:rPr>
              <w:instrText xml:space="preserve"> ADDIN ZOTERO_ITEM CSL_CITATION {"citationID":"1Gjj7FrP","properties":{"unsorted":false,"formattedCitation":"(Li et al., 2024)","plainCitation":"(Li et al., 2024)","noteIndex":0},"citationItems":[{"id":2315,"uris":["http://zotero.org/users/15367358/items/9E5G7UWZ","http://zotero.org/users/15367358/items/MBXIX3ID"],"itemData":{"id":2315,"type":"article-journal","container-title":"International Journal of Environmental Health Research","DOI":"10.1080/09603123.2023.2167950","ISSN":"0960-3123, 1369-1619","issue":"2","journalAbbreviation":"International Journal of Environmental Health Research","language":"en","page":"779-791","source":"DOI.org (Crossref)","title":"Association between solid cooking fuel use and dementia in older Chinese adults: the mediating effect of depression","title-short":"Association between solid cooking fuel use and dementia in older Chinese adults","volume":"34","author":[{"family":"Li","given":"Mengyuan"},{"family":"Ma","given":"Chifen"},{"family":"Wu","given":"Chao"}],"issued":{"date-parts":[["2024",2]]}}}],"schema":"https://github.com/citation-style-language/schema/raw/master/csl-citation.json"} </w:instrText>
            </w:r>
            <w:r w:rsidRPr="002E329C">
              <w:rPr>
                <w:szCs w:val="21"/>
              </w:rPr>
              <w:fldChar w:fldCharType="separate"/>
            </w:r>
            <w:r w:rsidRPr="002E329C">
              <w:rPr>
                <w:rFonts w:ascii="Times New Roman" w:hAnsi="Times New Roman" w:cs="Times New Roman"/>
                <w:szCs w:val="21"/>
              </w:rPr>
              <w:t>Li et al., 202</w:t>
            </w:r>
            <w:r w:rsidRPr="002E329C">
              <w:rPr>
                <w:rFonts w:hint="eastAsia"/>
                <w:szCs w:val="21"/>
              </w:rPr>
              <w:t>3</w:t>
            </w:r>
            <w:r w:rsidRPr="002E329C">
              <w:rPr>
                <w:szCs w:val="21"/>
              </w:rPr>
              <w:fldChar w:fldCharType="end"/>
            </w:r>
          </w:p>
        </w:tc>
        <w:tc>
          <w:tcPr>
            <w:tcW w:w="1276" w:type="dxa"/>
            <w:tcBorders>
              <w:top w:val="nil"/>
              <w:left w:val="nil"/>
              <w:bottom w:val="nil"/>
              <w:right w:val="nil"/>
            </w:tcBorders>
          </w:tcPr>
          <w:p w14:paraId="3051C51F"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tcPr>
          <w:p w14:paraId="544115E8"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tcPr>
          <w:p w14:paraId="692D9BB0"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tcPr>
          <w:p w14:paraId="393B9BB0"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tcPr>
          <w:p w14:paraId="1C33A65A"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tcPr>
          <w:p w14:paraId="7D9517D6"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No</w:t>
            </w:r>
          </w:p>
        </w:tc>
        <w:tc>
          <w:tcPr>
            <w:tcW w:w="1361" w:type="dxa"/>
            <w:tcBorders>
              <w:top w:val="nil"/>
              <w:left w:val="nil"/>
              <w:bottom w:val="nil"/>
              <w:right w:val="nil"/>
            </w:tcBorders>
          </w:tcPr>
          <w:p w14:paraId="5484EC36"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5C12FAF7"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19944A5C"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3A1C6FEB"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4373B1FE"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r>
      <w:tr w:rsidR="002E329C" w:rsidRPr="002E329C" w14:paraId="32F6D414" w14:textId="77777777" w:rsidTr="002E329C">
        <w:trPr>
          <w:trHeight w:val="280"/>
          <w:jc w:val="center"/>
        </w:trPr>
        <w:tc>
          <w:tcPr>
            <w:tcW w:w="1242" w:type="dxa"/>
            <w:tcBorders>
              <w:top w:val="nil"/>
              <w:left w:val="nil"/>
              <w:bottom w:val="nil"/>
              <w:right w:val="nil"/>
            </w:tcBorders>
          </w:tcPr>
          <w:p w14:paraId="132A4F1E" w14:textId="1C3BC578"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szCs w:val="21"/>
              </w:rPr>
              <w:fldChar w:fldCharType="begin"/>
            </w:r>
            <w:r w:rsidRPr="002E329C">
              <w:rPr>
                <w:szCs w:val="21"/>
              </w:rPr>
              <w:instrText xml:space="preserve"> ADDIN ZOTERO_ITEM CSL_CITATION {"citationID":"h9APSTMs","properties":{"unsorted":false,"formattedCitation":"(Luo et al., 2024)","plainCitation":"(Luo et al., 2024)","noteIndex":0},"citationItems":[{"id":2316,"uris":["http://zotero.org/users/15367358/items/IVCH6A8U","http://zotero.org/users/15367358/items/2H9T7PQR"],"itemData":{"id":2316,"type":"article-journal","container-title":"BMC Public Health","DOI":"10.1186/s12889-024-20197-2","ISSN":"1471-2458","issue":"1","journalAbbreviation":"BMC Public Health","language":"en","page":"2814","source":"DOI.org (Crossref)","title":"The impact of living environmental factors on cognitive function and mild cognitive impairment: evidence from the Chinese elderly population","title-short":"The impact of living environmental factors on cognitive function and mild cognitive impairment","volume":"24","author":[{"family":"Luo","given":"Huanhuan"},{"family":"Hu","given":"Huixiu"},{"family":"Zheng","given":"Zitian"},{"family":"Sun","given":"Chao"},{"family":"Yu","given":"Kang"}],"issued":{"date-parts":[["2024",10,14]]}}}],"schema":"https://github.com/citation-style-language/schema/raw/master/csl-citation.json"} </w:instrText>
            </w:r>
            <w:r w:rsidRPr="002E329C">
              <w:rPr>
                <w:szCs w:val="21"/>
              </w:rPr>
              <w:fldChar w:fldCharType="separate"/>
            </w:r>
            <w:r w:rsidRPr="002E329C">
              <w:rPr>
                <w:rFonts w:ascii="Times New Roman" w:hAnsi="Times New Roman" w:cs="Times New Roman"/>
                <w:szCs w:val="21"/>
              </w:rPr>
              <w:t>Luo et al., 2024</w:t>
            </w:r>
            <w:r w:rsidRPr="002E329C">
              <w:rPr>
                <w:szCs w:val="21"/>
              </w:rPr>
              <w:fldChar w:fldCharType="end"/>
            </w:r>
          </w:p>
        </w:tc>
        <w:tc>
          <w:tcPr>
            <w:tcW w:w="1276" w:type="dxa"/>
            <w:tcBorders>
              <w:top w:val="nil"/>
              <w:left w:val="nil"/>
              <w:bottom w:val="nil"/>
              <w:right w:val="nil"/>
            </w:tcBorders>
          </w:tcPr>
          <w:p w14:paraId="61DE2844"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18" w:type="dxa"/>
            <w:tcBorders>
              <w:top w:val="nil"/>
              <w:left w:val="nil"/>
              <w:bottom w:val="nil"/>
              <w:right w:val="nil"/>
            </w:tcBorders>
          </w:tcPr>
          <w:p w14:paraId="423A5713"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275" w:type="dxa"/>
            <w:tcBorders>
              <w:top w:val="nil"/>
              <w:left w:val="nil"/>
              <w:bottom w:val="nil"/>
              <w:right w:val="nil"/>
            </w:tcBorders>
          </w:tcPr>
          <w:p w14:paraId="78506AA6"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7" w:type="dxa"/>
            <w:tcBorders>
              <w:top w:val="nil"/>
              <w:left w:val="nil"/>
              <w:bottom w:val="nil"/>
              <w:right w:val="nil"/>
            </w:tcBorders>
          </w:tcPr>
          <w:p w14:paraId="6DAE9E2D"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04" w:type="dxa"/>
            <w:tcBorders>
              <w:top w:val="nil"/>
              <w:left w:val="nil"/>
              <w:bottom w:val="nil"/>
              <w:right w:val="nil"/>
            </w:tcBorders>
          </w:tcPr>
          <w:p w14:paraId="6AEA75F7"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74" w:type="dxa"/>
            <w:tcBorders>
              <w:top w:val="nil"/>
              <w:left w:val="nil"/>
              <w:bottom w:val="nil"/>
              <w:right w:val="nil"/>
            </w:tcBorders>
          </w:tcPr>
          <w:p w14:paraId="355B4B5F"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2E419FB2"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2B7BF166"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0A190FFC"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7F00C674"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nil"/>
              <w:right w:val="nil"/>
            </w:tcBorders>
          </w:tcPr>
          <w:p w14:paraId="12D52AE2"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r>
      <w:tr w:rsidR="002E329C" w:rsidRPr="002E329C" w14:paraId="0FA225FF" w14:textId="77777777" w:rsidTr="002E329C">
        <w:trPr>
          <w:trHeight w:val="280"/>
          <w:jc w:val="center"/>
        </w:trPr>
        <w:tc>
          <w:tcPr>
            <w:tcW w:w="1242" w:type="dxa"/>
            <w:tcBorders>
              <w:top w:val="nil"/>
              <w:left w:val="nil"/>
              <w:bottom w:val="single" w:sz="8" w:space="0" w:color="auto"/>
              <w:right w:val="nil"/>
            </w:tcBorders>
          </w:tcPr>
          <w:p w14:paraId="30912B2D" w14:textId="4B9BCC8B"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szCs w:val="21"/>
              </w:rPr>
              <w:fldChar w:fldCharType="begin"/>
            </w:r>
            <w:r w:rsidRPr="002E329C">
              <w:rPr>
                <w:szCs w:val="21"/>
              </w:rPr>
              <w:instrText xml:space="preserve"> ADDIN ZOTERO_ITEM CSL_CITATION {"citationID":"alWZAwOx","properties":{"unsorted":false,"formattedCitation":"(Cong et al., 2021)","plainCitation":"(Cong et al., 2021)","noteIndex":0},"citationItems":[{"id":2318,"uris":["http://zotero.org/users/15367358/items/PYPNTXDC","http://zotero.org/users/15367358/items/WBAYI696"],"itemData":{"id":2318,"type":"article-journal","container-title":"Science of The Total Environment","DOI":"10.1016/j.scitotenv.2021.145518","ISSN":"00489697","journalAbbreviation":"Science of The Total Environment","language":"en","page":"145518","source":"DOI.org (Crossref)","title":"Indoor unclean fuel cessation linked with adult cognitive performance in China","volume":"775","author":[{"family":"Cong","given":"Xiaowei"},{"family":"Zhang","given":"Juan"},{"family":"Sun","given":"Rongli"},{"family":"Pu","given":"Yuepu"}],"issued":{"date-parts":[["2021",6]]}}}],"schema":"https://github.com/citation-style-language/schema/raw/master/csl-citation.json"} </w:instrText>
            </w:r>
            <w:r w:rsidRPr="002E329C">
              <w:rPr>
                <w:szCs w:val="21"/>
              </w:rPr>
              <w:fldChar w:fldCharType="separate"/>
            </w:r>
            <w:r w:rsidRPr="002E329C">
              <w:rPr>
                <w:rFonts w:ascii="Times New Roman" w:hAnsi="Times New Roman" w:cs="Times New Roman"/>
                <w:szCs w:val="21"/>
              </w:rPr>
              <w:t>Cong et al., 2021</w:t>
            </w:r>
            <w:r w:rsidRPr="002E329C">
              <w:rPr>
                <w:szCs w:val="21"/>
              </w:rPr>
              <w:fldChar w:fldCharType="end"/>
            </w:r>
          </w:p>
        </w:tc>
        <w:tc>
          <w:tcPr>
            <w:tcW w:w="1276" w:type="dxa"/>
            <w:tcBorders>
              <w:top w:val="nil"/>
              <w:left w:val="nil"/>
              <w:bottom w:val="single" w:sz="8" w:space="0" w:color="000000"/>
              <w:right w:val="nil"/>
            </w:tcBorders>
          </w:tcPr>
          <w:p w14:paraId="77CF84EA"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18" w:type="dxa"/>
            <w:tcBorders>
              <w:top w:val="nil"/>
              <w:left w:val="nil"/>
              <w:bottom w:val="single" w:sz="8" w:space="0" w:color="000000"/>
              <w:right w:val="nil"/>
            </w:tcBorders>
          </w:tcPr>
          <w:p w14:paraId="6B25F789"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275" w:type="dxa"/>
            <w:tcBorders>
              <w:top w:val="nil"/>
              <w:left w:val="nil"/>
              <w:bottom w:val="single" w:sz="8" w:space="0" w:color="000000"/>
              <w:right w:val="nil"/>
            </w:tcBorders>
          </w:tcPr>
          <w:p w14:paraId="60F093D9"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7" w:type="dxa"/>
            <w:tcBorders>
              <w:top w:val="nil"/>
              <w:left w:val="nil"/>
              <w:bottom w:val="single" w:sz="8" w:space="0" w:color="000000"/>
              <w:right w:val="nil"/>
            </w:tcBorders>
          </w:tcPr>
          <w:p w14:paraId="05DB047E"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04" w:type="dxa"/>
            <w:tcBorders>
              <w:top w:val="nil"/>
              <w:left w:val="nil"/>
              <w:bottom w:val="single" w:sz="8" w:space="0" w:color="000000"/>
              <w:right w:val="nil"/>
            </w:tcBorders>
          </w:tcPr>
          <w:p w14:paraId="5B24B5D3"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474" w:type="dxa"/>
            <w:tcBorders>
              <w:top w:val="nil"/>
              <w:left w:val="nil"/>
              <w:bottom w:val="single" w:sz="8" w:space="0" w:color="000000"/>
              <w:right w:val="nil"/>
            </w:tcBorders>
          </w:tcPr>
          <w:p w14:paraId="74E7C5EF"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No</w:t>
            </w:r>
          </w:p>
        </w:tc>
        <w:tc>
          <w:tcPr>
            <w:tcW w:w="1361" w:type="dxa"/>
            <w:tcBorders>
              <w:top w:val="nil"/>
              <w:left w:val="nil"/>
              <w:bottom w:val="single" w:sz="8" w:space="0" w:color="000000"/>
              <w:right w:val="nil"/>
            </w:tcBorders>
          </w:tcPr>
          <w:p w14:paraId="57EF4389"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single" w:sz="8" w:space="0" w:color="000000"/>
              <w:right w:val="nil"/>
            </w:tcBorders>
          </w:tcPr>
          <w:p w14:paraId="00FE9E71"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single" w:sz="8" w:space="0" w:color="000000"/>
              <w:right w:val="nil"/>
            </w:tcBorders>
          </w:tcPr>
          <w:p w14:paraId="203C1619"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single" w:sz="8" w:space="0" w:color="000000"/>
              <w:right w:val="nil"/>
            </w:tcBorders>
          </w:tcPr>
          <w:p w14:paraId="530694A3"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c>
          <w:tcPr>
            <w:tcW w:w="1361" w:type="dxa"/>
            <w:tcBorders>
              <w:top w:val="nil"/>
              <w:left w:val="nil"/>
              <w:bottom w:val="single" w:sz="8" w:space="0" w:color="000000"/>
              <w:right w:val="nil"/>
            </w:tcBorders>
          </w:tcPr>
          <w:p w14:paraId="66835E1D" w14:textId="77777777" w:rsidR="002E329C" w:rsidRPr="002E329C" w:rsidRDefault="002E329C" w:rsidP="002E329C">
            <w:pPr>
              <w:widowControl/>
              <w:spacing w:line="276" w:lineRule="auto"/>
              <w:jc w:val="left"/>
              <w:textAlignment w:val="top"/>
              <w:rPr>
                <w:rFonts w:ascii="Times New Roman" w:eastAsia="宋体" w:hAnsi="Times New Roman" w:cs="Times New Roman"/>
                <w:kern w:val="0"/>
                <w:szCs w:val="21"/>
                <w:lang w:bidi="ar"/>
              </w:rPr>
            </w:pPr>
            <w:r w:rsidRPr="002E329C">
              <w:rPr>
                <w:rFonts w:ascii="Times New Roman" w:eastAsia="宋体" w:hAnsi="Times New Roman" w:cs="Times New Roman"/>
                <w:kern w:val="0"/>
                <w:szCs w:val="21"/>
                <w:lang w:bidi="ar"/>
              </w:rPr>
              <w:t>Yes</w:t>
            </w:r>
          </w:p>
        </w:tc>
      </w:tr>
    </w:tbl>
    <w:p w14:paraId="41F3D2FD" w14:textId="77777777" w:rsidR="002E329C" w:rsidRDefault="002E329C" w:rsidP="002E329C">
      <w:pPr>
        <w:spacing w:line="276" w:lineRule="auto"/>
        <w:rPr>
          <w:rFonts w:ascii="Times New Roman" w:hAnsi="Times New Roman" w:cs="Times New Roman"/>
          <w:b/>
          <w:bCs/>
          <w:sz w:val="24"/>
        </w:rPr>
      </w:pPr>
    </w:p>
    <w:p w14:paraId="13DC0B42" w14:textId="5E56C5EC" w:rsidR="008412F9" w:rsidRDefault="00000000" w:rsidP="002E329C">
      <w:pPr>
        <w:spacing w:line="276" w:lineRule="auto"/>
        <w:rPr>
          <w:rFonts w:ascii="Times New Roman" w:hAnsi="Times New Roman" w:cs="Times New Roman"/>
          <w:b/>
          <w:sz w:val="28"/>
        </w:rPr>
      </w:pPr>
      <w:r>
        <w:rPr>
          <w:rFonts w:ascii="Times New Roman" w:eastAsia="Times New Roman" w:hAnsi="Times New Roman" w:cs="Times New Roman"/>
          <w:b/>
          <w:sz w:val="28"/>
        </w:rPr>
        <w:lastRenderedPageBreak/>
        <w:t>Reference</w:t>
      </w:r>
      <w:r>
        <w:rPr>
          <w:rFonts w:ascii="Times New Roman" w:hAnsi="Times New Roman" w:cs="Times New Roman" w:hint="eastAsia"/>
          <w:b/>
          <w:sz w:val="28"/>
        </w:rPr>
        <w:t>s</w:t>
      </w:r>
    </w:p>
    <w:p w14:paraId="2E03ED2F"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eastAsia="Times New Roman" w:hAnsi="Times New Roman" w:cs="Times New Roman"/>
          <w:szCs w:val="21"/>
        </w:rPr>
        <w:fldChar w:fldCharType="begin"/>
      </w:r>
      <w:r w:rsidRPr="007C6FC9">
        <w:rPr>
          <w:rFonts w:ascii="Times New Roman" w:hAnsi="Times New Roman" w:cs="Times New Roman"/>
          <w:szCs w:val="21"/>
        </w:rPr>
        <w:instrText xml:space="preserve"> ADDIN ZOTERO_BIBL {"uncited":[],"omitted":[],"custom":[]} CSL_BIBLIOGRAPHY </w:instrText>
      </w:r>
      <w:r w:rsidRPr="007C6FC9">
        <w:rPr>
          <w:rFonts w:ascii="Times New Roman" w:eastAsia="Times New Roman" w:hAnsi="Times New Roman" w:cs="Times New Roman"/>
          <w:szCs w:val="21"/>
        </w:rPr>
        <w:fldChar w:fldCharType="separate"/>
      </w:r>
      <w:r w:rsidRPr="007C6FC9">
        <w:rPr>
          <w:rFonts w:ascii="Times New Roman" w:hAnsi="Times New Roman" w:cs="Times New Roman"/>
          <w:szCs w:val="21"/>
        </w:rPr>
        <w:t>1.</w:t>
      </w:r>
      <w:r w:rsidRPr="007C6FC9">
        <w:rPr>
          <w:rFonts w:ascii="Times New Roman" w:hAnsi="Times New Roman" w:cs="Times New Roman"/>
          <w:szCs w:val="21"/>
        </w:rPr>
        <w:tab/>
        <w:t xml:space="preserve">Jin Y, Zhou X, Deng L, Xiong X, Li Y, Wei Q, et al. Association between the domestic use of solid cooking fuel and increased prevalence of depression and cognitive impairment in a big developing country: A large-scale population-based study. Front Public Health. </w:t>
      </w:r>
      <w:proofErr w:type="gramStart"/>
      <w:r w:rsidRPr="007C6FC9">
        <w:rPr>
          <w:rFonts w:ascii="Times New Roman" w:hAnsi="Times New Roman" w:cs="Times New Roman"/>
          <w:szCs w:val="21"/>
        </w:rPr>
        <w:t>2022;10:1038573</w:t>
      </w:r>
      <w:proofErr w:type="gramEnd"/>
      <w:r w:rsidRPr="007C6FC9">
        <w:rPr>
          <w:rFonts w:ascii="Times New Roman" w:hAnsi="Times New Roman" w:cs="Times New Roman"/>
          <w:szCs w:val="21"/>
        </w:rPr>
        <w:t>. doi:10.3389/fpubh.2022.1038573</w:t>
      </w:r>
    </w:p>
    <w:p w14:paraId="67AF003C"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2.</w:t>
      </w:r>
      <w:r w:rsidRPr="007C6FC9">
        <w:rPr>
          <w:rFonts w:ascii="Times New Roman" w:hAnsi="Times New Roman" w:cs="Times New Roman"/>
          <w:szCs w:val="21"/>
        </w:rPr>
        <w:tab/>
        <w:t xml:space="preserve">Maher BA, O’Sullivan V, Feeney J, Gonet T, Anne Kenny R. Indoor particulate air pollution from open fires and the cognitive function of older people. Environ Res. </w:t>
      </w:r>
      <w:proofErr w:type="gramStart"/>
      <w:r w:rsidRPr="007C6FC9">
        <w:rPr>
          <w:rFonts w:ascii="Times New Roman" w:hAnsi="Times New Roman" w:cs="Times New Roman"/>
          <w:szCs w:val="21"/>
        </w:rPr>
        <w:t>2021;192:110298</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doi:10.1016/j.envres</w:t>
      </w:r>
      <w:proofErr w:type="gramEnd"/>
      <w:r w:rsidRPr="007C6FC9">
        <w:rPr>
          <w:rFonts w:ascii="Times New Roman" w:hAnsi="Times New Roman" w:cs="Times New Roman"/>
          <w:szCs w:val="21"/>
        </w:rPr>
        <w:t>.2020.110298</w:t>
      </w:r>
    </w:p>
    <w:p w14:paraId="3FA8E7AC"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3.</w:t>
      </w:r>
      <w:r w:rsidRPr="007C6FC9">
        <w:rPr>
          <w:rFonts w:ascii="Times New Roman" w:hAnsi="Times New Roman" w:cs="Times New Roman"/>
          <w:szCs w:val="21"/>
        </w:rPr>
        <w:tab/>
        <w:t xml:space="preserve">Rani R, </w:t>
      </w:r>
      <w:proofErr w:type="spellStart"/>
      <w:r w:rsidRPr="007C6FC9">
        <w:rPr>
          <w:rFonts w:ascii="Times New Roman" w:hAnsi="Times New Roman" w:cs="Times New Roman"/>
          <w:szCs w:val="21"/>
        </w:rPr>
        <w:t>Arokiasamy</w:t>
      </w:r>
      <w:proofErr w:type="spellEnd"/>
      <w:r w:rsidRPr="007C6FC9">
        <w:rPr>
          <w:rFonts w:ascii="Times New Roman" w:hAnsi="Times New Roman" w:cs="Times New Roman"/>
          <w:szCs w:val="21"/>
        </w:rPr>
        <w:t xml:space="preserve"> P, Meitei WB, Sikarwar A. Association between indoor air pollution and cognitive function of older adults in India: a cross-sectional multilevel analysis. J Public Health. </w:t>
      </w:r>
      <w:proofErr w:type="gramStart"/>
      <w:r w:rsidRPr="007C6FC9">
        <w:rPr>
          <w:rFonts w:ascii="Times New Roman" w:hAnsi="Times New Roman" w:cs="Times New Roman"/>
          <w:szCs w:val="21"/>
        </w:rPr>
        <w:t>2023;31:369</w:t>
      </w:r>
      <w:proofErr w:type="gramEnd"/>
      <w:r w:rsidRPr="007C6FC9">
        <w:rPr>
          <w:rFonts w:ascii="Times New Roman" w:hAnsi="Times New Roman" w:cs="Times New Roman"/>
          <w:szCs w:val="21"/>
        </w:rPr>
        <w:t>–79. doi:10.1007/s10389-021-01521-1</w:t>
      </w:r>
    </w:p>
    <w:p w14:paraId="4DCC7E36"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4.</w:t>
      </w:r>
      <w:r w:rsidRPr="007C6FC9">
        <w:rPr>
          <w:rFonts w:ascii="Times New Roman" w:hAnsi="Times New Roman" w:cs="Times New Roman"/>
          <w:szCs w:val="21"/>
        </w:rPr>
        <w:tab/>
        <w:t xml:space="preserve">Saenz JL, Wong R, Ailshire JA. Indoor air pollution and cognitive function among older Mexican adults. J Epidemiol Community Health. </w:t>
      </w:r>
      <w:proofErr w:type="gramStart"/>
      <w:r w:rsidRPr="007C6FC9">
        <w:rPr>
          <w:rFonts w:ascii="Times New Roman" w:hAnsi="Times New Roman" w:cs="Times New Roman"/>
          <w:szCs w:val="21"/>
        </w:rPr>
        <w:t>2018;72:21</w:t>
      </w:r>
      <w:proofErr w:type="gramEnd"/>
      <w:r w:rsidRPr="007C6FC9">
        <w:rPr>
          <w:rFonts w:ascii="Times New Roman" w:hAnsi="Times New Roman" w:cs="Times New Roman"/>
          <w:szCs w:val="21"/>
        </w:rPr>
        <w:t>–6. doi:10.1136/jech-2017-209704</w:t>
      </w:r>
    </w:p>
    <w:p w14:paraId="3912B775"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5.</w:t>
      </w:r>
      <w:r w:rsidRPr="007C6FC9">
        <w:rPr>
          <w:rFonts w:ascii="Times New Roman" w:hAnsi="Times New Roman" w:cs="Times New Roman"/>
          <w:szCs w:val="21"/>
        </w:rPr>
        <w:tab/>
        <w:t xml:space="preserve">Saenz JL, Adar SD, Zhang YS, Wilkens J, Chattopadhyay A, Lee J, et al. Household use of polluting cooking fuels and late-life cognitive function: A harmonized analysis of India, Mexico, and China. Environ Int. </w:t>
      </w:r>
      <w:proofErr w:type="gramStart"/>
      <w:r w:rsidRPr="007C6FC9">
        <w:rPr>
          <w:rFonts w:ascii="Times New Roman" w:hAnsi="Times New Roman" w:cs="Times New Roman"/>
          <w:szCs w:val="21"/>
        </w:rPr>
        <w:t>2021;156:106722</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doi:10.1016/j.envint</w:t>
      </w:r>
      <w:proofErr w:type="gramEnd"/>
      <w:r w:rsidRPr="007C6FC9">
        <w:rPr>
          <w:rFonts w:ascii="Times New Roman" w:hAnsi="Times New Roman" w:cs="Times New Roman"/>
          <w:szCs w:val="21"/>
        </w:rPr>
        <w:t>.2021.106722</w:t>
      </w:r>
    </w:p>
    <w:p w14:paraId="1E14D52E"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6.</w:t>
      </w:r>
      <w:r w:rsidRPr="007C6FC9">
        <w:rPr>
          <w:rFonts w:ascii="Times New Roman" w:hAnsi="Times New Roman" w:cs="Times New Roman"/>
          <w:szCs w:val="21"/>
        </w:rPr>
        <w:tab/>
        <w:t xml:space="preserve">Smith L, Pizzol D, López Sánchez GF, </w:t>
      </w:r>
      <w:proofErr w:type="spellStart"/>
      <w:r w:rsidRPr="007C6FC9">
        <w:rPr>
          <w:rFonts w:ascii="Times New Roman" w:hAnsi="Times New Roman" w:cs="Times New Roman"/>
          <w:szCs w:val="21"/>
        </w:rPr>
        <w:t>Kostev</w:t>
      </w:r>
      <w:proofErr w:type="spellEnd"/>
      <w:r w:rsidRPr="007C6FC9">
        <w:rPr>
          <w:rFonts w:ascii="Times New Roman" w:hAnsi="Times New Roman" w:cs="Times New Roman"/>
          <w:szCs w:val="21"/>
        </w:rPr>
        <w:t xml:space="preserve"> K, Oh H, Jacob L, et al. Association between cooking fuels and mild cognitive impairment among older adults from six low- and middle-income countries. Sci Rep. </w:t>
      </w:r>
      <w:proofErr w:type="gramStart"/>
      <w:r w:rsidRPr="007C6FC9">
        <w:rPr>
          <w:rFonts w:ascii="Times New Roman" w:hAnsi="Times New Roman" w:cs="Times New Roman"/>
          <w:szCs w:val="21"/>
        </w:rPr>
        <w:t>2022;12:14055</w:t>
      </w:r>
      <w:proofErr w:type="gramEnd"/>
      <w:r w:rsidRPr="007C6FC9">
        <w:rPr>
          <w:rFonts w:ascii="Times New Roman" w:hAnsi="Times New Roman" w:cs="Times New Roman"/>
          <w:szCs w:val="21"/>
        </w:rPr>
        <w:t>. doi:10.1038/s41598-022-17216-w</w:t>
      </w:r>
    </w:p>
    <w:p w14:paraId="2042F8BD"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7.</w:t>
      </w:r>
      <w:r w:rsidRPr="007C6FC9">
        <w:rPr>
          <w:rFonts w:ascii="Times New Roman" w:hAnsi="Times New Roman" w:cs="Times New Roman"/>
          <w:szCs w:val="21"/>
        </w:rPr>
        <w:tab/>
        <w:t xml:space="preserve">Yuan J, Tan H, Cheng Y, Ma X, Jiang S, Hou X, et al. Air particulate pollution exposure associated with impaired cognition via microbiota gut-brain axis: </w:t>
      </w:r>
      <w:proofErr w:type="gramStart"/>
      <w:r w:rsidRPr="007C6FC9">
        <w:rPr>
          <w:rFonts w:ascii="Times New Roman" w:hAnsi="Times New Roman" w:cs="Times New Roman"/>
          <w:szCs w:val="21"/>
        </w:rPr>
        <w:t>an evidence</w:t>
      </w:r>
      <w:proofErr w:type="gramEnd"/>
      <w:r w:rsidRPr="007C6FC9">
        <w:rPr>
          <w:rFonts w:ascii="Times New Roman" w:hAnsi="Times New Roman" w:cs="Times New Roman"/>
          <w:szCs w:val="21"/>
        </w:rPr>
        <w:t xml:space="preserve"> from rural elderly female in northwest China. Environ Sci </w:t>
      </w:r>
      <w:proofErr w:type="spellStart"/>
      <w:r w:rsidRPr="007C6FC9">
        <w:rPr>
          <w:rFonts w:ascii="Times New Roman" w:hAnsi="Times New Roman" w:cs="Times New Roman"/>
          <w:szCs w:val="21"/>
        </w:rPr>
        <w:t>Pollut</w:t>
      </w:r>
      <w:proofErr w:type="spellEnd"/>
      <w:r w:rsidRPr="007C6FC9">
        <w:rPr>
          <w:rFonts w:ascii="Times New Roman" w:hAnsi="Times New Roman" w:cs="Times New Roman"/>
          <w:szCs w:val="21"/>
        </w:rPr>
        <w:t xml:space="preserve"> Res. </w:t>
      </w:r>
      <w:proofErr w:type="gramStart"/>
      <w:r w:rsidRPr="007C6FC9">
        <w:rPr>
          <w:rFonts w:ascii="Times New Roman" w:hAnsi="Times New Roman" w:cs="Times New Roman"/>
          <w:szCs w:val="21"/>
        </w:rPr>
        <w:t>2023;31:6398</w:t>
      </w:r>
      <w:proofErr w:type="gramEnd"/>
      <w:r w:rsidRPr="007C6FC9">
        <w:rPr>
          <w:rFonts w:ascii="Times New Roman" w:hAnsi="Times New Roman" w:cs="Times New Roman"/>
          <w:szCs w:val="21"/>
        </w:rPr>
        <w:t>–410. doi:10.1007/s11356-023-31504-6</w:t>
      </w:r>
    </w:p>
    <w:p w14:paraId="444D38E3"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8.</w:t>
      </w:r>
      <w:r w:rsidRPr="007C6FC9">
        <w:rPr>
          <w:rFonts w:ascii="Times New Roman" w:hAnsi="Times New Roman" w:cs="Times New Roman"/>
          <w:szCs w:val="21"/>
        </w:rPr>
        <w:tab/>
        <w:t xml:space="preserve">Chen YC, Hsieh PI, Chen JK, Kuo E, Yu HL, Chiou JM, et al. Effect of indoor air quality on the association of long-term exposure to low-level air pollutants with cognition in older adults. Environ Res. </w:t>
      </w:r>
      <w:proofErr w:type="gramStart"/>
      <w:r w:rsidRPr="007C6FC9">
        <w:rPr>
          <w:rFonts w:ascii="Times New Roman" w:hAnsi="Times New Roman" w:cs="Times New Roman"/>
          <w:szCs w:val="21"/>
        </w:rPr>
        <w:t>2023;233:115483</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doi:10.1016/j.envres</w:t>
      </w:r>
      <w:proofErr w:type="gramEnd"/>
      <w:r w:rsidRPr="007C6FC9">
        <w:rPr>
          <w:rFonts w:ascii="Times New Roman" w:hAnsi="Times New Roman" w:cs="Times New Roman"/>
          <w:szCs w:val="21"/>
        </w:rPr>
        <w:t>.2023.115483</w:t>
      </w:r>
    </w:p>
    <w:p w14:paraId="618C2837"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9.</w:t>
      </w:r>
      <w:r w:rsidRPr="007C6FC9">
        <w:rPr>
          <w:rFonts w:ascii="Times New Roman" w:hAnsi="Times New Roman" w:cs="Times New Roman"/>
          <w:szCs w:val="21"/>
        </w:rPr>
        <w:tab/>
        <w:t xml:space="preserve">Deng Y, Yang T, Gao Q, Yang D, Liu R, Wu B, et al. Cooking with biomass fuels increased the risk for cognitive impairment and cognitive decline among the oldest-old Chinese adults (2011–2018): A prospective cohort study. Environ Int. </w:t>
      </w:r>
      <w:proofErr w:type="gramStart"/>
      <w:r w:rsidRPr="007C6FC9">
        <w:rPr>
          <w:rFonts w:ascii="Times New Roman" w:hAnsi="Times New Roman" w:cs="Times New Roman"/>
          <w:szCs w:val="21"/>
        </w:rPr>
        <w:t>2021;155:106593</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doi:10.1016/j.envint</w:t>
      </w:r>
      <w:proofErr w:type="gramEnd"/>
      <w:r w:rsidRPr="007C6FC9">
        <w:rPr>
          <w:rFonts w:ascii="Times New Roman" w:hAnsi="Times New Roman" w:cs="Times New Roman"/>
          <w:szCs w:val="21"/>
        </w:rPr>
        <w:t>.2021.106593</w:t>
      </w:r>
    </w:p>
    <w:p w14:paraId="58EFB852"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10.</w:t>
      </w:r>
      <w:r w:rsidRPr="007C6FC9">
        <w:rPr>
          <w:rFonts w:ascii="Times New Roman" w:hAnsi="Times New Roman" w:cs="Times New Roman"/>
          <w:szCs w:val="21"/>
        </w:rPr>
        <w:tab/>
        <w:t xml:space="preserve">Du M, Tao L, Zhu L, Liu J. Association between biomass fuel use and the risk of cognitive impairment among older populations in China: a population-based cohort study. Environ Health. </w:t>
      </w:r>
      <w:proofErr w:type="gramStart"/>
      <w:r w:rsidRPr="007C6FC9">
        <w:rPr>
          <w:rFonts w:ascii="Times New Roman" w:hAnsi="Times New Roman" w:cs="Times New Roman"/>
          <w:szCs w:val="21"/>
        </w:rPr>
        <w:t>2021;20:21</w:t>
      </w:r>
      <w:proofErr w:type="gramEnd"/>
      <w:r w:rsidRPr="007C6FC9">
        <w:rPr>
          <w:rFonts w:ascii="Times New Roman" w:hAnsi="Times New Roman" w:cs="Times New Roman"/>
          <w:szCs w:val="21"/>
        </w:rPr>
        <w:t>. doi:10.1186/s12940-021-00706-1</w:t>
      </w:r>
    </w:p>
    <w:p w14:paraId="7F7F02AB"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11.</w:t>
      </w:r>
      <w:r w:rsidRPr="007C6FC9">
        <w:rPr>
          <w:rFonts w:ascii="Times New Roman" w:hAnsi="Times New Roman" w:cs="Times New Roman"/>
          <w:szCs w:val="21"/>
        </w:rPr>
        <w:tab/>
        <w:t xml:space="preserve">Feeney J, Kenny RA. Use of open fires or closed solid fuel appliances for residential heating and cognitive decline in older adults. Environ Res. </w:t>
      </w:r>
      <w:proofErr w:type="gramStart"/>
      <w:r w:rsidRPr="007C6FC9">
        <w:rPr>
          <w:rFonts w:ascii="Times New Roman" w:hAnsi="Times New Roman" w:cs="Times New Roman"/>
          <w:szCs w:val="21"/>
        </w:rPr>
        <w:t>2024;263:120069</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doi:10.1016/j.envres</w:t>
      </w:r>
      <w:proofErr w:type="gramEnd"/>
      <w:r w:rsidRPr="007C6FC9">
        <w:rPr>
          <w:rFonts w:ascii="Times New Roman" w:hAnsi="Times New Roman" w:cs="Times New Roman"/>
          <w:szCs w:val="21"/>
        </w:rPr>
        <w:t>.2024.120069</w:t>
      </w:r>
    </w:p>
    <w:p w14:paraId="46965501"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12.</w:t>
      </w:r>
      <w:r w:rsidRPr="007C6FC9">
        <w:rPr>
          <w:rFonts w:ascii="Times New Roman" w:hAnsi="Times New Roman" w:cs="Times New Roman"/>
          <w:szCs w:val="21"/>
        </w:rPr>
        <w:tab/>
        <w:t xml:space="preserve">Luo Y, Zhong Y, Pang L, Zhao Y, Liang R, Zheng X. The effects of indoor air pollution from solid fuel use on cognitive function among middle-aged and older population in China. Sci Total Environ. </w:t>
      </w:r>
      <w:proofErr w:type="gramStart"/>
      <w:r w:rsidRPr="007C6FC9">
        <w:rPr>
          <w:rFonts w:ascii="Times New Roman" w:hAnsi="Times New Roman" w:cs="Times New Roman"/>
          <w:szCs w:val="21"/>
        </w:rPr>
        <w:t>2021;754:142460</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doi:10.1016/j.scitotenv</w:t>
      </w:r>
      <w:proofErr w:type="gramEnd"/>
      <w:r w:rsidRPr="007C6FC9">
        <w:rPr>
          <w:rFonts w:ascii="Times New Roman" w:hAnsi="Times New Roman" w:cs="Times New Roman"/>
          <w:szCs w:val="21"/>
        </w:rPr>
        <w:t>.2020.142460</w:t>
      </w:r>
    </w:p>
    <w:p w14:paraId="1047DD02"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lastRenderedPageBreak/>
        <w:t>13.</w:t>
      </w:r>
      <w:r w:rsidRPr="007C6FC9">
        <w:rPr>
          <w:rFonts w:ascii="Times New Roman" w:hAnsi="Times New Roman" w:cs="Times New Roman"/>
          <w:szCs w:val="21"/>
        </w:rPr>
        <w:tab/>
        <w:t xml:space="preserve">Qin A, Wang M, Chen Y, Fu Z, Sun L. Household fuel use, social engagement, and cognitive decline in older Chinese adults: a prospective cohort study based on CHARLS. BMC </w:t>
      </w:r>
      <w:proofErr w:type="spellStart"/>
      <w:r w:rsidRPr="007C6FC9">
        <w:rPr>
          <w:rFonts w:ascii="Times New Roman" w:hAnsi="Times New Roman" w:cs="Times New Roman"/>
          <w:szCs w:val="21"/>
        </w:rPr>
        <w:t>Geriatr</w:t>
      </w:r>
      <w:proofErr w:type="spell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2026;26:176</w:t>
      </w:r>
      <w:proofErr w:type="gramEnd"/>
      <w:r w:rsidRPr="007C6FC9">
        <w:rPr>
          <w:rFonts w:ascii="Times New Roman" w:hAnsi="Times New Roman" w:cs="Times New Roman"/>
          <w:szCs w:val="21"/>
        </w:rPr>
        <w:t>. doi:10.1186/s12877-025-06963-w</w:t>
      </w:r>
    </w:p>
    <w:p w14:paraId="2FF660CE"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14.</w:t>
      </w:r>
      <w:r w:rsidRPr="007C6FC9">
        <w:rPr>
          <w:rFonts w:ascii="Times New Roman" w:hAnsi="Times New Roman" w:cs="Times New Roman"/>
          <w:szCs w:val="21"/>
        </w:rPr>
        <w:tab/>
        <w:t xml:space="preserve">Saenz JL. Solid cooking fuel use and cognitive decline among older Mexican adults. Indoor Air. </w:t>
      </w:r>
      <w:proofErr w:type="gramStart"/>
      <w:r w:rsidRPr="007C6FC9">
        <w:rPr>
          <w:rFonts w:ascii="Times New Roman" w:hAnsi="Times New Roman" w:cs="Times New Roman"/>
          <w:szCs w:val="21"/>
        </w:rPr>
        <w:t>2021;31:1522</w:t>
      </w:r>
      <w:proofErr w:type="gramEnd"/>
      <w:r w:rsidRPr="007C6FC9">
        <w:rPr>
          <w:rFonts w:ascii="Times New Roman" w:hAnsi="Times New Roman" w:cs="Times New Roman"/>
          <w:szCs w:val="21"/>
        </w:rPr>
        <w:t>–32. doi:10.1111/ina.12844</w:t>
      </w:r>
    </w:p>
    <w:p w14:paraId="19EC98D4"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15.</w:t>
      </w:r>
      <w:r w:rsidRPr="007C6FC9">
        <w:rPr>
          <w:rFonts w:ascii="Times New Roman" w:hAnsi="Times New Roman" w:cs="Times New Roman"/>
          <w:szCs w:val="21"/>
        </w:rPr>
        <w:tab/>
        <w:t xml:space="preserve">Tseng TWJ, Carter E, Yan L, Chan Q, Elliott P, Ezzati M, et al. Household air pollution from solid fuel use as a dose-dependent risk factor for cognitive impairment in northern China. Sci Rep. </w:t>
      </w:r>
      <w:proofErr w:type="gramStart"/>
      <w:r w:rsidRPr="007C6FC9">
        <w:rPr>
          <w:rFonts w:ascii="Times New Roman" w:hAnsi="Times New Roman" w:cs="Times New Roman"/>
          <w:szCs w:val="21"/>
        </w:rPr>
        <w:t>2022;12:6187</w:t>
      </w:r>
      <w:proofErr w:type="gramEnd"/>
      <w:r w:rsidRPr="007C6FC9">
        <w:rPr>
          <w:rFonts w:ascii="Times New Roman" w:hAnsi="Times New Roman" w:cs="Times New Roman"/>
          <w:szCs w:val="21"/>
        </w:rPr>
        <w:t>. doi:10.1038/s41598-022-10074-6</w:t>
      </w:r>
    </w:p>
    <w:p w14:paraId="24AFB643"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16.</w:t>
      </w:r>
      <w:r w:rsidRPr="007C6FC9">
        <w:rPr>
          <w:rFonts w:ascii="Times New Roman" w:hAnsi="Times New Roman" w:cs="Times New Roman"/>
          <w:szCs w:val="21"/>
        </w:rPr>
        <w:tab/>
        <w:t xml:space="preserve">Wang W, Yao Q, Zhang M. Impacts of household air pollution on cognitive impairment: evidence from China. Air Qual Atmos Health. </w:t>
      </w:r>
      <w:proofErr w:type="gramStart"/>
      <w:r w:rsidRPr="007C6FC9">
        <w:rPr>
          <w:rFonts w:ascii="Times New Roman" w:hAnsi="Times New Roman" w:cs="Times New Roman"/>
          <w:szCs w:val="21"/>
        </w:rPr>
        <w:t>2023;16:1065</w:t>
      </w:r>
      <w:proofErr w:type="gramEnd"/>
      <w:r w:rsidRPr="007C6FC9">
        <w:rPr>
          <w:rFonts w:ascii="Times New Roman" w:hAnsi="Times New Roman" w:cs="Times New Roman"/>
          <w:szCs w:val="21"/>
        </w:rPr>
        <w:t>–78. doi:10.1007/s11869-023-01325-0</w:t>
      </w:r>
    </w:p>
    <w:p w14:paraId="03EFF97E"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17.</w:t>
      </w:r>
      <w:r w:rsidRPr="007C6FC9">
        <w:rPr>
          <w:rFonts w:ascii="Times New Roman" w:hAnsi="Times New Roman" w:cs="Times New Roman"/>
          <w:szCs w:val="21"/>
        </w:rPr>
        <w:tab/>
        <w:t xml:space="preserve">Wong A, Lou W, Ho K </w:t>
      </w:r>
      <w:proofErr w:type="spellStart"/>
      <w:r w:rsidRPr="007C6FC9">
        <w:rPr>
          <w:rFonts w:ascii="Times New Roman" w:hAnsi="Times New Roman" w:cs="Times New Roman"/>
          <w:szCs w:val="21"/>
        </w:rPr>
        <w:t>fai</w:t>
      </w:r>
      <w:proofErr w:type="spellEnd"/>
      <w:r w:rsidRPr="007C6FC9">
        <w:rPr>
          <w:rFonts w:ascii="Times New Roman" w:hAnsi="Times New Roman" w:cs="Times New Roman"/>
          <w:szCs w:val="21"/>
        </w:rPr>
        <w:t xml:space="preserve">, Yiu BK </w:t>
      </w:r>
      <w:proofErr w:type="spellStart"/>
      <w:r w:rsidRPr="007C6FC9">
        <w:rPr>
          <w:rFonts w:ascii="Times New Roman" w:hAnsi="Times New Roman" w:cs="Times New Roman"/>
          <w:szCs w:val="21"/>
        </w:rPr>
        <w:t>fung</w:t>
      </w:r>
      <w:proofErr w:type="spellEnd"/>
      <w:r w:rsidRPr="007C6FC9">
        <w:rPr>
          <w:rFonts w:ascii="Times New Roman" w:hAnsi="Times New Roman" w:cs="Times New Roman"/>
          <w:szCs w:val="21"/>
        </w:rPr>
        <w:t xml:space="preserve">, Lin S, Chu WC wing, et al. Indoor incense burning impacts cognitive functions and brain functional connectivity in community older adults. Sci Rep. </w:t>
      </w:r>
      <w:proofErr w:type="gramStart"/>
      <w:r w:rsidRPr="007C6FC9">
        <w:rPr>
          <w:rFonts w:ascii="Times New Roman" w:hAnsi="Times New Roman" w:cs="Times New Roman"/>
          <w:szCs w:val="21"/>
        </w:rPr>
        <w:t>2020;10:7090</w:t>
      </w:r>
      <w:proofErr w:type="gramEnd"/>
      <w:r w:rsidRPr="007C6FC9">
        <w:rPr>
          <w:rFonts w:ascii="Times New Roman" w:hAnsi="Times New Roman" w:cs="Times New Roman"/>
          <w:szCs w:val="21"/>
        </w:rPr>
        <w:t>. doi:10.1038/s41598-020-63568-6</w:t>
      </w:r>
    </w:p>
    <w:p w14:paraId="2842FF63"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18.</w:t>
      </w:r>
      <w:r w:rsidRPr="007C6FC9">
        <w:rPr>
          <w:rFonts w:ascii="Times New Roman" w:hAnsi="Times New Roman" w:cs="Times New Roman"/>
          <w:szCs w:val="21"/>
        </w:rPr>
        <w:tab/>
        <w:t xml:space="preserve">Xu T, Ye X, Lu X, Lan G, Xie M, Huang Z, et al. Association between solid cooking fuel and cognitive decline: Three nationwide cohort studies in middle-aged and older population. Environ Int. </w:t>
      </w:r>
      <w:proofErr w:type="gramStart"/>
      <w:r w:rsidRPr="007C6FC9">
        <w:rPr>
          <w:rFonts w:ascii="Times New Roman" w:hAnsi="Times New Roman" w:cs="Times New Roman"/>
          <w:szCs w:val="21"/>
        </w:rPr>
        <w:t>2023;173:107803</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doi:10.1016/j.envint</w:t>
      </w:r>
      <w:proofErr w:type="gramEnd"/>
      <w:r w:rsidRPr="007C6FC9">
        <w:rPr>
          <w:rFonts w:ascii="Times New Roman" w:hAnsi="Times New Roman" w:cs="Times New Roman"/>
          <w:szCs w:val="21"/>
        </w:rPr>
        <w:t>.2023.107803</w:t>
      </w:r>
    </w:p>
    <w:p w14:paraId="2D4C3DAD"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19.</w:t>
      </w:r>
      <w:r w:rsidRPr="007C6FC9">
        <w:rPr>
          <w:rFonts w:ascii="Times New Roman" w:hAnsi="Times New Roman" w:cs="Times New Roman"/>
          <w:szCs w:val="21"/>
        </w:rPr>
        <w:tab/>
        <w:t xml:space="preserve">Li M, Ma C, Wu C. Association between solid cooking fuel use and dementia in older Chinese adults: the mediating effect of depression. Int J Environ Health Res. </w:t>
      </w:r>
      <w:proofErr w:type="gramStart"/>
      <w:r w:rsidRPr="007C6FC9">
        <w:rPr>
          <w:rFonts w:ascii="Times New Roman" w:hAnsi="Times New Roman" w:cs="Times New Roman"/>
          <w:szCs w:val="21"/>
        </w:rPr>
        <w:t>2024;34:779</w:t>
      </w:r>
      <w:proofErr w:type="gramEnd"/>
      <w:r w:rsidRPr="007C6FC9">
        <w:rPr>
          <w:rFonts w:ascii="Times New Roman" w:hAnsi="Times New Roman" w:cs="Times New Roman"/>
          <w:szCs w:val="21"/>
        </w:rPr>
        <w:t>–91. doi:10.1080/09603123.2023.2167950</w:t>
      </w:r>
    </w:p>
    <w:p w14:paraId="60E6DEFA"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20.</w:t>
      </w:r>
      <w:r w:rsidRPr="007C6FC9">
        <w:rPr>
          <w:rFonts w:ascii="Times New Roman" w:hAnsi="Times New Roman" w:cs="Times New Roman"/>
          <w:szCs w:val="21"/>
        </w:rPr>
        <w:tab/>
        <w:t xml:space="preserve">Luo H, Hu H, Zheng Z, Sun C, Yu K. The impact of living environmental factors on cognitive function and mild cognitive impairment: evidence from the Chinese elderly population. BMC Public Health. </w:t>
      </w:r>
      <w:proofErr w:type="gramStart"/>
      <w:r w:rsidRPr="007C6FC9">
        <w:rPr>
          <w:rFonts w:ascii="Times New Roman" w:hAnsi="Times New Roman" w:cs="Times New Roman"/>
          <w:szCs w:val="21"/>
        </w:rPr>
        <w:t>2024;24:2814</w:t>
      </w:r>
      <w:proofErr w:type="gramEnd"/>
      <w:r w:rsidRPr="007C6FC9">
        <w:rPr>
          <w:rFonts w:ascii="Times New Roman" w:hAnsi="Times New Roman" w:cs="Times New Roman"/>
          <w:szCs w:val="21"/>
        </w:rPr>
        <w:t>. doi:10.1186/s12889-024-20197-2</w:t>
      </w:r>
    </w:p>
    <w:p w14:paraId="14050174" w14:textId="77777777" w:rsidR="007C6FC9" w:rsidRPr="007C6FC9" w:rsidRDefault="007C6FC9" w:rsidP="007C6FC9">
      <w:pPr>
        <w:pStyle w:val="a5"/>
        <w:ind w:left="210" w:hangingChars="100" w:hanging="210"/>
        <w:rPr>
          <w:rFonts w:ascii="Times New Roman" w:hAnsi="Times New Roman" w:cs="Times New Roman"/>
          <w:szCs w:val="21"/>
        </w:rPr>
      </w:pPr>
      <w:r w:rsidRPr="007C6FC9">
        <w:rPr>
          <w:rFonts w:ascii="Times New Roman" w:hAnsi="Times New Roman" w:cs="Times New Roman"/>
          <w:szCs w:val="21"/>
        </w:rPr>
        <w:t>21.</w:t>
      </w:r>
      <w:r w:rsidRPr="007C6FC9">
        <w:rPr>
          <w:rFonts w:ascii="Times New Roman" w:hAnsi="Times New Roman" w:cs="Times New Roman"/>
          <w:szCs w:val="21"/>
        </w:rPr>
        <w:tab/>
        <w:t xml:space="preserve">Cong X, Zhang J, Sun R, Pu Y. Indoor unclean fuel cessation linked with adult cognitive performance in China. Sci Total Environ. </w:t>
      </w:r>
      <w:proofErr w:type="gramStart"/>
      <w:r w:rsidRPr="007C6FC9">
        <w:rPr>
          <w:rFonts w:ascii="Times New Roman" w:hAnsi="Times New Roman" w:cs="Times New Roman"/>
          <w:szCs w:val="21"/>
        </w:rPr>
        <w:t>2021;775:145518</w:t>
      </w:r>
      <w:proofErr w:type="gramEnd"/>
      <w:r w:rsidRPr="007C6FC9">
        <w:rPr>
          <w:rFonts w:ascii="Times New Roman" w:hAnsi="Times New Roman" w:cs="Times New Roman"/>
          <w:szCs w:val="21"/>
        </w:rPr>
        <w:t xml:space="preserve">. </w:t>
      </w:r>
      <w:proofErr w:type="gramStart"/>
      <w:r w:rsidRPr="007C6FC9">
        <w:rPr>
          <w:rFonts w:ascii="Times New Roman" w:hAnsi="Times New Roman" w:cs="Times New Roman"/>
          <w:szCs w:val="21"/>
        </w:rPr>
        <w:t>doi:10.1016/j.scitotenv</w:t>
      </w:r>
      <w:proofErr w:type="gramEnd"/>
      <w:r w:rsidRPr="007C6FC9">
        <w:rPr>
          <w:rFonts w:ascii="Times New Roman" w:hAnsi="Times New Roman" w:cs="Times New Roman"/>
          <w:szCs w:val="21"/>
        </w:rPr>
        <w:t>.2021.145518</w:t>
      </w:r>
    </w:p>
    <w:p w14:paraId="39BA463A" w14:textId="1F157072" w:rsidR="008412F9" w:rsidRPr="002E329C" w:rsidRDefault="007C6FC9" w:rsidP="007C6FC9">
      <w:pPr>
        <w:spacing w:line="276" w:lineRule="auto"/>
        <w:rPr>
          <w:rFonts w:ascii="Times New Roman" w:eastAsia="宋体" w:hAnsi="Times New Roman" w:cs="Times New Roman"/>
          <w:b/>
          <w:bCs/>
          <w:kern w:val="0"/>
          <w:sz w:val="24"/>
          <w:lang w:bidi="ar"/>
        </w:rPr>
      </w:pPr>
      <w:r w:rsidRPr="007C6FC9">
        <w:rPr>
          <w:rFonts w:ascii="Times New Roman" w:hAnsi="Times New Roman" w:cs="Times New Roman"/>
          <w:szCs w:val="21"/>
        </w:rPr>
        <w:fldChar w:fldCharType="end"/>
      </w:r>
    </w:p>
    <w:sectPr w:rsidR="008412F9" w:rsidRPr="002E329C">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C649A" w14:textId="77777777" w:rsidR="00AB3D8D" w:rsidRDefault="00AB3D8D" w:rsidP="002E329C">
      <w:r>
        <w:separator/>
      </w:r>
    </w:p>
  </w:endnote>
  <w:endnote w:type="continuationSeparator" w:id="0">
    <w:p w14:paraId="04707D54" w14:textId="77777777" w:rsidR="00AB3D8D" w:rsidRDefault="00AB3D8D" w:rsidP="002E3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78108" w14:textId="77777777" w:rsidR="00AB3D8D" w:rsidRDefault="00AB3D8D" w:rsidP="002E329C">
      <w:r>
        <w:separator/>
      </w:r>
    </w:p>
  </w:footnote>
  <w:footnote w:type="continuationSeparator" w:id="0">
    <w:p w14:paraId="496D3D51" w14:textId="77777777" w:rsidR="00AB3D8D" w:rsidRDefault="00AB3D8D" w:rsidP="002E32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9"/>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F481106"/>
    <w:rsid w:val="00095E35"/>
    <w:rsid w:val="001530DA"/>
    <w:rsid w:val="00195F41"/>
    <w:rsid w:val="00292D55"/>
    <w:rsid w:val="002E329C"/>
    <w:rsid w:val="00453E3E"/>
    <w:rsid w:val="006406BE"/>
    <w:rsid w:val="007C6FC9"/>
    <w:rsid w:val="008412F9"/>
    <w:rsid w:val="009C15CF"/>
    <w:rsid w:val="009C2602"/>
    <w:rsid w:val="00AB3D8D"/>
    <w:rsid w:val="00C17ACE"/>
    <w:rsid w:val="00D16AA4"/>
    <w:rsid w:val="00D37376"/>
    <w:rsid w:val="00F67400"/>
    <w:rsid w:val="011149CC"/>
    <w:rsid w:val="019127B6"/>
    <w:rsid w:val="027F6AB2"/>
    <w:rsid w:val="029329DC"/>
    <w:rsid w:val="02963F39"/>
    <w:rsid w:val="02F51984"/>
    <w:rsid w:val="0321400D"/>
    <w:rsid w:val="032C3DC2"/>
    <w:rsid w:val="03411FB9"/>
    <w:rsid w:val="04882751"/>
    <w:rsid w:val="049A7BD3"/>
    <w:rsid w:val="04F43BE4"/>
    <w:rsid w:val="053A1B5B"/>
    <w:rsid w:val="05B0498B"/>
    <w:rsid w:val="063016DD"/>
    <w:rsid w:val="064A387B"/>
    <w:rsid w:val="06A905A2"/>
    <w:rsid w:val="06C510AB"/>
    <w:rsid w:val="07005A0C"/>
    <w:rsid w:val="08686258"/>
    <w:rsid w:val="097705E6"/>
    <w:rsid w:val="0A2A7C4B"/>
    <w:rsid w:val="0A8F14B1"/>
    <w:rsid w:val="0AB175B4"/>
    <w:rsid w:val="0B0E4E77"/>
    <w:rsid w:val="0B4C4E56"/>
    <w:rsid w:val="0BB04A3B"/>
    <w:rsid w:val="0BB4622F"/>
    <w:rsid w:val="0DDA342A"/>
    <w:rsid w:val="0E0B28D1"/>
    <w:rsid w:val="0E98447E"/>
    <w:rsid w:val="10276204"/>
    <w:rsid w:val="10B464C1"/>
    <w:rsid w:val="10F83127"/>
    <w:rsid w:val="11BC387F"/>
    <w:rsid w:val="13141499"/>
    <w:rsid w:val="13AA1353"/>
    <w:rsid w:val="13D12EE6"/>
    <w:rsid w:val="146E6B13"/>
    <w:rsid w:val="14AD74AF"/>
    <w:rsid w:val="161C3356"/>
    <w:rsid w:val="174560C4"/>
    <w:rsid w:val="186A061D"/>
    <w:rsid w:val="19F618F8"/>
    <w:rsid w:val="1A491A28"/>
    <w:rsid w:val="1A5D684E"/>
    <w:rsid w:val="1A815666"/>
    <w:rsid w:val="1AB108BA"/>
    <w:rsid w:val="1AD93C19"/>
    <w:rsid w:val="1BB65914"/>
    <w:rsid w:val="1C302F06"/>
    <w:rsid w:val="1E6F1C79"/>
    <w:rsid w:val="1FD955FC"/>
    <w:rsid w:val="1FFF65F1"/>
    <w:rsid w:val="204131A1"/>
    <w:rsid w:val="20881525"/>
    <w:rsid w:val="21C1553E"/>
    <w:rsid w:val="21CD4054"/>
    <w:rsid w:val="22573150"/>
    <w:rsid w:val="22993821"/>
    <w:rsid w:val="22B81E40"/>
    <w:rsid w:val="23C32057"/>
    <w:rsid w:val="241C17CD"/>
    <w:rsid w:val="247D21C4"/>
    <w:rsid w:val="26492DAF"/>
    <w:rsid w:val="266228BF"/>
    <w:rsid w:val="26B521AD"/>
    <w:rsid w:val="270616D7"/>
    <w:rsid w:val="28061D38"/>
    <w:rsid w:val="29194CBB"/>
    <w:rsid w:val="29893502"/>
    <w:rsid w:val="2A7A79DB"/>
    <w:rsid w:val="2A895678"/>
    <w:rsid w:val="2AC5217D"/>
    <w:rsid w:val="2E271C28"/>
    <w:rsid w:val="2E3A195C"/>
    <w:rsid w:val="2E477D39"/>
    <w:rsid w:val="2EA96F98"/>
    <w:rsid w:val="2ECA257C"/>
    <w:rsid w:val="303D4414"/>
    <w:rsid w:val="307A4C95"/>
    <w:rsid w:val="3150593A"/>
    <w:rsid w:val="31BB2DB3"/>
    <w:rsid w:val="32697553"/>
    <w:rsid w:val="32EE3FBA"/>
    <w:rsid w:val="332130EA"/>
    <w:rsid w:val="347F7212"/>
    <w:rsid w:val="34856DB9"/>
    <w:rsid w:val="364F7F6E"/>
    <w:rsid w:val="36B349A1"/>
    <w:rsid w:val="37C95891"/>
    <w:rsid w:val="38242728"/>
    <w:rsid w:val="384A0B39"/>
    <w:rsid w:val="399F70A4"/>
    <w:rsid w:val="3A954AAB"/>
    <w:rsid w:val="3B091033"/>
    <w:rsid w:val="3B782B1F"/>
    <w:rsid w:val="3B892C45"/>
    <w:rsid w:val="3DC41242"/>
    <w:rsid w:val="3DCE0312"/>
    <w:rsid w:val="3E391C63"/>
    <w:rsid w:val="41230580"/>
    <w:rsid w:val="413B0711"/>
    <w:rsid w:val="413D3C14"/>
    <w:rsid w:val="415625C0"/>
    <w:rsid w:val="41744D2D"/>
    <w:rsid w:val="41901927"/>
    <w:rsid w:val="42905697"/>
    <w:rsid w:val="4350263A"/>
    <w:rsid w:val="43AA1790"/>
    <w:rsid w:val="441F3676"/>
    <w:rsid w:val="44781191"/>
    <w:rsid w:val="44ED504B"/>
    <w:rsid w:val="45B85B30"/>
    <w:rsid w:val="462638EC"/>
    <w:rsid w:val="46623CEE"/>
    <w:rsid w:val="468E6050"/>
    <w:rsid w:val="47A6371A"/>
    <w:rsid w:val="481822D3"/>
    <w:rsid w:val="487D32FD"/>
    <w:rsid w:val="48D45228"/>
    <w:rsid w:val="48FA1FBB"/>
    <w:rsid w:val="49BF718C"/>
    <w:rsid w:val="49E113CD"/>
    <w:rsid w:val="4A331C29"/>
    <w:rsid w:val="4AA448D5"/>
    <w:rsid w:val="4BB84560"/>
    <w:rsid w:val="4C2F4672"/>
    <w:rsid w:val="4CBF59F6"/>
    <w:rsid w:val="4DB7412A"/>
    <w:rsid w:val="4F1A33B7"/>
    <w:rsid w:val="503404A9"/>
    <w:rsid w:val="510F4A72"/>
    <w:rsid w:val="515561D0"/>
    <w:rsid w:val="54A31759"/>
    <w:rsid w:val="54FA15F8"/>
    <w:rsid w:val="563B3C13"/>
    <w:rsid w:val="56956E1A"/>
    <w:rsid w:val="58461B42"/>
    <w:rsid w:val="585A16E6"/>
    <w:rsid w:val="58982D68"/>
    <w:rsid w:val="59D423B5"/>
    <w:rsid w:val="5B070568"/>
    <w:rsid w:val="5B0950EB"/>
    <w:rsid w:val="5B0B24BB"/>
    <w:rsid w:val="5B1533BB"/>
    <w:rsid w:val="5BC86A61"/>
    <w:rsid w:val="5CF4010E"/>
    <w:rsid w:val="5D2F7EE1"/>
    <w:rsid w:val="5D746389"/>
    <w:rsid w:val="5E0C66BB"/>
    <w:rsid w:val="5F7F5CC3"/>
    <w:rsid w:val="609D5BF6"/>
    <w:rsid w:val="60C34F31"/>
    <w:rsid w:val="60EC67B1"/>
    <w:rsid w:val="61DD4E0E"/>
    <w:rsid w:val="622F00B1"/>
    <w:rsid w:val="624060C2"/>
    <w:rsid w:val="62864468"/>
    <w:rsid w:val="62B2525D"/>
    <w:rsid w:val="62DF24F6"/>
    <w:rsid w:val="636E387A"/>
    <w:rsid w:val="6426132F"/>
    <w:rsid w:val="64B96F1B"/>
    <w:rsid w:val="6659436D"/>
    <w:rsid w:val="66BB049A"/>
    <w:rsid w:val="66ED66EB"/>
    <w:rsid w:val="67491003"/>
    <w:rsid w:val="68613E1C"/>
    <w:rsid w:val="6A705FAC"/>
    <w:rsid w:val="6ACF2E50"/>
    <w:rsid w:val="6B403D4E"/>
    <w:rsid w:val="6D602485"/>
    <w:rsid w:val="6E465678"/>
    <w:rsid w:val="6F6822D7"/>
    <w:rsid w:val="6FCB0294"/>
    <w:rsid w:val="6FE70C3C"/>
    <w:rsid w:val="72CB65F3"/>
    <w:rsid w:val="7366631C"/>
    <w:rsid w:val="73CC250C"/>
    <w:rsid w:val="73F73418"/>
    <w:rsid w:val="75EB5092"/>
    <w:rsid w:val="76931A1A"/>
    <w:rsid w:val="76A74C81"/>
    <w:rsid w:val="77784870"/>
    <w:rsid w:val="77DE0738"/>
    <w:rsid w:val="78BB101F"/>
    <w:rsid w:val="78F817C4"/>
    <w:rsid w:val="79006777"/>
    <w:rsid w:val="796230E1"/>
    <w:rsid w:val="79F0216F"/>
    <w:rsid w:val="7A3D371A"/>
    <w:rsid w:val="7AC53928"/>
    <w:rsid w:val="7B5829EE"/>
    <w:rsid w:val="7BD24E35"/>
    <w:rsid w:val="7E1562E9"/>
    <w:rsid w:val="7E741B85"/>
    <w:rsid w:val="7EC62364"/>
    <w:rsid w:val="7F125C5F"/>
    <w:rsid w:val="7F481106"/>
    <w:rsid w:val="7F831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05588"/>
  <w15:docId w15:val="{A2B2266B-8044-4DF3-904F-A36506CA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LetPub72ReferenceList">
    <w:name w:val="LetPub_7.2_ReferenceList"/>
    <w:basedOn w:val="a"/>
    <w:link w:val="LetPub72ReferenceListChar"/>
    <w:qFormat/>
    <w:pPr>
      <w:snapToGrid w:val="0"/>
      <w:spacing w:line="480" w:lineRule="auto"/>
      <w:ind w:left="480" w:hangingChars="200" w:hanging="480"/>
      <w:contextualSpacing/>
    </w:pPr>
    <w:rPr>
      <w:rFonts w:ascii="Times New Roman" w:eastAsia="Times New Roman" w:hAnsi="Times New Roman" w:cs="Times New Roman"/>
      <w:sz w:val="24"/>
    </w:rPr>
  </w:style>
  <w:style w:type="character" w:customStyle="1" w:styleId="LetPub72ReferenceListChar">
    <w:name w:val="LetPub_7.2_ReferenceList Char"/>
    <w:basedOn w:val="a0"/>
    <w:link w:val="LetPub72ReferenceList"/>
    <w:qFormat/>
    <w:rPr>
      <w:rFonts w:eastAsia="Times New Roman"/>
      <w:kern w:val="2"/>
      <w:sz w:val="24"/>
      <w:szCs w:val="24"/>
    </w:rPr>
  </w:style>
  <w:style w:type="paragraph" w:styleId="a5">
    <w:name w:val="Bibliography"/>
    <w:basedOn w:val="a"/>
    <w:next w:val="a"/>
    <w:uiPriority w:val="37"/>
    <w:unhideWhenUsed/>
    <w:rsid w:val="002E329C"/>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6396</Words>
  <Characters>36460</Characters>
  <Application>Microsoft Office Word</Application>
  <DocSecurity>0</DocSecurity>
  <Lines>303</Lines>
  <Paragraphs>85</Paragraphs>
  <ScaleCrop>false</ScaleCrop>
  <Company/>
  <LinksUpToDate>false</LinksUpToDate>
  <CharactersWithSpaces>42771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Sakura*</dc:creator>
  <cp:lastModifiedBy>Yiru Guo</cp:lastModifiedBy>
  <cp:revision>6</cp:revision>
  <dcterms:created xsi:type="dcterms:W3CDTF">2026-02-21T06:04:00Z</dcterms:created>
  <dcterms:modified xsi:type="dcterms:W3CDTF">2026-08-19T10:43:00Z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7B1D14F036654EAF87EF7A6510F42BE2_11</vt:lpwstr>
  </property>
  <property fmtid="{D5CDD505-2E9C-101B-9397-08002B2CF9AE}" pid="4" name="KSOTemplateDocerSaveRecord">
    <vt:lpwstr>eyJoZGlkIjoiY2M2Y2Y5YmVlMTVlZTZiZjRjOTBhZDExMGIzNGMyMmYiLCJ1c2VySWQiOiI3ODY0MzM5OTAifQ==</vt:lpwstr>
  </property>
  <property fmtid="{D5CDD505-2E9C-101B-9397-08002B2CF9AE}" pid="5" name="ZOTERO_PREF_1">
    <vt:lpwstr>&lt;data data-version="3" zotero-version="9.0.6"&gt;&lt;session id="QAPsb7bU"/&gt;&lt;style id="http://www.zotero.org/styles/nlm-citation-sequence-brackets-year-only-no-issue" locale="en-GB" hasBibliography="1" bibliographyStyleHasBeenSet="1"/&gt;&lt;prefs&gt;&lt;pref name="fieldTy</vt:lpwstr>
  </property>
  <property fmtid="{D5CDD505-2E9C-101B-9397-08002B2CF9AE}" pid="6" name="ZOTERO_PREF_2">
    <vt:lpwstr>pe" value="Field"/&gt;&lt;pref name="automaticJournalAbbreviations" value="true"/&gt;&lt;/prefs&gt;&lt;/data&gt;</vt:lpwstr>
  </property>
</Properties>
</file>