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601FF" w:rsidRPr="00922B8F" w14:paraId="4D65E3A6" w14:textId="77777777" w:rsidTr="0086323F">
        <w:tc>
          <w:tcPr>
            <w:tcW w:w="9016" w:type="dxa"/>
          </w:tcPr>
          <w:p w14:paraId="796C5E2D" w14:textId="77777777" w:rsidR="00B601FF" w:rsidRPr="00922B8F" w:rsidRDefault="00B601FF" w:rsidP="0086323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22B8F">
              <w:rPr>
                <w:rFonts w:ascii="Times New Roman" w:hAnsi="Times New Roman" w:cs="Times New Roman"/>
                <w:b/>
                <w:noProof/>
                <w:color w:val="000000" w:themeColor="text1"/>
                <w:lang w:val="en-US"/>
              </w:rPr>
              <w:drawing>
                <wp:inline distT="0" distB="0" distL="0" distR="0" wp14:anchorId="0CB83B98" wp14:editId="5560F4D9">
                  <wp:extent cx="5395837" cy="3033712"/>
                  <wp:effectExtent l="0" t="0" r="0" b="0"/>
                  <wp:docPr id="12" name="그림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7778" cy="3119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01FF" w:rsidRPr="00922B8F" w14:paraId="6F7A01C3" w14:textId="77777777" w:rsidTr="0086323F">
        <w:tc>
          <w:tcPr>
            <w:tcW w:w="9016" w:type="dxa"/>
          </w:tcPr>
          <w:p w14:paraId="58DB4885" w14:textId="77777777" w:rsidR="00B601FF" w:rsidRPr="00922B8F" w:rsidRDefault="00B601FF" w:rsidP="0086323F">
            <w:pPr>
              <w:spacing w:line="480" w:lineRule="auto"/>
              <w:rPr>
                <w:bCs/>
                <w:color w:val="000000" w:themeColor="text1"/>
                <w:sz w:val="12"/>
              </w:rPr>
            </w:pPr>
          </w:p>
        </w:tc>
      </w:tr>
      <w:tr w:rsidR="00B601FF" w:rsidRPr="00922B8F" w14:paraId="135AD8AA" w14:textId="77777777" w:rsidTr="0086323F">
        <w:tc>
          <w:tcPr>
            <w:tcW w:w="9016" w:type="dxa"/>
          </w:tcPr>
          <w:p w14:paraId="36A281D0" w14:textId="77777777" w:rsidR="00B601FF" w:rsidRPr="00922B8F" w:rsidRDefault="00B601FF" w:rsidP="0086323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22B8F">
              <w:rPr>
                <w:rFonts w:ascii="Times New Roman" w:hAnsi="Times New Roman" w:cs="Times New Roman"/>
                <w:bCs/>
                <w:color w:val="000000" w:themeColor="text1"/>
              </w:rPr>
              <w:t>(a) Centrality indices of health literacy networks in young-old and old-old adults</w:t>
            </w:r>
          </w:p>
        </w:tc>
      </w:tr>
      <w:tr w:rsidR="00B601FF" w:rsidRPr="00922B8F" w14:paraId="0F6D94F6" w14:textId="77777777" w:rsidTr="0086323F">
        <w:tc>
          <w:tcPr>
            <w:tcW w:w="9016" w:type="dxa"/>
          </w:tcPr>
          <w:p w14:paraId="1F36ABE8" w14:textId="77777777" w:rsidR="00B601FF" w:rsidRPr="00922B8F" w:rsidRDefault="00B601FF" w:rsidP="0086323F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B601FF" w:rsidRPr="00922B8F" w14:paraId="495137D1" w14:textId="77777777" w:rsidTr="0086323F">
        <w:tc>
          <w:tcPr>
            <w:tcW w:w="9016" w:type="dxa"/>
          </w:tcPr>
          <w:p w14:paraId="79F86540" w14:textId="77777777" w:rsidR="00B601FF" w:rsidRPr="00922B8F" w:rsidRDefault="00B601FF" w:rsidP="0086323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22B8F">
              <w:rPr>
                <w:bCs/>
                <w:noProof/>
                <w:color w:val="000000" w:themeColor="text1"/>
                <w:lang w:val="en-US"/>
              </w:rPr>
              <w:drawing>
                <wp:inline distT="0" distB="0" distL="0" distR="0" wp14:anchorId="3FE8AA08" wp14:editId="686DBFB8">
                  <wp:extent cx="5410200" cy="3079797"/>
                  <wp:effectExtent l="0" t="0" r="0" b="6350"/>
                  <wp:docPr id="1067238928" name="그림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7238928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55" r="17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5760" cy="3139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01FF" w:rsidRPr="00922B8F" w14:paraId="1AA32019" w14:textId="77777777" w:rsidTr="0086323F">
        <w:tc>
          <w:tcPr>
            <w:tcW w:w="9016" w:type="dxa"/>
          </w:tcPr>
          <w:p w14:paraId="4BD73899" w14:textId="77777777" w:rsidR="00B601FF" w:rsidRPr="00922B8F" w:rsidRDefault="00B601FF" w:rsidP="0086323F">
            <w:pPr>
              <w:spacing w:line="480" w:lineRule="auto"/>
              <w:rPr>
                <w:bCs/>
                <w:color w:val="000000" w:themeColor="text1"/>
                <w:sz w:val="10"/>
              </w:rPr>
            </w:pPr>
          </w:p>
        </w:tc>
      </w:tr>
      <w:tr w:rsidR="00B601FF" w:rsidRPr="00922B8F" w14:paraId="1C28ADB0" w14:textId="77777777" w:rsidTr="0086323F">
        <w:tc>
          <w:tcPr>
            <w:tcW w:w="9016" w:type="dxa"/>
          </w:tcPr>
          <w:p w14:paraId="7F1322BD" w14:textId="77777777" w:rsidR="00B601FF" w:rsidRPr="00922B8F" w:rsidRDefault="00B601FF" w:rsidP="0086323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22B8F">
              <w:rPr>
                <w:rFonts w:ascii="Times New Roman" w:hAnsi="Times New Roman" w:cs="Times New Roman"/>
                <w:bCs/>
                <w:color w:val="000000" w:themeColor="text1"/>
              </w:rPr>
              <w:t>(b) Centrality indices of health literacy networks in male and female older adults</w:t>
            </w:r>
          </w:p>
        </w:tc>
      </w:tr>
    </w:tbl>
    <w:p w14:paraId="010089EF" w14:textId="366CFF47" w:rsidR="00B601FF" w:rsidRPr="00D0223A" w:rsidRDefault="00B601FF" w:rsidP="00B601FF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D0223A">
        <w:rPr>
          <w:rFonts w:ascii="Times New Roman" w:hAnsi="Times New Roman" w:cs="Times New Roman"/>
          <w:b/>
          <w:bCs/>
        </w:rPr>
        <w:t>Supplementary Figure 1. Centrality indices of health literacy networks across age groups and sex</w:t>
      </w:r>
    </w:p>
    <w:p w14:paraId="60780209" w14:textId="77777777" w:rsidR="00B601FF" w:rsidRPr="00922B8F" w:rsidRDefault="00B601FF" w:rsidP="00B601FF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922B8F">
        <w:rPr>
          <w:rFonts w:ascii="Times New Roman" w:hAnsi="Times New Roman" w:cs="Times New Roman"/>
          <w:color w:val="000000" w:themeColor="text1"/>
        </w:rPr>
        <w:lastRenderedPageBreak/>
        <w:t>Note. Numbers (1–10) represent individual health literacy items (HL1–HL10). HL_1 = judging which vaccinations are needed; HL_2 = understanding mental health risks (e.g., stress, depression); HL_3 = understanding health risks related to behaviours (e.g., drinking, smoking, physical inactivity); HL_4 = judging which everyday behaviours are related to health; HL_5 = understanding a doctor’s explanations during treatment; HL_6 = judging what to do first in a medical emergency; HL_7 = understanding instructions from a doctor or pharmacist on how to take prescribed medication; HL_8 = understanding patient education materials; HL_9 = judging the reliability of health information on the internet or media; HL_10 = using information from the internet or media for health-related decision-making and behaviours.</w:t>
      </w:r>
    </w:p>
    <w:p w14:paraId="0E8A0895" w14:textId="6333DDAD" w:rsidR="00B601FF" w:rsidRDefault="00B601FF" w:rsidP="00B601FF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824FF0" w14:paraId="46997669" w14:textId="77777777" w:rsidTr="00DA3DFC">
        <w:tc>
          <w:tcPr>
            <w:tcW w:w="9026" w:type="dxa"/>
          </w:tcPr>
          <w:p w14:paraId="236A7865" w14:textId="77777777" w:rsidR="007F4637" w:rsidRPr="00AE5B65" w:rsidRDefault="00137168" w:rsidP="00D448B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</w:rPr>
              <w:lastRenderedPageBreak/>
              <w:drawing>
                <wp:inline distT="0" distB="0" distL="0" distR="0" wp14:anchorId="0D365646" wp14:editId="4C0EA21B">
                  <wp:extent cx="5724525" cy="3734118"/>
                  <wp:effectExtent l="0" t="0" r="0" b="0"/>
                  <wp:docPr id="5" name="그림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6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4525" cy="3734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4FF0" w14:paraId="75F84B9B" w14:textId="77777777" w:rsidTr="00DA3DFC">
        <w:tc>
          <w:tcPr>
            <w:tcW w:w="9026" w:type="dxa"/>
          </w:tcPr>
          <w:p w14:paraId="08606B12" w14:textId="77777777" w:rsidR="007F4637" w:rsidRPr="00AE5B65" w:rsidRDefault="00137168" w:rsidP="00D448BE">
            <w:pPr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</w:rPr>
            </w:pPr>
            <w:r w:rsidRPr="00AE5B65">
              <w:rPr>
                <w:rFonts w:ascii="Times New Roman" w:hAnsi="Times New Roman" w:cs="Times New Roman"/>
                <w:bCs/>
                <w:noProof/>
                <w:color w:val="000000" w:themeColor="text1"/>
              </w:rPr>
              <w:t>(a) Young-old adults (65–74 years)</w:t>
            </w:r>
          </w:p>
        </w:tc>
      </w:tr>
      <w:tr w:rsidR="00824FF0" w14:paraId="3AE71765" w14:textId="77777777" w:rsidTr="00DA3DFC">
        <w:tc>
          <w:tcPr>
            <w:tcW w:w="9026" w:type="dxa"/>
          </w:tcPr>
          <w:p w14:paraId="517970BE" w14:textId="77777777" w:rsidR="007F4637" w:rsidRPr="00AE5B65" w:rsidRDefault="007F4637" w:rsidP="00D448BE">
            <w:pPr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</w:rPr>
            </w:pPr>
          </w:p>
        </w:tc>
      </w:tr>
      <w:tr w:rsidR="00824FF0" w14:paraId="1D934B70" w14:textId="77777777" w:rsidTr="00DA3DFC">
        <w:tc>
          <w:tcPr>
            <w:tcW w:w="9026" w:type="dxa"/>
          </w:tcPr>
          <w:p w14:paraId="4E794685" w14:textId="77777777" w:rsidR="007F4637" w:rsidRPr="00AE5B65" w:rsidRDefault="00137168" w:rsidP="00D448BE">
            <w:pPr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noProof/>
                <w:color w:val="000000" w:themeColor="text1"/>
              </w:rPr>
              <w:drawing>
                <wp:inline distT="0" distB="0" distL="0" distR="0" wp14:anchorId="0CC3AD5A" wp14:editId="1C60E3C4">
                  <wp:extent cx="5724525" cy="3719830"/>
                  <wp:effectExtent l="0" t="0" r="9525" b="0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0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4525" cy="3719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4FF0" w14:paraId="435B133B" w14:textId="77777777" w:rsidTr="00DA3DFC">
        <w:tc>
          <w:tcPr>
            <w:tcW w:w="9026" w:type="dxa"/>
          </w:tcPr>
          <w:p w14:paraId="36C1C97A" w14:textId="77777777" w:rsidR="007F4637" w:rsidRPr="00AE5B65" w:rsidRDefault="00137168" w:rsidP="007F4637">
            <w:pPr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</w:rPr>
            </w:pPr>
            <w:r w:rsidRPr="00AE5B65">
              <w:rPr>
                <w:rFonts w:ascii="Times New Roman" w:hAnsi="Times New Roman" w:cs="Times New Roman"/>
                <w:bCs/>
                <w:noProof/>
                <w:color w:val="000000" w:themeColor="text1"/>
              </w:rPr>
              <w:t>(b) Old-old adults (≥75 years)</w:t>
            </w:r>
          </w:p>
        </w:tc>
      </w:tr>
      <w:tr w:rsidR="00824FF0" w14:paraId="73BC8A25" w14:textId="77777777" w:rsidTr="00DA3DFC">
        <w:tc>
          <w:tcPr>
            <w:tcW w:w="9026" w:type="dxa"/>
          </w:tcPr>
          <w:p w14:paraId="17FD83F8" w14:textId="77777777" w:rsidR="007F4637" w:rsidRPr="00AE5B65" w:rsidRDefault="007F4637" w:rsidP="007F463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4FF0" w14:paraId="3900FE05" w14:textId="77777777" w:rsidTr="00DA3DFC">
        <w:tc>
          <w:tcPr>
            <w:tcW w:w="9026" w:type="dxa"/>
          </w:tcPr>
          <w:p w14:paraId="230CB178" w14:textId="48DF5191" w:rsidR="007F4637" w:rsidRPr="00AE5B65" w:rsidRDefault="00137168" w:rsidP="007F463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</w:rPr>
              <w:lastRenderedPageBreak/>
              <w:drawing>
                <wp:inline distT="0" distB="0" distL="0" distR="0" wp14:anchorId="6874133D" wp14:editId="4EAEA0F0">
                  <wp:extent cx="5724525" cy="3729355"/>
                  <wp:effectExtent l="0" t="0" r="9525" b="4445"/>
                  <wp:docPr id="7" name="그림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7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4525" cy="3729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4FF0" w14:paraId="70488229" w14:textId="77777777" w:rsidTr="00DA3DFC">
        <w:tc>
          <w:tcPr>
            <w:tcW w:w="9026" w:type="dxa"/>
          </w:tcPr>
          <w:p w14:paraId="761DCCD8" w14:textId="6F9867D8" w:rsidR="007F4637" w:rsidRPr="00AE5B65" w:rsidRDefault="00137168" w:rsidP="007F4637">
            <w:pPr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</w:rPr>
            </w:pPr>
            <w:r w:rsidRPr="00AE5B65">
              <w:rPr>
                <w:rFonts w:ascii="Times New Roman" w:hAnsi="Times New Roman" w:cs="Times New Roman"/>
                <w:bCs/>
                <w:noProof/>
                <w:color w:val="000000" w:themeColor="text1"/>
              </w:rPr>
              <w:t xml:space="preserve">(c) </w:t>
            </w:r>
            <w:r w:rsidR="00637E6C">
              <w:rPr>
                <w:rFonts w:ascii="Times New Roman" w:hAnsi="Times New Roman" w:cs="Times New Roman"/>
                <w:bCs/>
                <w:noProof/>
                <w:color w:val="000000" w:themeColor="text1"/>
              </w:rPr>
              <w:t>Male older adults</w:t>
            </w:r>
          </w:p>
        </w:tc>
      </w:tr>
      <w:tr w:rsidR="00824FF0" w14:paraId="772616EE" w14:textId="77777777" w:rsidTr="00DA3DFC">
        <w:tc>
          <w:tcPr>
            <w:tcW w:w="9026" w:type="dxa"/>
          </w:tcPr>
          <w:p w14:paraId="28B65D4D" w14:textId="77777777" w:rsidR="007F4637" w:rsidRPr="00AE5B65" w:rsidRDefault="007F4637" w:rsidP="007F4637">
            <w:pPr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</w:rPr>
            </w:pPr>
          </w:p>
        </w:tc>
      </w:tr>
      <w:tr w:rsidR="00824FF0" w14:paraId="48C2841D" w14:textId="77777777" w:rsidTr="00DA3DFC">
        <w:tc>
          <w:tcPr>
            <w:tcW w:w="9026" w:type="dxa"/>
          </w:tcPr>
          <w:p w14:paraId="0B4A9F00" w14:textId="77777777" w:rsidR="007F4637" w:rsidRPr="00AE5B65" w:rsidRDefault="00137168" w:rsidP="007F4637">
            <w:pPr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noProof/>
                <w:color w:val="000000" w:themeColor="text1"/>
              </w:rPr>
              <w:drawing>
                <wp:inline distT="0" distB="0" distL="0" distR="0" wp14:anchorId="19243473" wp14:editId="53892072">
                  <wp:extent cx="5724525" cy="3738880"/>
                  <wp:effectExtent l="0" t="0" r="9525" b="0"/>
                  <wp:docPr id="8" name="그림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5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4525" cy="3738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4FF0" w14:paraId="3510ECC4" w14:textId="77777777" w:rsidTr="00DA3DFC">
        <w:tc>
          <w:tcPr>
            <w:tcW w:w="9026" w:type="dxa"/>
          </w:tcPr>
          <w:p w14:paraId="69532074" w14:textId="2F519744" w:rsidR="007F4637" w:rsidRPr="00AE5B65" w:rsidRDefault="00137168" w:rsidP="007F4637">
            <w:pPr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</w:rPr>
            </w:pPr>
            <w:r w:rsidRPr="00AE5B65">
              <w:rPr>
                <w:rFonts w:ascii="Times New Roman" w:hAnsi="Times New Roman" w:cs="Times New Roman"/>
                <w:bCs/>
                <w:noProof/>
                <w:color w:val="000000" w:themeColor="text1"/>
              </w:rPr>
              <w:t>(</w:t>
            </w:r>
            <w:r w:rsidRPr="00AE5B65">
              <w:rPr>
                <w:rFonts w:ascii="Times New Roman" w:hAnsi="Times New Roman" w:cs="Times New Roman" w:hint="eastAsia"/>
                <w:bCs/>
                <w:noProof/>
                <w:color w:val="000000" w:themeColor="text1"/>
              </w:rPr>
              <w:t>d</w:t>
            </w:r>
            <w:r w:rsidRPr="00AE5B65">
              <w:rPr>
                <w:rFonts w:ascii="Times New Roman" w:hAnsi="Times New Roman" w:cs="Times New Roman"/>
                <w:bCs/>
                <w:noProof/>
                <w:color w:val="000000" w:themeColor="text1"/>
              </w:rPr>
              <w:t>)</w:t>
            </w:r>
            <w:r w:rsidR="00637E6C">
              <w:rPr>
                <w:rFonts w:ascii="Times New Roman" w:hAnsi="Times New Roman" w:cs="Times New Roman"/>
                <w:bCs/>
                <w:noProof/>
                <w:color w:val="000000" w:themeColor="text1"/>
              </w:rPr>
              <w:t xml:space="preserve"> Female older adults</w:t>
            </w:r>
          </w:p>
        </w:tc>
      </w:tr>
      <w:tr w:rsidR="00824FF0" w14:paraId="775B3B74" w14:textId="77777777" w:rsidTr="00DA3DFC">
        <w:tc>
          <w:tcPr>
            <w:tcW w:w="9026" w:type="dxa"/>
          </w:tcPr>
          <w:p w14:paraId="6557E0E2" w14:textId="77777777" w:rsidR="007F4637" w:rsidRPr="00AE5B65" w:rsidRDefault="007F4637" w:rsidP="007F4637">
            <w:pPr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</w:rPr>
            </w:pPr>
          </w:p>
        </w:tc>
      </w:tr>
    </w:tbl>
    <w:p w14:paraId="0204CCED" w14:textId="077CE79B" w:rsidR="00795EDF" w:rsidRPr="00D0223A" w:rsidRDefault="00137168">
      <w:pPr>
        <w:rPr>
          <w:rFonts w:ascii="Times New Roman" w:hAnsi="Times New Roman" w:cs="Times New Roman"/>
          <w:b/>
          <w:bCs/>
        </w:rPr>
      </w:pPr>
      <w:r w:rsidRPr="00D0223A">
        <w:rPr>
          <w:rFonts w:ascii="Times New Roman" w:hAnsi="Times New Roman" w:cs="Times New Roman"/>
          <w:b/>
          <w:bCs/>
        </w:rPr>
        <w:t xml:space="preserve">Supplementary </w:t>
      </w:r>
      <w:r w:rsidR="001C3B40" w:rsidRPr="00D0223A">
        <w:rPr>
          <w:rFonts w:ascii="Times New Roman" w:hAnsi="Times New Roman" w:cs="Times New Roman"/>
          <w:b/>
          <w:bCs/>
        </w:rPr>
        <w:t>F</w:t>
      </w:r>
      <w:r w:rsidRPr="00D0223A">
        <w:rPr>
          <w:rFonts w:ascii="Times New Roman" w:hAnsi="Times New Roman" w:cs="Times New Roman"/>
          <w:b/>
          <w:bCs/>
        </w:rPr>
        <w:t xml:space="preserve">igure </w:t>
      </w:r>
      <w:r w:rsidR="00DA3DFC" w:rsidRPr="00D0223A">
        <w:rPr>
          <w:rFonts w:ascii="Times New Roman" w:hAnsi="Times New Roman" w:cs="Times New Roman"/>
          <w:b/>
          <w:bCs/>
        </w:rPr>
        <w:t>2</w:t>
      </w:r>
      <w:r w:rsidRPr="00D0223A">
        <w:rPr>
          <w:rFonts w:ascii="Times New Roman" w:hAnsi="Times New Roman" w:cs="Times New Roman"/>
          <w:b/>
          <w:bCs/>
        </w:rPr>
        <w:t>. Bootstrap edge-weight accuracy plots</w:t>
      </w:r>
    </w:p>
    <w:sectPr w:rsidR="00795EDF" w:rsidRPr="00D0223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41362" w14:textId="77777777" w:rsidR="005F25E2" w:rsidRDefault="005F25E2" w:rsidP="00637E6C">
      <w:r>
        <w:separator/>
      </w:r>
    </w:p>
  </w:endnote>
  <w:endnote w:type="continuationSeparator" w:id="0">
    <w:p w14:paraId="431DD33D" w14:textId="77777777" w:rsidR="005F25E2" w:rsidRDefault="005F25E2" w:rsidP="00637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lim"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CC1FD" w14:textId="77777777" w:rsidR="005F25E2" w:rsidRDefault="005F25E2" w:rsidP="00637E6C">
      <w:r>
        <w:separator/>
      </w:r>
    </w:p>
  </w:footnote>
  <w:footnote w:type="continuationSeparator" w:id="0">
    <w:p w14:paraId="672F20BF" w14:textId="77777777" w:rsidR="005F25E2" w:rsidRDefault="005F25E2" w:rsidP="00637E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637"/>
    <w:rsid w:val="00067B02"/>
    <w:rsid w:val="00137168"/>
    <w:rsid w:val="001C3B40"/>
    <w:rsid w:val="001C620F"/>
    <w:rsid w:val="002B2D50"/>
    <w:rsid w:val="00427D52"/>
    <w:rsid w:val="004C1C19"/>
    <w:rsid w:val="005322DF"/>
    <w:rsid w:val="00536E14"/>
    <w:rsid w:val="005F25E2"/>
    <w:rsid w:val="00637E6C"/>
    <w:rsid w:val="0064366E"/>
    <w:rsid w:val="006858AD"/>
    <w:rsid w:val="006B5E80"/>
    <w:rsid w:val="006F7945"/>
    <w:rsid w:val="00795EDF"/>
    <w:rsid w:val="007D55D7"/>
    <w:rsid w:val="007F4637"/>
    <w:rsid w:val="00824FF0"/>
    <w:rsid w:val="00A26A71"/>
    <w:rsid w:val="00AE5B65"/>
    <w:rsid w:val="00B601FF"/>
    <w:rsid w:val="00C47504"/>
    <w:rsid w:val="00C76F92"/>
    <w:rsid w:val="00C80B4D"/>
    <w:rsid w:val="00D0223A"/>
    <w:rsid w:val="00D448BE"/>
    <w:rsid w:val="00DA3DFC"/>
    <w:rsid w:val="00E54BC9"/>
    <w:rsid w:val="00F079C4"/>
    <w:rsid w:val="00F44EAF"/>
    <w:rsid w:val="00FF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A5F63C"/>
  <w15:chartTrackingRefBased/>
  <w15:docId w15:val="{6414D3A4-EC55-4F11-AEF5-299EAFDED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637"/>
    <w:pPr>
      <w:spacing w:after="0" w:line="240" w:lineRule="auto"/>
      <w:jc w:val="left"/>
    </w:pPr>
    <w:rPr>
      <w:rFonts w:ascii="Gulim" w:eastAsia="Gulim" w:hAnsi="Gulim" w:cs="Gulim"/>
      <w:kern w:val="0"/>
      <w:sz w:val="24"/>
      <w:szCs w:val="24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4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F4637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4637"/>
    <w:rPr>
      <w:rFonts w:asciiTheme="majorHAnsi" w:eastAsiaTheme="majorEastAsia" w:hAnsiTheme="majorHAnsi" w:cstheme="majorBidi"/>
      <w:kern w:val="0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F079C4"/>
    <w:pPr>
      <w:spacing w:after="0" w:line="240" w:lineRule="auto"/>
      <w:jc w:val="left"/>
    </w:pPr>
    <w:rPr>
      <w:rFonts w:ascii="Gulim" w:eastAsia="Gulim" w:hAnsi="Gulim" w:cs="Gulim"/>
      <w:kern w:val="0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F61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61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61C8"/>
    <w:rPr>
      <w:rFonts w:ascii="Gulim" w:eastAsia="Gulim" w:hAnsi="Gulim" w:cs="Gulim"/>
      <w:kern w:val="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61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61C8"/>
    <w:rPr>
      <w:rFonts w:ascii="Gulim" w:eastAsia="Gulim" w:hAnsi="Gulim" w:cs="Gulim"/>
      <w:b/>
      <w:bCs/>
      <w:kern w:val="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37E6C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637E6C"/>
    <w:rPr>
      <w:rFonts w:ascii="Gulim" w:eastAsia="Gulim" w:hAnsi="Gulim" w:cs="Gulim"/>
      <w:kern w:val="0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37E6C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637E6C"/>
    <w:rPr>
      <w:rFonts w:ascii="Gulim" w:eastAsia="Gulim" w:hAnsi="Gulim" w:cs="Gulim"/>
      <w:kern w:val="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DB010-6163-41C0-85DB-9D12C5728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Shim</dc:creator>
  <cp:lastModifiedBy>Khem Thapa</cp:lastModifiedBy>
  <cp:revision>3</cp:revision>
  <dcterms:created xsi:type="dcterms:W3CDTF">2026-10-05T09:42:00Z</dcterms:created>
  <dcterms:modified xsi:type="dcterms:W3CDTF">2026-10-13T10:52:00Z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acf31fe3-78a0-4428-aa90-6b0c1299a76c</vt:lpwstr>
  </property>
</Properties>
</file>