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0AE" w:rsidRPr="00BD7C5F" w:rsidRDefault="002A70AE" w:rsidP="002A70AE">
      <w:pPr>
        <w:spacing w:after="120"/>
        <w:rPr>
          <w:rFonts w:cs="Arial"/>
          <w:b/>
        </w:rPr>
      </w:pPr>
      <w:r>
        <w:rPr>
          <w:rFonts w:cs="Arial"/>
          <w:b/>
        </w:rPr>
        <w:t xml:space="preserve">Additional file </w:t>
      </w:r>
      <w:r w:rsidR="005A7E69">
        <w:rPr>
          <w:rFonts w:cs="Arial"/>
          <w:b/>
        </w:rPr>
        <w:t>2</w:t>
      </w:r>
      <w:r>
        <w:rPr>
          <w:rFonts w:cs="Arial"/>
          <w:b/>
        </w:rPr>
        <w:t>: Table S1</w:t>
      </w:r>
      <w:r w:rsidRPr="00BD7C5F">
        <w:rPr>
          <w:rFonts w:cs="Arial"/>
          <w:b/>
        </w:rPr>
        <w:t xml:space="preserve">: </w:t>
      </w:r>
      <w:r>
        <w:rPr>
          <w:rFonts w:cs="Arial"/>
          <w:b/>
        </w:rPr>
        <w:t>Knowledge and attitudes</w:t>
      </w:r>
      <w:r w:rsidRPr="00BD7C5F">
        <w:rPr>
          <w:rFonts w:cs="Arial"/>
          <w:b/>
        </w:rPr>
        <w:t xml:space="preserve"> among </w:t>
      </w:r>
      <w:r>
        <w:rPr>
          <w:rFonts w:cs="Arial"/>
          <w:b/>
        </w:rPr>
        <w:t>index patients</w:t>
      </w:r>
    </w:p>
    <w:tbl>
      <w:tblPr>
        <w:tblW w:w="10153" w:type="dxa"/>
        <w:jc w:val="center"/>
        <w:tblInd w:w="-1873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085"/>
        <w:gridCol w:w="1259"/>
        <w:gridCol w:w="1200"/>
        <w:gridCol w:w="682"/>
        <w:gridCol w:w="1004"/>
        <w:gridCol w:w="522"/>
        <w:gridCol w:w="1401"/>
      </w:tblGrid>
      <w:tr w:rsidR="002A70AE" w:rsidRPr="005D40B2" w:rsidTr="0065214F">
        <w:trPr>
          <w:cantSplit/>
          <w:tblHeader/>
          <w:jc w:val="center"/>
        </w:trPr>
        <w:tc>
          <w:tcPr>
            <w:tcW w:w="408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:rsidR="002A70AE" w:rsidRPr="005D40B2" w:rsidRDefault="002A70AE" w:rsidP="0065214F">
            <w:pPr>
              <w:adjustRightInd w:val="0"/>
              <w:ind w:left="-312" w:firstLine="312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2459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2A70AE" w:rsidRDefault="002A70AE" w:rsidP="0065214F">
            <w:pPr>
              <w:adjustRightInd w:val="0"/>
              <w:ind w:left="-312" w:firstLine="312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 xml:space="preserve">Index patients of </w:t>
            </w:r>
          </w:p>
          <w:p w:rsidR="002A70AE" w:rsidRDefault="002A70AE" w:rsidP="0065214F">
            <w:pPr>
              <w:adjustRightInd w:val="0"/>
              <w:ind w:left="-312" w:firstLine="312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cases</w:t>
            </w:r>
          </w:p>
        </w:tc>
        <w:tc>
          <w:tcPr>
            <w:tcW w:w="168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:rsidR="002A70AE" w:rsidRPr="005D40B2" w:rsidRDefault="002A70AE" w:rsidP="0065214F">
            <w:pPr>
              <w:adjustRightInd w:val="0"/>
              <w:ind w:left="-312" w:firstLine="312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Index patients of controls</w:t>
            </w:r>
            <w:r w:rsidRPr="005D40B2">
              <w:rPr>
                <w:rFonts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1923" w:type="dxa"/>
            <w:gridSpan w:val="2"/>
            <w:tcBorders>
              <w:top w:val="nil"/>
              <w:bottom w:val="single" w:sz="4" w:space="0" w:color="auto"/>
            </w:tcBorders>
          </w:tcPr>
          <w:p w:rsidR="002A70AE" w:rsidRPr="005D40B2" w:rsidRDefault="002A70AE" w:rsidP="0065214F">
            <w:pPr>
              <w:adjustRightInd w:val="0"/>
              <w:ind w:left="-312" w:firstLine="312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Odds</w:t>
            </w:r>
            <w:r w:rsidRPr="005D40B2">
              <w:rPr>
                <w:rFonts w:cs="Arial"/>
                <w:b/>
                <w:color w:val="000000"/>
              </w:rPr>
              <w:t xml:space="preserve"> of contact</w:t>
            </w:r>
          </w:p>
          <w:p w:rsidR="002A70AE" w:rsidRDefault="002A70AE" w:rsidP="0065214F">
            <w:pPr>
              <w:adjustRightInd w:val="0"/>
              <w:ind w:left="-312" w:firstLine="312"/>
              <w:jc w:val="center"/>
              <w:rPr>
                <w:rFonts w:cs="Arial"/>
                <w:b/>
                <w:bCs/>
                <w:color w:val="000000"/>
              </w:rPr>
            </w:pPr>
            <w:r w:rsidRPr="005D40B2">
              <w:rPr>
                <w:rFonts w:cs="Arial"/>
                <w:b/>
                <w:color w:val="000000"/>
              </w:rPr>
              <w:t>non-attendance</w:t>
            </w:r>
          </w:p>
        </w:tc>
      </w:tr>
      <w:tr w:rsidR="002A70AE" w:rsidRPr="005D40B2" w:rsidTr="0065214F">
        <w:trPr>
          <w:cantSplit/>
          <w:tblHeader/>
          <w:jc w:val="center"/>
        </w:trPr>
        <w:tc>
          <w:tcPr>
            <w:tcW w:w="40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:rsidR="002A70AE" w:rsidRPr="005D40B2" w:rsidRDefault="002A70AE" w:rsidP="0065214F">
            <w:pPr>
              <w:adjustRightInd w:val="0"/>
              <w:ind w:left="-312" w:firstLine="312"/>
              <w:rPr>
                <w:rFonts w:cs="Arial"/>
                <w:color w:val="000000"/>
              </w:rPr>
            </w:pPr>
            <w:r w:rsidRPr="005D40B2">
              <w:rPr>
                <w:rFonts w:cs="Arial"/>
                <w:b/>
                <w:bCs/>
                <w:color w:val="000000"/>
              </w:rPr>
              <w:t>Characteristic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A70AE" w:rsidRPr="005D40B2" w:rsidRDefault="002A70AE" w:rsidP="0065214F">
            <w:pPr>
              <w:adjustRightInd w:val="0"/>
              <w:ind w:left="-312" w:firstLine="312"/>
              <w:jc w:val="right"/>
              <w:rPr>
                <w:rFonts w:cs="Arial"/>
                <w:color w:val="000000"/>
              </w:rPr>
            </w:pPr>
            <w:r w:rsidRPr="005D40B2">
              <w:rPr>
                <w:rFonts w:cs="Arial"/>
                <w:b/>
                <w:bCs/>
                <w:color w:val="000000"/>
              </w:rPr>
              <w:t>n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:rsidR="002A70AE" w:rsidRPr="005D40B2" w:rsidRDefault="002A70AE" w:rsidP="0065214F">
            <w:pPr>
              <w:adjustRightInd w:val="0"/>
              <w:ind w:left="-312" w:firstLine="312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(% / IQR)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:rsidR="002A70AE" w:rsidRPr="005D40B2" w:rsidRDefault="002A70AE" w:rsidP="0065214F">
            <w:pPr>
              <w:adjustRightInd w:val="0"/>
              <w:ind w:left="-312" w:firstLine="312"/>
              <w:jc w:val="right"/>
              <w:rPr>
                <w:rFonts w:cs="Arial"/>
                <w:color w:val="000000"/>
              </w:rPr>
            </w:pPr>
            <w:r w:rsidRPr="005D40B2">
              <w:rPr>
                <w:rFonts w:cs="Arial"/>
                <w:b/>
                <w:bCs/>
                <w:color w:val="00000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:rsidR="002A70AE" w:rsidRPr="005D40B2" w:rsidRDefault="002A70AE" w:rsidP="0065214F">
            <w:pPr>
              <w:adjustRightInd w:val="0"/>
              <w:ind w:left="-312" w:firstLine="312"/>
              <w:rPr>
                <w:rFonts w:cs="Arial"/>
                <w:color w:val="000000"/>
              </w:rPr>
            </w:pPr>
            <w:r w:rsidRPr="005D40B2">
              <w:rPr>
                <w:rFonts w:cs="Arial"/>
                <w:bCs/>
                <w:color w:val="000000"/>
              </w:rPr>
              <w:t>(% / IQR)</w:t>
            </w:r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A70AE" w:rsidRPr="00E64E47" w:rsidRDefault="002A70AE" w:rsidP="0065214F">
            <w:pPr>
              <w:adjustRightInd w:val="0"/>
              <w:ind w:left="-312" w:firstLine="312"/>
              <w:jc w:val="right"/>
              <w:rPr>
                <w:rFonts w:cs="Arial"/>
                <w:b/>
                <w:color w:val="000000"/>
              </w:rPr>
            </w:pPr>
            <w:r w:rsidRPr="00E64E47">
              <w:rPr>
                <w:rFonts w:cs="Arial"/>
                <w:b/>
                <w:color w:val="000000"/>
              </w:rPr>
              <w:t>OR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A70AE" w:rsidRPr="005D40B2" w:rsidRDefault="002A70AE" w:rsidP="0065214F">
            <w:pPr>
              <w:adjustRightInd w:val="0"/>
              <w:ind w:left="-312" w:firstLine="312"/>
              <w:rPr>
                <w:rFonts w:cs="Arial"/>
                <w:color w:val="000000"/>
              </w:rPr>
            </w:pPr>
            <w:r w:rsidRPr="005D40B2">
              <w:rPr>
                <w:rFonts w:cs="Arial"/>
                <w:b/>
                <w:bCs/>
                <w:color w:val="000000"/>
              </w:rPr>
              <w:t>95% CI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ind w:left="-312" w:firstLine="312"/>
              <w:jc w:val="right"/>
              <w:rPr>
                <w:rFonts w:cs="Arial"/>
                <w:b/>
                <w:color w:val="000000"/>
              </w:rPr>
            </w:pPr>
            <w:r w:rsidRPr="005D40B2">
              <w:rPr>
                <w:rFonts w:cs="Arial"/>
                <w:b/>
                <w:color w:val="000000"/>
              </w:rPr>
              <w:t>Total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:rsidR="002A70AE" w:rsidRPr="005D40B2" w:rsidRDefault="002A70AE" w:rsidP="0065214F">
            <w:pPr>
              <w:adjustRightInd w:val="0"/>
              <w:ind w:left="-312" w:firstLine="312"/>
              <w:jc w:val="right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</w:rPr>
              <w:t>6</w:t>
            </w:r>
            <w:r w:rsidRPr="005D40B2">
              <w:rPr>
                <w:rFonts w:cs="Arial"/>
                <w:b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:rsidR="002A70AE" w:rsidRPr="005D40B2" w:rsidRDefault="002A70AE" w:rsidP="0065214F">
            <w:pPr>
              <w:adjustRightInd w:val="0"/>
              <w:ind w:left="-312" w:firstLine="312"/>
              <w:rPr>
                <w:rFonts w:cs="Arial"/>
                <w:b/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ind w:left="-312" w:firstLine="312"/>
              <w:jc w:val="right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</w:rPr>
              <w:t>108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ind w:left="-312" w:firstLine="312"/>
              <w:rPr>
                <w:rFonts w:cs="Arial"/>
                <w:b/>
                <w:color w:val="000000"/>
              </w:rPr>
            </w:pPr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2A70AE" w:rsidRPr="005D40B2" w:rsidRDefault="002A70AE" w:rsidP="0065214F">
            <w:pPr>
              <w:adjustRightInd w:val="0"/>
              <w:ind w:left="-312" w:firstLine="312"/>
              <w:rPr>
                <w:rFonts w:cs="Arial"/>
                <w:b/>
                <w:color w:val="000000"/>
              </w:rPr>
            </w:pP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:rsidR="002A70AE" w:rsidRPr="005D40B2" w:rsidRDefault="002A70AE" w:rsidP="0065214F">
            <w:pPr>
              <w:adjustRightInd w:val="0"/>
              <w:ind w:left="-312" w:firstLine="312"/>
              <w:rPr>
                <w:rFonts w:cs="Arial"/>
                <w:b/>
                <w:color w:val="000000"/>
              </w:rPr>
            </w:pP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b/>
                <w:color w:val="000000"/>
              </w:rPr>
            </w:pPr>
            <w:r w:rsidRPr="005D40B2">
              <w:rPr>
                <w:rFonts w:cs="Arial"/>
                <w:b/>
                <w:color w:val="000000"/>
              </w:rPr>
              <w:t>Attitudes towards TB</w:t>
            </w:r>
          </w:p>
        </w:tc>
        <w:tc>
          <w:tcPr>
            <w:tcW w:w="1259" w:type="dxa"/>
            <w:tcBorders>
              <w:top w:val="single" w:sz="4" w:space="0" w:color="auto"/>
              <w:bottom w:val="nil"/>
            </w:tcBorders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004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  <w:tc>
          <w:tcPr>
            <w:tcW w:w="522" w:type="dxa"/>
            <w:tcBorders>
              <w:top w:val="single" w:sz="4" w:space="0" w:color="auto"/>
              <w:bottom w:val="nil"/>
            </w:tcBorders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  <w:tc>
          <w:tcPr>
            <w:tcW w:w="1401" w:type="dxa"/>
            <w:tcBorders>
              <w:top w:val="single" w:sz="4" w:space="0" w:color="auto"/>
              <w:bottom w:val="nil"/>
            </w:tcBorders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1E499C" w:rsidRDefault="002A70AE" w:rsidP="0065214F">
            <w:pPr>
              <w:adjustRightInd w:val="0"/>
              <w:spacing w:before="60"/>
              <w:ind w:left="60"/>
              <w:rPr>
                <w:rFonts w:cs="Arial"/>
                <w:b/>
                <w:color w:val="000000"/>
              </w:rPr>
            </w:pPr>
            <w:r w:rsidRPr="001E499C">
              <w:rPr>
                <w:rFonts w:cs="Arial"/>
                <w:color w:val="000000"/>
              </w:rPr>
              <w:t>Perceive discrimination against TB from outside the family</w:t>
            </w:r>
            <w:r w:rsidRPr="001E499C">
              <w:rPr>
                <w:rFonts w:ascii="Lucida Grande" w:hAnsi="Lucida Grande" w:cs="Lucida Grande"/>
                <w:b/>
                <w:color w:val="000000"/>
              </w:rPr>
              <w:t>¶</w:t>
            </w:r>
          </w:p>
        </w:tc>
        <w:tc>
          <w:tcPr>
            <w:tcW w:w="1259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31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(50%)</w:t>
            </w:r>
          </w:p>
        </w:tc>
        <w:tc>
          <w:tcPr>
            <w:tcW w:w="682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48</w:t>
            </w:r>
          </w:p>
        </w:tc>
        <w:tc>
          <w:tcPr>
            <w:tcW w:w="100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(47%)</w:t>
            </w:r>
          </w:p>
        </w:tc>
        <w:tc>
          <w:tcPr>
            <w:tcW w:w="522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1.15</w:t>
            </w:r>
          </w:p>
        </w:tc>
        <w:tc>
          <w:tcPr>
            <w:tcW w:w="1401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(0.61 -2.15)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b/>
                <w:color w:val="000000"/>
              </w:rPr>
            </w:pPr>
            <w:r>
              <w:rPr>
                <w:rFonts w:cs="Arial"/>
                <w:color w:val="000000"/>
              </w:rPr>
              <w:t>Believe that own risk of TB as being higher than the general population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:rsidR="002A70AE" w:rsidRPr="00E64E47" w:rsidRDefault="002A70AE" w:rsidP="0065214F">
            <w:pPr>
              <w:keepNext/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51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:rsidR="002A70AE" w:rsidRPr="00E64E47" w:rsidRDefault="002A70AE" w:rsidP="0065214F">
            <w:pPr>
              <w:keepNext/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(80%)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keepNext/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87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keepNext/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(80%)</w:t>
            </w:r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</w:t>
            </w:r>
            <w:r>
              <w:rPr>
                <w:rFonts w:cs="Arial"/>
                <w:color w:val="000000"/>
              </w:rPr>
              <w:t>.0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(0.47 -2.16)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b/>
                <w:color w:val="000000"/>
              </w:rPr>
            </w:pPr>
            <w:r>
              <w:rPr>
                <w:rFonts w:cs="Arial"/>
                <w:color w:val="000000"/>
              </w:rPr>
              <w:t>Believe</w:t>
            </w:r>
            <w:r w:rsidRPr="005D40B2">
              <w:rPr>
                <w:rFonts w:cs="Arial"/>
                <w:color w:val="000000"/>
              </w:rPr>
              <w:t xml:space="preserve"> TB screening </w:t>
            </w:r>
            <w:r>
              <w:rPr>
                <w:rFonts w:cs="Arial"/>
                <w:color w:val="000000"/>
              </w:rPr>
              <w:t xml:space="preserve">is </w:t>
            </w:r>
            <w:r w:rsidRPr="005D40B2">
              <w:rPr>
                <w:rFonts w:cs="Arial"/>
                <w:color w:val="000000"/>
              </w:rPr>
              <w:t xml:space="preserve">beneficial </w:t>
            </w:r>
            <w:r>
              <w:rPr>
                <w:rFonts w:cs="Arial"/>
                <w:color w:val="000000"/>
              </w:rPr>
              <w:t>for</w:t>
            </w:r>
            <w:r w:rsidRPr="005D40B2">
              <w:rPr>
                <w:rFonts w:cs="Arial"/>
                <w:color w:val="000000"/>
              </w:rPr>
              <w:t xml:space="preserve"> </w:t>
            </w:r>
            <w:r>
              <w:rPr>
                <w:rFonts w:cs="Arial"/>
                <w:color w:val="000000"/>
              </w:rPr>
              <w:t>their</w:t>
            </w:r>
            <w:r w:rsidRPr="005D40B2">
              <w:rPr>
                <w:rFonts w:cs="Arial"/>
                <w:color w:val="000000"/>
              </w:rPr>
              <w:t xml:space="preserve"> family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60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(94%)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100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(93%)</w:t>
            </w:r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1.2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(0.35 -4.16)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b/>
                <w:color w:val="000000"/>
              </w:rPr>
            </w:pPr>
            <w:r w:rsidRPr="005D40B2">
              <w:rPr>
                <w:rFonts w:cs="Arial"/>
                <w:b/>
                <w:color w:val="000000"/>
              </w:rPr>
              <w:t>Knowledge and attitudes about TB</w:t>
            </w:r>
          </w:p>
        </w:tc>
        <w:tc>
          <w:tcPr>
            <w:tcW w:w="1259" w:type="dxa"/>
            <w:tcBorders>
              <w:top w:val="single" w:sz="4" w:space="0" w:color="auto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004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  <w:tc>
          <w:tcPr>
            <w:tcW w:w="522" w:type="dxa"/>
            <w:tcBorders>
              <w:top w:val="single" w:sz="4" w:space="0" w:color="auto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401" w:type="dxa"/>
            <w:tcBorders>
              <w:top w:val="single" w:sz="4" w:space="0" w:color="auto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TB can be transmitted by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Sneezing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23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(37%)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43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(40%)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0.91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(0.48 -1.74)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Talking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47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(76%)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91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(84%)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0.59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(0.27 -1.29)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Sharing utensils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50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(81%)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92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(85%)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0.73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(0.32 -1.67)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Sleeping in the same bedroom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46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(74%)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85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(79%)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0.79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(0.38 -1.64)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Sharing towels, clothes or napkins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36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(58%)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75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(69%)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0.62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(0.32 -1.18)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When hugging or kissing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51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(82%)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90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(83%)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0.94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(0.41 -2.14)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Sharing the same toilet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19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(31%)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34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(31%)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0.99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(0.5 -1.95)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When having sexual intercourse</w:t>
            </w:r>
          </w:p>
        </w:tc>
        <w:tc>
          <w:tcPr>
            <w:tcW w:w="1259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9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(15%)</w:t>
            </w:r>
          </w:p>
        </w:tc>
        <w:tc>
          <w:tcPr>
            <w:tcW w:w="682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12</w:t>
            </w:r>
          </w:p>
        </w:tc>
        <w:tc>
          <w:tcPr>
            <w:tcW w:w="100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(11%)</w:t>
            </w:r>
          </w:p>
        </w:tc>
        <w:tc>
          <w:tcPr>
            <w:tcW w:w="522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1.34</w:t>
            </w:r>
          </w:p>
        </w:tc>
        <w:tc>
          <w:tcPr>
            <w:tcW w:w="1401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(0.53 -3.4)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TB is caused by:</w:t>
            </w:r>
          </w:p>
        </w:tc>
        <w:tc>
          <w:tcPr>
            <w:tcW w:w="1259" w:type="dxa"/>
            <w:tcBorders>
              <w:top w:val="single" w:sz="4" w:space="0" w:color="auto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004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  <w:tc>
          <w:tcPr>
            <w:tcW w:w="522" w:type="dxa"/>
            <w:tcBorders>
              <w:top w:val="single" w:sz="4" w:space="0" w:color="auto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401" w:type="dxa"/>
            <w:tcBorders>
              <w:top w:val="single" w:sz="4" w:space="0" w:color="auto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An infectious organism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34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(55%)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83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(77%)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0.37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(0.19 -0.72)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Living in an unhygienic environment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52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(84%)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91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(84%)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0.98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(0.42 -2.3)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Inheriting the disease from your parents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18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(29%)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23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(21%)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1.58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(0.77 -3.25)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A form of ‘exhausted TB’ which is not transmissible</w:t>
            </w:r>
          </w:p>
        </w:tc>
        <w:tc>
          <w:tcPr>
            <w:tcW w:w="1259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33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(53%)</w:t>
            </w:r>
          </w:p>
        </w:tc>
        <w:tc>
          <w:tcPr>
            <w:tcW w:w="682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52</w:t>
            </w:r>
          </w:p>
        </w:tc>
        <w:tc>
          <w:tcPr>
            <w:tcW w:w="100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(48%)</w:t>
            </w:r>
          </w:p>
        </w:tc>
        <w:tc>
          <w:tcPr>
            <w:tcW w:w="522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1.25</w:t>
            </w:r>
          </w:p>
        </w:tc>
        <w:tc>
          <w:tcPr>
            <w:tcW w:w="1401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(0.67 -2.34)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lastRenderedPageBreak/>
              <w:t>The following people have a higher risk of developing TB</w:t>
            </w:r>
          </w:p>
        </w:tc>
        <w:tc>
          <w:tcPr>
            <w:tcW w:w="1259" w:type="dxa"/>
            <w:tcBorders>
              <w:top w:val="single" w:sz="4" w:space="0" w:color="auto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004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  <w:tc>
          <w:tcPr>
            <w:tcW w:w="522" w:type="dxa"/>
            <w:tcBorders>
              <w:top w:val="single" w:sz="4" w:space="0" w:color="auto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401" w:type="dxa"/>
            <w:tcBorders>
              <w:top w:val="single" w:sz="4" w:space="0" w:color="auto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Tobacco and bamboo bong smokers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61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(98%)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102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(94%)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3.62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(0.43 -30.82)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Children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52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(84%)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84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(78%)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1.5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(0.67 -3.4)</w:t>
            </w:r>
          </w:p>
        </w:tc>
      </w:tr>
      <w:tr w:rsidR="002A70AE" w:rsidRPr="00A0608D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Pregnant women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53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(85%)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68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(64%)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A0608D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b/>
                <w:color w:val="000000"/>
              </w:rPr>
            </w:pPr>
            <w:r w:rsidRPr="00A0608D">
              <w:rPr>
                <w:rFonts w:cs="Arial"/>
                <w:b/>
                <w:color w:val="000000"/>
              </w:rPr>
              <w:t>3.43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A0608D" w:rsidRDefault="002A70AE" w:rsidP="0065214F">
            <w:pPr>
              <w:adjustRightInd w:val="0"/>
              <w:spacing w:before="60"/>
              <w:ind w:left="60"/>
              <w:rPr>
                <w:rFonts w:cs="Arial"/>
                <w:b/>
                <w:color w:val="000000"/>
              </w:rPr>
            </w:pPr>
            <w:r w:rsidRPr="00A0608D">
              <w:rPr>
                <w:rFonts w:cs="Arial"/>
                <w:b/>
                <w:color w:val="000000"/>
              </w:rPr>
              <w:t>(1.53 -7.7)</w:t>
            </w:r>
          </w:p>
        </w:tc>
      </w:tr>
      <w:tr w:rsidR="002A70AE" w:rsidRPr="00A0608D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People with weakened immune systems such as diabetes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59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(95%)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87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(81%)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A0608D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b/>
                <w:color w:val="000000"/>
              </w:rPr>
            </w:pPr>
            <w:r w:rsidRPr="00A0608D">
              <w:rPr>
                <w:rFonts w:cs="Arial"/>
                <w:b/>
                <w:color w:val="000000"/>
              </w:rPr>
              <w:t>4.8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A0608D" w:rsidRDefault="002A70AE" w:rsidP="0065214F">
            <w:pPr>
              <w:adjustRightInd w:val="0"/>
              <w:spacing w:before="60"/>
              <w:ind w:left="60"/>
              <w:rPr>
                <w:rFonts w:cs="Arial"/>
                <w:b/>
                <w:color w:val="000000"/>
              </w:rPr>
            </w:pPr>
            <w:r w:rsidRPr="00A0608D">
              <w:rPr>
                <w:rFonts w:cs="Arial"/>
                <w:b/>
                <w:color w:val="000000"/>
              </w:rPr>
              <w:t>(1.37 -16.83)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People with poor nutrition</w:t>
            </w:r>
          </w:p>
        </w:tc>
        <w:tc>
          <w:tcPr>
            <w:tcW w:w="1259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59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(95%)</w:t>
            </w:r>
          </w:p>
        </w:tc>
        <w:tc>
          <w:tcPr>
            <w:tcW w:w="682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101</w:t>
            </w:r>
          </w:p>
        </w:tc>
        <w:tc>
          <w:tcPr>
            <w:tcW w:w="100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(94%)</w:t>
            </w:r>
          </w:p>
        </w:tc>
        <w:tc>
          <w:tcPr>
            <w:tcW w:w="522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1.38</w:t>
            </w:r>
          </w:p>
        </w:tc>
        <w:tc>
          <w:tcPr>
            <w:tcW w:w="1401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(0.34 -5.53)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Treatment and cure of TB:</w:t>
            </w:r>
          </w:p>
        </w:tc>
        <w:tc>
          <w:tcPr>
            <w:tcW w:w="1259" w:type="dxa"/>
            <w:tcBorders>
              <w:top w:val="single" w:sz="4" w:space="0" w:color="auto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  <w:tc>
          <w:tcPr>
            <w:tcW w:w="682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004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  <w:tc>
          <w:tcPr>
            <w:tcW w:w="522" w:type="dxa"/>
            <w:tcBorders>
              <w:top w:val="single" w:sz="4" w:space="0" w:color="auto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</w:p>
        </w:tc>
        <w:tc>
          <w:tcPr>
            <w:tcW w:w="1401" w:type="dxa"/>
            <w:tcBorders>
              <w:top w:val="single" w:sz="4" w:space="0" w:color="auto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 xml:space="preserve">TB can be completely cured if a person takes treatment 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61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(98%)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107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(100%)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Traditional medicine</w:t>
            </w:r>
            <w:r w:rsidRPr="005D40B2">
              <w:rPr>
                <w:rFonts w:cs="Arial"/>
                <w:color w:val="000000"/>
              </w:rPr>
              <w:t xml:space="preserve"> </w:t>
            </w:r>
            <w:r>
              <w:rPr>
                <w:rFonts w:cs="Arial"/>
                <w:color w:val="000000"/>
              </w:rPr>
              <w:t xml:space="preserve">can </w:t>
            </w:r>
            <w:r w:rsidRPr="005D40B2">
              <w:rPr>
                <w:rFonts w:cs="Arial"/>
                <w:color w:val="000000"/>
              </w:rPr>
              <w:t>cure TB</w:t>
            </w:r>
            <w:r>
              <w:rPr>
                <w:rFonts w:cs="Arial"/>
                <w:color w:val="000000"/>
              </w:rPr>
              <w:t>*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7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(11%)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7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(7%)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1.8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(0.6 -5.4)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 xml:space="preserve">Western medicine </w:t>
            </w:r>
            <w:r>
              <w:rPr>
                <w:rFonts w:cs="Arial"/>
                <w:color w:val="000000"/>
              </w:rPr>
              <w:t xml:space="preserve">can </w:t>
            </w:r>
            <w:r w:rsidRPr="005D40B2">
              <w:rPr>
                <w:rFonts w:cs="Arial"/>
                <w:color w:val="000000"/>
              </w:rPr>
              <w:t>cure TB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61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(98%)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105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(97%)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keepNext/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1.76</w:t>
            </w:r>
          </w:p>
        </w:tc>
        <w:tc>
          <w:tcPr>
            <w:tcW w:w="1401" w:type="dxa"/>
            <w:tcBorders>
              <w:top w:val="nil"/>
              <w:bottom w:val="nil"/>
            </w:tcBorders>
          </w:tcPr>
          <w:p w:rsidR="002A70AE" w:rsidRPr="00E64E47" w:rsidRDefault="002A70AE" w:rsidP="0065214F">
            <w:pPr>
              <w:keepNext/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(0.18 -17.29)</w:t>
            </w:r>
          </w:p>
        </w:tc>
      </w:tr>
      <w:tr w:rsidR="002A70AE" w:rsidRPr="005D40B2" w:rsidTr="0065214F">
        <w:trPr>
          <w:cantSplit/>
          <w:jc w:val="center"/>
        </w:trPr>
        <w:tc>
          <w:tcPr>
            <w:tcW w:w="408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5D40B2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5D40B2">
              <w:rPr>
                <w:rFonts w:cs="Arial"/>
                <w:color w:val="000000"/>
              </w:rPr>
              <w:t>TB can severely affect your health</w:t>
            </w:r>
          </w:p>
        </w:tc>
        <w:tc>
          <w:tcPr>
            <w:tcW w:w="1259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52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(84%)</w:t>
            </w:r>
          </w:p>
        </w:tc>
        <w:tc>
          <w:tcPr>
            <w:tcW w:w="682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102</w:t>
            </w:r>
          </w:p>
        </w:tc>
        <w:tc>
          <w:tcPr>
            <w:tcW w:w="100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(94%)</w:t>
            </w:r>
          </w:p>
        </w:tc>
        <w:tc>
          <w:tcPr>
            <w:tcW w:w="522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jc w:val="right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0.31</w:t>
            </w:r>
          </w:p>
        </w:tc>
        <w:tc>
          <w:tcPr>
            <w:tcW w:w="1401" w:type="dxa"/>
            <w:tcBorders>
              <w:top w:val="nil"/>
              <w:bottom w:val="single" w:sz="4" w:space="0" w:color="auto"/>
            </w:tcBorders>
          </w:tcPr>
          <w:p w:rsidR="002A70AE" w:rsidRPr="00E64E47" w:rsidRDefault="002A70AE" w:rsidP="0065214F">
            <w:pPr>
              <w:adjustRightInd w:val="0"/>
              <w:spacing w:before="60"/>
              <w:ind w:left="60"/>
              <w:rPr>
                <w:rFonts w:cs="Arial"/>
                <w:color w:val="000000"/>
              </w:rPr>
            </w:pPr>
            <w:r w:rsidRPr="00E64E47">
              <w:rPr>
                <w:rFonts w:cs="Arial"/>
                <w:color w:val="000000"/>
              </w:rPr>
              <w:t>(0.11 -0.9)</w:t>
            </w:r>
          </w:p>
        </w:tc>
      </w:tr>
    </w:tbl>
    <w:p w:rsidR="002A70AE" w:rsidRDefault="002A70AE" w:rsidP="002A70AE">
      <w:pPr>
        <w:adjustRightInd w:val="0"/>
        <w:spacing w:before="60" w:after="60" w:line="480" w:lineRule="auto"/>
        <w:rPr>
          <w:rFonts w:cs="Arial"/>
          <w:color w:val="000000"/>
        </w:rPr>
      </w:pPr>
      <w:r w:rsidRPr="00E64E47">
        <w:rPr>
          <w:rFonts w:cs="Arial"/>
          <w:color w:val="000000"/>
        </w:rPr>
        <w:t xml:space="preserve">OR </w:t>
      </w:r>
      <w:r>
        <w:rPr>
          <w:rFonts w:cs="Arial"/>
          <w:color w:val="000000"/>
        </w:rPr>
        <w:t xml:space="preserve">- </w:t>
      </w:r>
      <w:r w:rsidRPr="00E64E47">
        <w:rPr>
          <w:rFonts w:cs="Arial"/>
          <w:color w:val="000000"/>
        </w:rPr>
        <w:t xml:space="preserve">Unadjusted odds ratio. </w:t>
      </w:r>
      <w:r w:rsidRPr="002B4397">
        <w:rPr>
          <w:rFonts w:ascii="Lucida Grande" w:hAnsi="Lucida Grande" w:cs="Lucida Grande"/>
          <w:b/>
          <w:color w:val="000000"/>
          <w:vertAlign w:val="superscript"/>
        </w:rPr>
        <w:t>¶</w:t>
      </w:r>
      <w:r w:rsidRPr="002B4397">
        <w:rPr>
          <w:rFonts w:cs="Arial"/>
          <w:color w:val="000000"/>
        </w:rPr>
        <w:t>10</w:t>
      </w:r>
      <w:r>
        <w:rPr>
          <w:rFonts w:cs="Arial"/>
          <w:color w:val="000000"/>
        </w:rPr>
        <w:t>2</w:t>
      </w:r>
      <w:r w:rsidRPr="002B4397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 xml:space="preserve">control </w:t>
      </w:r>
      <w:r w:rsidRPr="002B4397">
        <w:rPr>
          <w:rFonts w:cs="Arial"/>
          <w:color w:val="000000"/>
        </w:rPr>
        <w:t>responses</w:t>
      </w:r>
      <w:r>
        <w:rPr>
          <w:rFonts w:cs="Arial"/>
          <w:color w:val="000000"/>
        </w:rPr>
        <w:t xml:space="preserve"> given</w:t>
      </w:r>
      <w:r w:rsidRPr="002B4397">
        <w:rPr>
          <w:rFonts w:cs="Arial"/>
          <w:color w:val="000000"/>
        </w:rPr>
        <w:t>.</w:t>
      </w:r>
      <w:r>
        <w:rPr>
          <w:rFonts w:cs="Arial"/>
          <w:color w:val="000000"/>
        </w:rPr>
        <w:t xml:space="preserve"> *103 control responses</w:t>
      </w:r>
    </w:p>
    <w:p w:rsidR="002A70AE" w:rsidRPr="00BD7C5F" w:rsidRDefault="002A70AE" w:rsidP="002A70AE">
      <w:pPr>
        <w:adjustRightInd w:val="0"/>
        <w:spacing w:before="60" w:after="60" w:line="480" w:lineRule="auto"/>
        <w:rPr>
          <w:rFonts w:cs="Arial"/>
          <w:b/>
        </w:rPr>
      </w:pPr>
      <w:r>
        <w:rPr>
          <w:rFonts w:cs="Arial"/>
          <w:color w:val="000000"/>
        </w:rPr>
        <w:t>given.</w:t>
      </w:r>
    </w:p>
    <w:p w:rsidR="005C7B21" w:rsidRDefault="005C7B21"/>
    <w:sectPr w:rsidR="005C7B21" w:rsidSect="00EA50D3">
      <w:pgSz w:w="11900" w:h="16820"/>
      <w:pgMar w:top="851" w:right="1135" w:bottom="851" w:left="1800" w:header="709" w:footer="709" w:gutter="0"/>
      <w:lnNumType w:countBy="1" w:restart="continuous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2A70AE"/>
    <w:rsid w:val="00024051"/>
    <w:rsid w:val="0018181D"/>
    <w:rsid w:val="002A70AE"/>
    <w:rsid w:val="005A7E69"/>
    <w:rsid w:val="005C7B21"/>
    <w:rsid w:val="00920E36"/>
    <w:rsid w:val="00E324B5"/>
    <w:rsid w:val="00E3461B"/>
    <w:rsid w:val="00E62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B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2A70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pbacang</dc:creator>
  <cp:lastModifiedBy>jagnes</cp:lastModifiedBy>
  <cp:revision>3</cp:revision>
  <dcterms:created xsi:type="dcterms:W3CDTF">2015-02-11T14:35:00Z</dcterms:created>
  <dcterms:modified xsi:type="dcterms:W3CDTF">2015-02-23T21:44:00Z</dcterms:modified>
</cp:coreProperties>
</file>