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A91C4" w14:textId="03DADB54" w:rsidR="00A86B1D" w:rsidRPr="00DD43DB" w:rsidRDefault="00F01EBE" w:rsidP="00DF7F37">
      <w:pPr>
        <w:tabs>
          <w:tab w:val="left" w:pos="3960"/>
          <w:tab w:val="left" w:pos="5040"/>
        </w:tabs>
        <w:ind w:right="-3060"/>
        <w:rPr>
          <w:rFonts w:ascii="Arial" w:hAnsi="Arial" w:cs="Arial"/>
        </w:rPr>
      </w:pPr>
      <w:bookmarkStart w:id="0" w:name="_GoBack"/>
      <w:bookmarkEnd w:id="0"/>
      <w:r w:rsidRPr="0087226D">
        <w:rPr>
          <w:rFonts w:ascii="Arial" w:hAnsi="Arial" w:cs="Arial"/>
          <w:b/>
          <w:sz w:val="32"/>
        </w:rPr>
        <w:t>Supplementary Data</w:t>
      </w:r>
    </w:p>
    <w:tbl>
      <w:tblPr>
        <w:tblpPr w:leftFromText="180" w:rightFromText="180" w:vertAnchor="page" w:horzAnchor="margin" w:tblpY="2341"/>
        <w:tblW w:w="8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01"/>
        <w:gridCol w:w="1067"/>
        <w:gridCol w:w="1350"/>
        <w:gridCol w:w="969"/>
        <w:gridCol w:w="1350"/>
        <w:gridCol w:w="3007"/>
      </w:tblGrid>
      <w:tr w:rsidR="00DF7F37" w:rsidRPr="00DD43DB" w14:paraId="5D1FD19C" w14:textId="77777777" w:rsidTr="00DF7F37">
        <w:trPr>
          <w:trHeight w:hRule="exact" w:val="1267"/>
        </w:trPr>
        <w:tc>
          <w:tcPr>
            <w:tcW w:w="8944" w:type="dxa"/>
            <w:gridSpan w:val="6"/>
          </w:tcPr>
          <w:p w14:paraId="27254DA1" w14:textId="77777777" w:rsidR="00DF7F37" w:rsidRPr="00DD43DB" w:rsidRDefault="00DF7F37" w:rsidP="00DF7F37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</w:rPr>
              <w:t>Table S1.</w:t>
            </w:r>
            <w:r w:rsidRPr="00DD43DB">
              <w:rPr>
                <w:rFonts w:ascii="Arial" w:hAnsi="Arial" w:cs="Arial"/>
              </w:rPr>
              <w:t xml:space="preserve"> Candidate models. “X” indicates that the covariate was included. The AIC scores are given for each model. Models 1-8 represent weekly incidences whereas Models 9-16 represent monthly incidences. The model with the lowest AIC score is shaded gray</w:t>
            </w:r>
          </w:p>
        </w:tc>
      </w:tr>
      <w:tr w:rsidR="00DF7F37" w:rsidRPr="00DD43DB" w14:paraId="061817FB" w14:textId="77777777" w:rsidTr="00DF7F37">
        <w:trPr>
          <w:trHeight w:val="1288"/>
        </w:trPr>
        <w:tc>
          <w:tcPr>
            <w:tcW w:w="1201" w:type="dxa"/>
            <w:textDirection w:val="btLr"/>
          </w:tcPr>
          <w:p w14:paraId="28B92963" w14:textId="77777777" w:rsidR="00DF7F37" w:rsidRPr="00DD43DB" w:rsidRDefault="00DF7F37" w:rsidP="00DF7F37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Model</w:t>
            </w:r>
          </w:p>
        </w:tc>
        <w:tc>
          <w:tcPr>
            <w:tcW w:w="1067" w:type="dxa"/>
            <w:textDirection w:val="btLr"/>
          </w:tcPr>
          <w:p w14:paraId="62757B07" w14:textId="77777777" w:rsidR="00DF7F37" w:rsidRPr="00DD43DB" w:rsidRDefault="00DF7F37" w:rsidP="00DF7F37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Annual harmonic</w:t>
            </w:r>
          </w:p>
        </w:tc>
        <w:tc>
          <w:tcPr>
            <w:tcW w:w="1350" w:type="dxa"/>
            <w:textDirection w:val="btLr"/>
          </w:tcPr>
          <w:p w14:paraId="4FFDA0FF" w14:textId="77777777" w:rsidR="00DF7F37" w:rsidRPr="00DD43DB" w:rsidRDefault="00DF7F37" w:rsidP="00DF7F37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Semi-annual harmonic</w:t>
            </w:r>
          </w:p>
        </w:tc>
        <w:tc>
          <w:tcPr>
            <w:tcW w:w="969" w:type="dxa"/>
            <w:textDirection w:val="btLr"/>
          </w:tcPr>
          <w:p w14:paraId="50162E3A" w14:textId="77777777" w:rsidR="00DF7F37" w:rsidRPr="00DD43DB" w:rsidRDefault="00DF7F37" w:rsidP="00DF7F37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 xml:space="preserve">Dengue </w:t>
            </w:r>
          </w:p>
        </w:tc>
        <w:tc>
          <w:tcPr>
            <w:tcW w:w="1350" w:type="dxa"/>
            <w:textDirection w:val="btLr"/>
          </w:tcPr>
          <w:p w14:paraId="7DF84DDE" w14:textId="77777777" w:rsidR="00DF7F37" w:rsidRPr="00DD43DB" w:rsidRDefault="00DF7F37" w:rsidP="00DF7F37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ILI</w:t>
            </w:r>
          </w:p>
        </w:tc>
        <w:tc>
          <w:tcPr>
            <w:tcW w:w="3007" w:type="dxa"/>
            <w:vAlign w:val="center"/>
          </w:tcPr>
          <w:p w14:paraId="39D045F2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AIC Score</w:t>
            </w:r>
          </w:p>
        </w:tc>
      </w:tr>
      <w:tr w:rsidR="00DF7F37" w:rsidRPr="00DD43DB" w14:paraId="773C399D" w14:textId="77777777" w:rsidTr="00DF7F37">
        <w:trPr>
          <w:cantSplit/>
          <w:trHeight w:val="150"/>
        </w:trPr>
        <w:tc>
          <w:tcPr>
            <w:tcW w:w="1201" w:type="dxa"/>
            <w:shd w:val="clear" w:color="auto" w:fill="BFBFBF" w:themeFill="background1" w:themeFillShade="BF"/>
          </w:tcPr>
          <w:p w14:paraId="655C9B19" w14:textId="77777777" w:rsidR="00DF7F37" w:rsidRPr="00DD43DB" w:rsidRDefault="00DF7F37" w:rsidP="00DF7F3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1</w:t>
            </w:r>
          </w:p>
        </w:tc>
        <w:tc>
          <w:tcPr>
            <w:tcW w:w="1067" w:type="dxa"/>
            <w:shd w:val="clear" w:color="auto" w:fill="BFBFBF" w:themeFill="background1" w:themeFillShade="BF"/>
          </w:tcPr>
          <w:p w14:paraId="2CB700A6" w14:textId="77777777" w:rsidR="00DF7F37" w:rsidRPr="00DD43DB" w:rsidRDefault="00DF7F37" w:rsidP="00DF7F3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14:paraId="03A0AFBC" w14:textId="77777777" w:rsidR="00DF7F37" w:rsidRPr="00DD43DB" w:rsidRDefault="00DF7F37" w:rsidP="00DF7F3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X</w:t>
            </w:r>
          </w:p>
        </w:tc>
        <w:tc>
          <w:tcPr>
            <w:tcW w:w="969" w:type="dxa"/>
            <w:shd w:val="clear" w:color="auto" w:fill="BFBFBF" w:themeFill="background1" w:themeFillShade="BF"/>
          </w:tcPr>
          <w:p w14:paraId="46826117" w14:textId="77777777" w:rsidR="00DF7F37" w:rsidRPr="00DD43DB" w:rsidRDefault="00DF7F37" w:rsidP="00DF7F3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14:paraId="12D38620" w14:textId="77777777" w:rsidR="00DF7F37" w:rsidRPr="00DD43DB" w:rsidRDefault="00DF7F37" w:rsidP="00DF7F3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X</w:t>
            </w:r>
          </w:p>
        </w:tc>
        <w:tc>
          <w:tcPr>
            <w:tcW w:w="3007" w:type="dxa"/>
            <w:shd w:val="clear" w:color="auto" w:fill="BFBFBF" w:themeFill="background1" w:themeFillShade="BF"/>
            <w:vAlign w:val="bottom"/>
          </w:tcPr>
          <w:p w14:paraId="57CD3A23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color w:val="000000"/>
              </w:rPr>
              <w:t>2653.76</w:t>
            </w:r>
          </w:p>
        </w:tc>
      </w:tr>
      <w:tr w:rsidR="00DF7F37" w:rsidRPr="00DD43DB" w14:paraId="64958FCC" w14:textId="77777777" w:rsidTr="00DF7F37">
        <w:trPr>
          <w:trHeight w:val="165"/>
        </w:trPr>
        <w:tc>
          <w:tcPr>
            <w:tcW w:w="1201" w:type="dxa"/>
          </w:tcPr>
          <w:p w14:paraId="5C7B2143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2</w:t>
            </w:r>
          </w:p>
        </w:tc>
        <w:tc>
          <w:tcPr>
            <w:tcW w:w="1067" w:type="dxa"/>
          </w:tcPr>
          <w:p w14:paraId="7AB7F076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7D90D8FF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969" w:type="dxa"/>
          </w:tcPr>
          <w:p w14:paraId="38E1B1D6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</w:tcPr>
          <w:p w14:paraId="45703AAE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vAlign w:val="bottom"/>
          </w:tcPr>
          <w:p w14:paraId="7D87FA2D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2881.61</w:t>
            </w:r>
          </w:p>
        </w:tc>
      </w:tr>
      <w:tr w:rsidR="00DF7F37" w:rsidRPr="00DD43DB" w14:paraId="29C88AE6" w14:textId="77777777" w:rsidTr="00DF7F37">
        <w:trPr>
          <w:trHeight w:val="165"/>
        </w:trPr>
        <w:tc>
          <w:tcPr>
            <w:tcW w:w="1201" w:type="dxa"/>
          </w:tcPr>
          <w:p w14:paraId="58BA8443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3</w:t>
            </w:r>
          </w:p>
        </w:tc>
        <w:tc>
          <w:tcPr>
            <w:tcW w:w="1067" w:type="dxa"/>
          </w:tcPr>
          <w:p w14:paraId="0670E18C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</w:tcPr>
          <w:p w14:paraId="33897E38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69" w:type="dxa"/>
          </w:tcPr>
          <w:p w14:paraId="3CBBF353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</w:tcPr>
          <w:p w14:paraId="11728DD9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vAlign w:val="bottom"/>
          </w:tcPr>
          <w:p w14:paraId="72B87760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2696.42</w:t>
            </w:r>
          </w:p>
        </w:tc>
      </w:tr>
      <w:tr w:rsidR="00DF7F37" w:rsidRPr="00DD43DB" w14:paraId="599524E3" w14:textId="77777777" w:rsidTr="00DF7F37">
        <w:trPr>
          <w:trHeight w:val="151"/>
        </w:trPr>
        <w:tc>
          <w:tcPr>
            <w:tcW w:w="1201" w:type="dxa"/>
          </w:tcPr>
          <w:p w14:paraId="0D855820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4</w:t>
            </w:r>
          </w:p>
        </w:tc>
        <w:tc>
          <w:tcPr>
            <w:tcW w:w="1067" w:type="dxa"/>
          </w:tcPr>
          <w:p w14:paraId="4F926A70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</w:tcPr>
          <w:p w14:paraId="3F0A27F9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969" w:type="dxa"/>
          </w:tcPr>
          <w:p w14:paraId="03AC5AC5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0622ECD8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vAlign w:val="bottom"/>
          </w:tcPr>
          <w:p w14:paraId="04E4D391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2687.17</w:t>
            </w:r>
          </w:p>
        </w:tc>
      </w:tr>
      <w:tr w:rsidR="00DF7F37" w:rsidRPr="00DD43DB" w14:paraId="1A0DCC89" w14:textId="77777777" w:rsidTr="00DF7F37">
        <w:trPr>
          <w:trHeight w:val="165"/>
        </w:trPr>
        <w:tc>
          <w:tcPr>
            <w:tcW w:w="1201" w:type="dxa"/>
          </w:tcPr>
          <w:p w14:paraId="49B4EFAE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5</w:t>
            </w:r>
          </w:p>
        </w:tc>
        <w:tc>
          <w:tcPr>
            <w:tcW w:w="1067" w:type="dxa"/>
          </w:tcPr>
          <w:p w14:paraId="3D5BD089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065BE7F2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69" w:type="dxa"/>
          </w:tcPr>
          <w:p w14:paraId="0EDDF008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</w:tcPr>
          <w:p w14:paraId="734E1076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vAlign w:val="bottom"/>
          </w:tcPr>
          <w:p w14:paraId="14DA697E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2913.60</w:t>
            </w:r>
          </w:p>
        </w:tc>
      </w:tr>
      <w:tr w:rsidR="00DF7F37" w:rsidRPr="00DD43DB" w14:paraId="247B05E5" w14:textId="77777777" w:rsidTr="00DF7F37">
        <w:trPr>
          <w:trHeight w:val="165"/>
        </w:trPr>
        <w:tc>
          <w:tcPr>
            <w:tcW w:w="1201" w:type="dxa"/>
          </w:tcPr>
          <w:p w14:paraId="1E6C5B5E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6</w:t>
            </w:r>
          </w:p>
        </w:tc>
        <w:tc>
          <w:tcPr>
            <w:tcW w:w="1067" w:type="dxa"/>
          </w:tcPr>
          <w:p w14:paraId="3DF9F672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39705053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69" w:type="dxa"/>
          </w:tcPr>
          <w:p w14:paraId="24C662FC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tcBorders>
              <w:right w:val="single" w:sz="4" w:space="0" w:color="000000" w:themeColor="text1"/>
            </w:tcBorders>
          </w:tcPr>
          <w:p w14:paraId="69D0276D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tcBorders>
              <w:left w:val="single" w:sz="4" w:space="0" w:color="000000" w:themeColor="text1"/>
            </w:tcBorders>
            <w:vAlign w:val="bottom"/>
          </w:tcPr>
          <w:p w14:paraId="71855E2E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3057.65</w:t>
            </w:r>
          </w:p>
        </w:tc>
      </w:tr>
      <w:tr w:rsidR="00DF7F37" w:rsidRPr="00DD43DB" w14:paraId="1A4EE6A0" w14:textId="77777777" w:rsidTr="00DF7F37">
        <w:trPr>
          <w:trHeight w:val="165"/>
        </w:trPr>
        <w:tc>
          <w:tcPr>
            <w:tcW w:w="1201" w:type="dxa"/>
          </w:tcPr>
          <w:p w14:paraId="1E9DED59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7</w:t>
            </w:r>
          </w:p>
        </w:tc>
        <w:tc>
          <w:tcPr>
            <w:tcW w:w="1067" w:type="dxa"/>
          </w:tcPr>
          <w:p w14:paraId="2BA729ED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47004496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969" w:type="dxa"/>
          </w:tcPr>
          <w:p w14:paraId="70540003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619164E7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vAlign w:val="bottom"/>
          </w:tcPr>
          <w:p w14:paraId="21D8EED3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2988.92</w:t>
            </w:r>
          </w:p>
        </w:tc>
      </w:tr>
      <w:tr w:rsidR="00DF7F37" w:rsidRPr="00DD43DB" w14:paraId="04E10306" w14:textId="77777777" w:rsidTr="00DF7F37">
        <w:trPr>
          <w:trHeight w:val="165"/>
        </w:trPr>
        <w:tc>
          <w:tcPr>
            <w:tcW w:w="1201" w:type="dxa"/>
            <w:tcBorders>
              <w:bottom w:val="thinThickSmallGap" w:sz="24" w:space="0" w:color="auto"/>
            </w:tcBorders>
          </w:tcPr>
          <w:p w14:paraId="5FF25706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8</w:t>
            </w:r>
          </w:p>
        </w:tc>
        <w:tc>
          <w:tcPr>
            <w:tcW w:w="1067" w:type="dxa"/>
            <w:tcBorders>
              <w:bottom w:val="thinThickSmallGap" w:sz="24" w:space="0" w:color="auto"/>
            </w:tcBorders>
          </w:tcPr>
          <w:p w14:paraId="6F016548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  <w:tcBorders>
              <w:bottom w:val="thinThickSmallGap" w:sz="24" w:space="0" w:color="auto"/>
            </w:tcBorders>
          </w:tcPr>
          <w:p w14:paraId="23976EC6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69" w:type="dxa"/>
            <w:tcBorders>
              <w:bottom w:val="thinThickSmallGap" w:sz="24" w:space="0" w:color="auto"/>
            </w:tcBorders>
          </w:tcPr>
          <w:p w14:paraId="03815FE6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tcBorders>
              <w:bottom w:val="thinThickSmallGap" w:sz="24" w:space="0" w:color="auto"/>
            </w:tcBorders>
          </w:tcPr>
          <w:p w14:paraId="1548B65A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tcBorders>
              <w:bottom w:val="thinThickSmallGap" w:sz="24" w:space="0" w:color="auto"/>
            </w:tcBorders>
            <w:vAlign w:val="bottom"/>
          </w:tcPr>
          <w:p w14:paraId="21884C3A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2751.12</w:t>
            </w:r>
          </w:p>
        </w:tc>
      </w:tr>
      <w:tr w:rsidR="00DF7F37" w:rsidRPr="00DD43DB" w14:paraId="0E98973A" w14:textId="77777777" w:rsidTr="00DF7F37">
        <w:trPr>
          <w:trHeight w:val="165"/>
        </w:trPr>
        <w:tc>
          <w:tcPr>
            <w:tcW w:w="1201" w:type="dxa"/>
            <w:tcBorders>
              <w:top w:val="thinThickSmallGap" w:sz="24" w:space="0" w:color="auto"/>
            </w:tcBorders>
            <w:shd w:val="clear" w:color="auto" w:fill="BFBFBF" w:themeFill="background1" w:themeFillShade="BF"/>
          </w:tcPr>
          <w:p w14:paraId="473DA843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9</w:t>
            </w:r>
          </w:p>
        </w:tc>
        <w:tc>
          <w:tcPr>
            <w:tcW w:w="1067" w:type="dxa"/>
            <w:tcBorders>
              <w:top w:val="thinThickSmallGap" w:sz="24" w:space="0" w:color="auto"/>
            </w:tcBorders>
            <w:shd w:val="clear" w:color="auto" w:fill="BFBFBF" w:themeFill="background1" w:themeFillShade="BF"/>
          </w:tcPr>
          <w:p w14:paraId="236CFD31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  <w:tcBorders>
              <w:top w:val="thinThickSmallGap" w:sz="24" w:space="0" w:color="auto"/>
            </w:tcBorders>
            <w:shd w:val="clear" w:color="auto" w:fill="BFBFBF" w:themeFill="background1" w:themeFillShade="BF"/>
          </w:tcPr>
          <w:p w14:paraId="2739F507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  <w:i/>
              </w:rPr>
              <w:t>X</w:t>
            </w:r>
          </w:p>
        </w:tc>
        <w:tc>
          <w:tcPr>
            <w:tcW w:w="969" w:type="dxa"/>
            <w:tcBorders>
              <w:top w:val="thinThickSmallGap" w:sz="24" w:space="0" w:color="auto"/>
            </w:tcBorders>
            <w:shd w:val="clear" w:color="auto" w:fill="BFBFBF" w:themeFill="background1" w:themeFillShade="BF"/>
          </w:tcPr>
          <w:p w14:paraId="7579D82B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  <w:tcBorders>
              <w:top w:val="thinThickSmallGap" w:sz="24" w:space="0" w:color="auto"/>
            </w:tcBorders>
            <w:shd w:val="clear" w:color="auto" w:fill="BFBFBF" w:themeFill="background1" w:themeFillShade="BF"/>
          </w:tcPr>
          <w:p w14:paraId="5E66E686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  <w:i/>
              </w:rPr>
              <w:t>X</w:t>
            </w:r>
          </w:p>
        </w:tc>
        <w:tc>
          <w:tcPr>
            <w:tcW w:w="3007" w:type="dxa"/>
            <w:tcBorders>
              <w:top w:val="thinThickSmallGap" w:sz="24" w:space="0" w:color="auto"/>
            </w:tcBorders>
            <w:shd w:val="clear" w:color="auto" w:fill="BFBFBF" w:themeFill="background1" w:themeFillShade="BF"/>
            <w:vAlign w:val="bottom"/>
          </w:tcPr>
          <w:p w14:paraId="2CA69B17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1261.51</w:t>
            </w:r>
          </w:p>
        </w:tc>
      </w:tr>
      <w:tr w:rsidR="00DF7F37" w:rsidRPr="00DD43DB" w14:paraId="11A75D5E" w14:textId="77777777" w:rsidTr="00DF7F37">
        <w:trPr>
          <w:trHeight w:val="165"/>
        </w:trPr>
        <w:tc>
          <w:tcPr>
            <w:tcW w:w="1201" w:type="dxa"/>
          </w:tcPr>
          <w:p w14:paraId="0EEE45B2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10</w:t>
            </w:r>
          </w:p>
        </w:tc>
        <w:tc>
          <w:tcPr>
            <w:tcW w:w="1067" w:type="dxa"/>
          </w:tcPr>
          <w:p w14:paraId="65F464ED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6BD0B8D4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969" w:type="dxa"/>
          </w:tcPr>
          <w:p w14:paraId="414F89F6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</w:tcPr>
          <w:p w14:paraId="236C8067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vAlign w:val="bottom"/>
          </w:tcPr>
          <w:p w14:paraId="1486C7B0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1523.65</w:t>
            </w:r>
          </w:p>
        </w:tc>
      </w:tr>
      <w:tr w:rsidR="00DF7F37" w:rsidRPr="00DD43DB" w14:paraId="06F22D2E" w14:textId="77777777" w:rsidTr="00DF7F37">
        <w:trPr>
          <w:trHeight w:val="165"/>
        </w:trPr>
        <w:tc>
          <w:tcPr>
            <w:tcW w:w="1201" w:type="dxa"/>
          </w:tcPr>
          <w:p w14:paraId="5CB59BFD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11</w:t>
            </w:r>
          </w:p>
        </w:tc>
        <w:tc>
          <w:tcPr>
            <w:tcW w:w="1067" w:type="dxa"/>
          </w:tcPr>
          <w:p w14:paraId="3E2E25A2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</w:tcPr>
          <w:p w14:paraId="0B6680D6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69" w:type="dxa"/>
          </w:tcPr>
          <w:p w14:paraId="76694211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</w:tcPr>
          <w:p w14:paraId="3F188C73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vAlign w:val="bottom"/>
          </w:tcPr>
          <w:p w14:paraId="2BD0DE70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1323.82</w:t>
            </w:r>
          </w:p>
        </w:tc>
      </w:tr>
      <w:tr w:rsidR="00DF7F37" w:rsidRPr="00DD43DB" w14:paraId="0D583C8D" w14:textId="77777777" w:rsidTr="00DF7F37">
        <w:trPr>
          <w:trHeight w:val="165"/>
        </w:trPr>
        <w:tc>
          <w:tcPr>
            <w:tcW w:w="1201" w:type="dxa"/>
          </w:tcPr>
          <w:p w14:paraId="13BC03EC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12</w:t>
            </w:r>
          </w:p>
        </w:tc>
        <w:tc>
          <w:tcPr>
            <w:tcW w:w="1067" w:type="dxa"/>
          </w:tcPr>
          <w:p w14:paraId="2EEF2FC7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</w:tcPr>
          <w:p w14:paraId="2908C43B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969" w:type="dxa"/>
          </w:tcPr>
          <w:p w14:paraId="505CC43B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11E0D923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vAlign w:val="bottom"/>
          </w:tcPr>
          <w:p w14:paraId="79F6D50D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1276.50</w:t>
            </w:r>
          </w:p>
        </w:tc>
      </w:tr>
      <w:tr w:rsidR="00DF7F37" w:rsidRPr="00DD43DB" w14:paraId="1F8F32FF" w14:textId="77777777" w:rsidTr="00DF7F37">
        <w:trPr>
          <w:trHeight w:val="151"/>
        </w:trPr>
        <w:tc>
          <w:tcPr>
            <w:tcW w:w="1201" w:type="dxa"/>
          </w:tcPr>
          <w:p w14:paraId="0D17A533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13</w:t>
            </w:r>
          </w:p>
        </w:tc>
        <w:tc>
          <w:tcPr>
            <w:tcW w:w="1067" w:type="dxa"/>
          </w:tcPr>
          <w:p w14:paraId="5F293CF0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4C13B1DB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69" w:type="dxa"/>
          </w:tcPr>
          <w:p w14:paraId="2A9B0344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</w:tcPr>
          <w:p w14:paraId="17D8FFFA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vAlign w:val="bottom"/>
          </w:tcPr>
          <w:p w14:paraId="7AE0DD1A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1587.12</w:t>
            </w:r>
          </w:p>
        </w:tc>
      </w:tr>
      <w:tr w:rsidR="00DF7F37" w:rsidRPr="00DD43DB" w14:paraId="05B628B9" w14:textId="77777777" w:rsidTr="00DF7F37">
        <w:trPr>
          <w:trHeight w:val="165"/>
        </w:trPr>
        <w:tc>
          <w:tcPr>
            <w:tcW w:w="1201" w:type="dxa"/>
          </w:tcPr>
          <w:p w14:paraId="53A4208D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14</w:t>
            </w:r>
          </w:p>
        </w:tc>
        <w:tc>
          <w:tcPr>
            <w:tcW w:w="1067" w:type="dxa"/>
          </w:tcPr>
          <w:p w14:paraId="5A8198BD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38CD6A7F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69" w:type="dxa"/>
          </w:tcPr>
          <w:p w14:paraId="3B7B49D4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03CC0CA2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vAlign w:val="bottom"/>
          </w:tcPr>
          <w:p w14:paraId="460D4252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1699.01</w:t>
            </w:r>
          </w:p>
        </w:tc>
      </w:tr>
      <w:tr w:rsidR="00DF7F37" w:rsidRPr="00DD43DB" w14:paraId="03954EB3" w14:textId="77777777" w:rsidTr="00DF7F37">
        <w:trPr>
          <w:trHeight w:val="165"/>
        </w:trPr>
        <w:tc>
          <w:tcPr>
            <w:tcW w:w="1201" w:type="dxa"/>
          </w:tcPr>
          <w:p w14:paraId="3844E805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15</w:t>
            </w:r>
          </w:p>
        </w:tc>
        <w:tc>
          <w:tcPr>
            <w:tcW w:w="1067" w:type="dxa"/>
          </w:tcPr>
          <w:p w14:paraId="4685E51A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19B2F5C2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969" w:type="dxa"/>
          </w:tcPr>
          <w:p w14:paraId="018AC8C1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44444D35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vAlign w:val="bottom"/>
          </w:tcPr>
          <w:p w14:paraId="0B52D3D5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1602.28</w:t>
            </w:r>
          </w:p>
        </w:tc>
      </w:tr>
      <w:tr w:rsidR="00DF7F37" w:rsidRPr="00DD43DB" w14:paraId="4F77324C" w14:textId="77777777" w:rsidTr="00DF7F37">
        <w:trPr>
          <w:trHeight w:val="45"/>
        </w:trPr>
        <w:tc>
          <w:tcPr>
            <w:tcW w:w="1201" w:type="dxa"/>
          </w:tcPr>
          <w:p w14:paraId="11F8E4F9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DD43DB">
              <w:rPr>
                <w:rFonts w:ascii="Arial" w:hAnsi="Arial" w:cs="Arial"/>
                <w:b/>
                <w:i/>
              </w:rPr>
              <w:t>16</w:t>
            </w:r>
          </w:p>
        </w:tc>
        <w:tc>
          <w:tcPr>
            <w:tcW w:w="1067" w:type="dxa"/>
          </w:tcPr>
          <w:p w14:paraId="1474E3ED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350" w:type="dxa"/>
          </w:tcPr>
          <w:p w14:paraId="6358A8CD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69" w:type="dxa"/>
          </w:tcPr>
          <w:p w14:paraId="5B50B908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</w:tcPr>
          <w:p w14:paraId="42D74BB6" w14:textId="77777777" w:rsidR="00DF7F37" w:rsidRPr="00DD43DB" w:rsidRDefault="00DF7F37" w:rsidP="00DF7F3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D43D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007" w:type="dxa"/>
            <w:vAlign w:val="bottom"/>
          </w:tcPr>
          <w:p w14:paraId="58805CDB" w14:textId="77777777" w:rsidR="00DF7F37" w:rsidRPr="00DD43DB" w:rsidRDefault="00DF7F37" w:rsidP="00DF7F3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DD43DB">
              <w:rPr>
                <w:rFonts w:ascii="Arial" w:hAnsi="Arial" w:cs="Arial"/>
                <w:color w:val="000000"/>
              </w:rPr>
              <w:t>1360.58</w:t>
            </w:r>
          </w:p>
        </w:tc>
      </w:tr>
    </w:tbl>
    <w:p w14:paraId="0FD8F589" w14:textId="77777777" w:rsidR="00A86B1D" w:rsidRPr="00DD43DB" w:rsidRDefault="00A86B1D" w:rsidP="00FE413C">
      <w:pPr>
        <w:tabs>
          <w:tab w:val="left" w:pos="5490"/>
        </w:tabs>
        <w:ind w:right="-3060"/>
        <w:rPr>
          <w:rFonts w:ascii="Arial" w:hAnsi="Arial" w:cs="Arial"/>
        </w:rPr>
      </w:pPr>
    </w:p>
    <w:p w14:paraId="1EDED963" w14:textId="77777777" w:rsidR="00DF7F37" w:rsidRDefault="00DF7F37" w:rsidP="00FE413C">
      <w:pPr>
        <w:tabs>
          <w:tab w:val="left" w:pos="5490"/>
        </w:tabs>
        <w:ind w:right="-3060"/>
        <w:rPr>
          <w:rFonts w:ascii="Arial" w:hAnsi="Arial" w:cs="Arial"/>
          <w:b/>
        </w:rPr>
        <w:sectPr w:rsidR="00DF7F37" w:rsidSect="0087226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C37CAB" w14:textId="3E74B8B5" w:rsidR="00A86B1D" w:rsidRPr="00DD43DB" w:rsidRDefault="00A86B1D" w:rsidP="00FE413C">
      <w:pPr>
        <w:tabs>
          <w:tab w:val="left" w:pos="5490"/>
        </w:tabs>
        <w:ind w:right="-3060"/>
        <w:rPr>
          <w:rFonts w:ascii="Arial" w:hAnsi="Arial" w:cs="Arial"/>
          <w:b/>
        </w:rPr>
      </w:pPr>
      <w:r w:rsidRPr="00DD43DB">
        <w:rPr>
          <w:rFonts w:ascii="Arial" w:hAnsi="Arial" w:cs="Arial"/>
          <w:b/>
        </w:rPr>
        <w:lastRenderedPageBreak/>
        <w:t xml:space="preserve">Figure S1. </w:t>
      </w:r>
    </w:p>
    <w:p w14:paraId="0DA360C1" w14:textId="268D9D7C" w:rsidR="00A86B1D" w:rsidRPr="00DD43DB" w:rsidRDefault="00A86B1D" w:rsidP="00A86B1D">
      <w:pPr>
        <w:spacing w:line="480" w:lineRule="auto"/>
        <w:jc w:val="center"/>
        <w:rPr>
          <w:rFonts w:ascii="Arial" w:hAnsi="Arial" w:cs="Arial"/>
          <w:b/>
          <w:color w:val="000000"/>
        </w:rPr>
      </w:pPr>
      <w:r w:rsidRPr="00DD43DB">
        <w:rPr>
          <w:rFonts w:ascii="Arial" w:hAnsi="Arial" w:cs="Arial"/>
          <w:b/>
          <w:color w:val="000000" w:themeColor="text1"/>
        </w:rPr>
        <w:t>Incidence</w:t>
      </w:r>
      <w:r w:rsidR="00DD43DB" w:rsidRPr="00DD43DB">
        <w:rPr>
          <w:rFonts w:ascii="Arial" w:hAnsi="Arial" w:cs="Arial"/>
          <w:b/>
          <w:color w:val="000000" w:themeColor="text1"/>
        </w:rPr>
        <w:t xml:space="preserve"> </w:t>
      </w:r>
      <w:r w:rsidRPr="00DD43DB">
        <w:rPr>
          <w:rFonts w:ascii="Arial" w:hAnsi="Arial" w:cs="Arial"/>
          <w:b/>
          <w:color w:val="000000" w:themeColor="text1"/>
        </w:rPr>
        <w:t>= exp{</w:t>
      </w:r>
      <w:r w:rsidRPr="00DD43DB">
        <w:rPr>
          <w:rFonts w:ascii="Arial" w:hAnsi="Arial" w:cs="Arial"/>
          <w:b/>
          <w:color w:val="000000"/>
        </w:rPr>
        <w:t>β</w:t>
      </w:r>
      <w:r w:rsidRPr="00DD43DB">
        <w:rPr>
          <w:rFonts w:ascii="Arial" w:hAnsi="Arial" w:cs="Arial"/>
          <w:b/>
          <w:color w:val="000000"/>
          <w:vertAlign w:val="subscript"/>
        </w:rPr>
        <w:t>0</w:t>
      </w:r>
      <w:r w:rsidRPr="00DD43DB">
        <w:rPr>
          <w:rFonts w:ascii="Arial" w:hAnsi="Arial" w:cs="Arial"/>
          <w:b/>
          <w:color w:val="000000"/>
        </w:rPr>
        <w:t>+ β</w:t>
      </w:r>
      <w:r w:rsidRPr="00DD43DB">
        <w:rPr>
          <w:rFonts w:ascii="Arial" w:hAnsi="Arial" w:cs="Arial"/>
          <w:b/>
          <w:color w:val="000000"/>
          <w:vertAlign w:val="subscript"/>
        </w:rPr>
        <w:t>1</w:t>
      </w:r>
      <w:r w:rsidRPr="00DD43DB">
        <w:rPr>
          <w:rFonts w:ascii="Arial" w:hAnsi="Arial" w:cs="Arial"/>
          <w:b/>
          <w:color w:val="000000"/>
        </w:rPr>
        <w:t>_cos(Ø)+ β</w:t>
      </w:r>
      <w:r w:rsidRPr="00DD43DB">
        <w:rPr>
          <w:rFonts w:ascii="Arial" w:hAnsi="Arial" w:cs="Arial"/>
          <w:b/>
          <w:color w:val="000000"/>
          <w:vertAlign w:val="subscript"/>
        </w:rPr>
        <w:t>2</w:t>
      </w:r>
      <w:r w:rsidRPr="00DD43DB">
        <w:rPr>
          <w:rFonts w:ascii="Arial" w:hAnsi="Arial" w:cs="Arial"/>
          <w:b/>
          <w:color w:val="000000"/>
        </w:rPr>
        <w:t>_sin(Ø) + β</w:t>
      </w:r>
      <w:r w:rsidRPr="00DD43DB">
        <w:rPr>
          <w:rFonts w:ascii="Arial" w:hAnsi="Arial" w:cs="Arial"/>
          <w:b/>
          <w:color w:val="000000"/>
          <w:vertAlign w:val="subscript"/>
        </w:rPr>
        <w:t>3</w:t>
      </w:r>
      <w:r w:rsidRPr="00DD43DB">
        <w:rPr>
          <w:rFonts w:ascii="Arial" w:hAnsi="Arial" w:cs="Arial"/>
          <w:b/>
          <w:color w:val="000000"/>
        </w:rPr>
        <w:t>_cos(Φ)+β</w:t>
      </w:r>
      <w:r w:rsidRPr="00DD43DB">
        <w:rPr>
          <w:rFonts w:ascii="Arial" w:hAnsi="Arial" w:cs="Arial"/>
          <w:b/>
          <w:color w:val="000000"/>
          <w:vertAlign w:val="subscript"/>
        </w:rPr>
        <w:t>4</w:t>
      </w:r>
      <w:r w:rsidRPr="00DD43DB">
        <w:rPr>
          <w:rFonts w:ascii="Arial" w:hAnsi="Arial" w:cs="Arial"/>
          <w:b/>
          <w:color w:val="000000"/>
        </w:rPr>
        <w:t>_sin(Φ) +  β</w:t>
      </w:r>
      <w:r w:rsidRPr="00DD43DB">
        <w:rPr>
          <w:rFonts w:ascii="Arial" w:hAnsi="Arial" w:cs="Arial"/>
          <w:b/>
          <w:color w:val="000000"/>
          <w:vertAlign w:val="subscript"/>
        </w:rPr>
        <w:t>5_</w:t>
      </w:r>
      <w:r w:rsidRPr="00DD43DB">
        <w:rPr>
          <w:rFonts w:ascii="Arial" w:hAnsi="Arial" w:cs="Arial"/>
          <w:b/>
          <w:color w:val="000000"/>
        </w:rPr>
        <w:t>AssociatedV + ε}</w:t>
      </w:r>
    </w:p>
    <w:p w14:paraId="571A0C8A" w14:textId="3EA93A03" w:rsidR="007206B3" w:rsidRPr="007206B3" w:rsidRDefault="007206B3" w:rsidP="007206B3">
      <w:pPr>
        <w:spacing w:line="480" w:lineRule="auto"/>
        <w:rPr>
          <w:rFonts w:ascii="Arial" w:hAnsi="Arial" w:cs="Arial"/>
          <w:color w:val="000000"/>
        </w:rPr>
      </w:pPr>
      <w:r w:rsidRPr="007206B3">
        <w:rPr>
          <w:rFonts w:ascii="Arial" w:hAnsi="Arial" w:cs="Arial"/>
          <w:color w:val="000000"/>
        </w:rPr>
        <w:t>Where β</w:t>
      </w:r>
      <w:r w:rsidRPr="007206B3">
        <w:rPr>
          <w:rFonts w:ascii="Arial" w:hAnsi="Arial" w:cs="Arial"/>
          <w:color w:val="000000"/>
          <w:vertAlign w:val="subscript"/>
        </w:rPr>
        <w:t xml:space="preserve">0 </w:t>
      </w:r>
      <w:r w:rsidRPr="007206B3">
        <w:rPr>
          <w:rFonts w:ascii="Arial" w:hAnsi="Arial" w:cs="Arial"/>
          <w:color w:val="000000"/>
        </w:rPr>
        <w:t>represents the intercept or baseline level of ILI; β</w:t>
      </w:r>
      <w:r w:rsidRPr="007206B3">
        <w:rPr>
          <w:rFonts w:ascii="Arial" w:hAnsi="Arial" w:cs="Arial"/>
          <w:color w:val="000000"/>
          <w:vertAlign w:val="subscript"/>
        </w:rPr>
        <w:t>1</w:t>
      </w:r>
      <w:r w:rsidRPr="007206B3">
        <w:rPr>
          <w:rFonts w:ascii="Arial" w:hAnsi="Arial" w:cs="Arial"/>
          <w:color w:val="000000"/>
        </w:rPr>
        <w:t xml:space="preserve"> – β</w:t>
      </w:r>
      <w:r w:rsidRPr="007206B3">
        <w:rPr>
          <w:rFonts w:ascii="Arial" w:hAnsi="Arial" w:cs="Arial"/>
          <w:color w:val="000000"/>
          <w:vertAlign w:val="subscript"/>
        </w:rPr>
        <w:t>4</w:t>
      </w:r>
      <w:r w:rsidRPr="007206B3">
        <w:rPr>
          <w:rFonts w:ascii="Arial" w:hAnsi="Arial" w:cs="Arial"/>
          <w:color w:val="000000"/>
        </w:rPr>
        <w:t xml:space="preserve"> are the coefficients of the harmonic; Ø =2π*month/12 Φ=2π*month/6 (representing annual and biannual monthly epidemics) and β</w:t>
      </w:r>
      <w:r w:rsidRPr="007206B3">
        <w:rPr>
          <w:rFonts w:ascii="Arial" w:hAnsi="Arial" w:cs="Arial"/>
          <w:color w:val="000000"/>
          <w:vertAlign w:val="subscript"/>
        </w:rPr>
        <w:t xml:space="preserve">5 </w:t>
      </w:r>
      <w:r w:rsidRPr="007206B3">
        <w:rPr>
          <w:rFonts w:ascii="Arial" w:hAnsi="Arial" w:cs="Arial"/>
          <w:color w:val="000000"/>
        </w:rPr>
        <w:t xml:space="preserve">represents the variable being tested for association with the ILI incidence and included: </w:t>
      </w:r>
      <w:r>
        <w:rPr>
          <w:rFonts w:ascii="Arial" w:hAnsi="Arial" w:cs="Arial"/>
          <w:color w:val="000000"/>
        </w:rPr>
        <w:t>m</w:t>
      </w:r>
      <w:r w:rsidRPr="007206B3">
        <w:rPr>
          <w:rFonts w:ascii="Arial" w:hAnsi="Arial" w:cs="Arial"/>
          <w:color w:val="000000"/>
        </w:rPr>
        <w:t xml:space="preserve">onthly precipitation, monthly median temperature, monthly median relative humidity, and total monthly school days. </w:t>
      </w:r>
    </w:p>
    <w:p w14:paraId="03912F6F" w14:textId="76D8BEE4" w:rsidR="007206B3" w:rsidRDefault="007206B3" w:rsidP="007206B3">
      <w:pPr>
        <w:spacing w:line="480" w:lineRule="auto"/>
        <w:rPr>
          <w:rFonts w:ascii="Arial" w:hAnsi="Arial" w:cs="Arial"/>
          <w:b/>
          <w:color w:val="000000"/>
        </w:rPr>
      </w:pPr>
      <w:r w:rsidRPr="007206B3">
        <w:rPr>
          <w:rFonts w:ascii="Arial" w:hAnsi="Arial" w:cs="Arial"/>
          <w:color w:val="000000"/>
        </w:rPr>
        <w:t>Relative risks were estimating by taking the exponent of the coefficient β5.</w:t>
      </w:r>
      <w:r>
        <w:rPr>
          <w:rFonts w:ascii="Arial" w:hAnsi="Arial" w:cs="Arial"/>
          <w:color w:val="000000"/>
        </w:rPr>
        <w:t xml:space="preserve"> The corresponding c</w:t>
      </w:r>
      <w:r w:rsidRPr="007206B3">
        <w:rPr>
          <w:rFonts w:ascii="Arial" w:hAnsi="Arial" w:cs="Arial"/>
          <w:color w:val="000000"/>
        </w:rPr>
        <w:t xml:space="preserve">onfidence intervals for </w:t>
      </w:r>
      <w:r>
        <w:rPr>
          <w:rFonts w:ascii="Arial" w:hAnsi="Arial" w:cs="Arial"/>
          <w:color w:val="000000"/>
        </w:rPr>
        <w:t>relative risks</w:t>
      </w:r>
      <w:r w:rsidRPr="007206B3">
        <w:rPr>
          <w:rFonts w:ascii="Arial" w:hAnsi="Arial" w:cs="Arial"/>
          <w:color w:val="000000"/>
        </w:rPr>
        <w:t xml:space="preserve"> were similarly transformed.</w:t>
      </w:r>
      <w:r w:rsidRPr="007206B3">
        <w:rPr>
          <w:rFonts w:ascii="Arial" w:hAnsi="Arial" w:cs="Arial"/>
          <w:b/>
          <w:color w:val="000000"/>
        </w:rPr>
        <w:t xml:space="preserve"> </w:t>
      </w:r>
    </w:p>
    <w:p w14:paraId="1E7CDE94" w14:textId="77777777" w:rsidR="00D45D3C" w:rsidRDefault="00D45D3C" w:rsidP="00A02845">
      <w:pPr>
        <w:spacing w:line="480" w:lineRule="auto"/>
        <w:rPr>
          <w:rFonts w:ascii="Arial" w:hAnsi="Arial" w:cs="Arial"/>
          <w:b/>
          <w:color w:val="000000"/>
        </w:rPr>
        <w:sectPr w:rsidR="00D45D3C" w:rsidSect="0087226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7739FD2" w14:textId="35E39B59" w:rsidR="00D45D3C" w:rsidRDefault="00D45D3C" w:rsidP="00D45D3C">
      <w:pPr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lastRenderedPageBreak/>
        <w:t xml:space="preserve">Figure S2. Sensitivity analysis showing the </w:t>
      </w:r>
      <w:r w:rsidRPr="00AE1DB4">
        <w:rPr>
          <w:rFonts w:ascii="Arial" w:hAnsi="Arial" w:cs="Arial"/>
          <w:b/>
        </w:rPr>
        <w:t>leave-one-out cross validation</w:t>
      </w: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69C6FCC6" wp14:editId="11DC2EB2">
            <wp:extent cx="4800600" cy="34913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49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759D9" w14:textId="7EF52AEE" w:rsidR="00DF7F37" w:rsidRDefault="00DF7F37" w:rsidP="00A02845">
      <w:pPr>
        <w:spacing w:line="480" w:lineRule="auto"/>
        <w:rPr>
          <w:rFonts w:ascii="Arial" w:hAnsi="Arial" w:cs="Arial"/>
          <w:b/>
          <w:color w:val="000000"/>
        </w:rPr>
        <w:sectPr w:rsidR="00DF7F37" w:rsidSect="0087226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25A70D7" w14:textId="05920144" w:rsidR="00A86B1D" w:rsidRDefault="00D45D3C" w:rsidP="00A02845">
      <w:pPr>
        <w:spacing w:line="48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Figure S3</w:t>
      </w:r>
      <w:r w:rsidR="00A02845">
        <w:rPr>
          <w:rFonts w:ascii="Arial" w:hAnsi="Arial" w:cs="Arial"/>
          <w:b/>
          <w:color w:val="000000"/>
        </w:rPr>
        <w:t xml:space="preserve">. Influenza-like illness cases </w:t>
      </w:r>
      <w:r w:rsidR="0087226D">
        <w:rPr>
          <w:rFonts w:ascii="Arial" w:hAnsi="Arial" w:cs="Arial"/>
          <w:b/>
          <w:color w:val="000000"/>
        </w:rPr>
        <w:t>and</w:t>
      </w:r>
      <w:r w:rsidR="00A02845">
        <w:rPr>
          <w:rFonts w:ascii="Arial" w:hAnsi="Arial" w:cs="Arial"/>
          <w:b/>
          <w:color w:val="000000"/>
        </w:rPr>
        <w:t xml:space="preserve"> monthly d</w:t>
      </w:r>
      <w:r w:rsidR="00D000DE" w:rsidRPr="00D000DE">
        <w:rPr>
          <w:rFonts w:ascii="Arial" w:hAnsi="Arial" w:cs="Arial"/>
          <w:b/>
          <w:color w:val="000000"/>
        </w:rPr>
        <w:t xml:space="preserve">ays of </w:t>
      </w:r>
      <w:r w:rsidR="00A02845">
        <w:rPr>
          <w:rFonts w:ascii="Arial" w:hAnsi="Arial" w:cs="Arial"/>
          <w:b/>
          <w:color w:val="000000"/>
        </w:rPr>
        <w:t>s</w:t>
      </w:r>
      <w:r w:rsidR="00A02845" w:rsidRPr="00D000DE">
        <w:rPr>
          <w:rFonts w:ascii="Arial" w:hAnsi="Arial" w:cs="Arial"/>
          <w:b/>
          <w:color w:val="000000"/>
        </w:rPr>
        <w:t>chool</w:t>
      </w:r>
      <w:r w:rsidR="00A02845">
        <w:rPr>
          <w:rFonts w:ascii="Arial" w:hAnsi="Arial" w:cs="Arial"/>
          <w:b/>
          <w:color w:val="000000"/>
        </w:rPr>
        <w:t>.</w:t>
      </w:r>
    </w:p>
    <w:p w14:paraId="063247E3" w14:textId="3DAC48B5" w:rsidR="00D000DE" w:rsidRPr="00DD43DB" w:rsidRDefault="00363E8F" w:rsidP="00A86B1D">
      <w:pPr>
        <w:spacing w:line="480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noProof/>
          <w:color w:val="000000"/>
          <w:lang w:val="en-GB" w:eastAsia="en-GB"/>
        </w:rPr>
        <w:drawing>
          <wp:inline distT="0" distB="0" distL="0" distR="0" wp14:anchorId="540E5C92" wp14:editId="2DB2C13F">
            <wp:extent cx="5029200" cy="36576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9122A" w14:textId="77777777" w:rsidR="00DF7F37" w:rsidRDefault="00DF7F37" w:rsidP="00A02845">
      <w:pPr>
        <w:spacing w:line="480" w:lineRule="auto"/>
        <w:rPr>
          <w:rFonts w:ascii="Arial" w:hAnsi="Arial" w:cs="Arial"/>
          <w:b/>
          <w:color w:val="000000"/>
        </w:rPr>
        <w:sectPr w:rsidR="00DF7F37" w:rsidSect="0087226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FC00FCA" w14:textId="443175A3" w:rsidR="00A86B1D" w:rsidRPr="00DD43DB" w:rsidRDefault="00D45D3C" w:rsidP="00A02845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Figure S4</w:t>
      </w:r>
      <w:r w:rsidR="00A02845">
        <w:rPr>
          <w:rFonts w:ascii="Arial" w:hAnsi="Arial" w:cs="Arial"/>
          <w:b/>
          <w:color w:val="000000"/>
        </w:rPr>
        <w:t xml:space="preserve">. Influenza-like illness cases </w:t>
      </w:r>
      <w:r w:rsidR="0087226D">
        <w:rPr>
          <w:rFonts w:ascii="Arial" w:hAnsi="Arial" w:cs="Arial"/>
          <w:b/>
          <w:color w:val="000000"/>
        </w:rPr>
        <w:t>and</w:t>
      </w:r>
      <w:r w:rsidR="00A02845">
        <w:rPr>
          <w:rFonts w:ascii="Arial" w:hAnsi="Arial" w:cs="Arial"/>
          <w:b/>
          <w:color w:val="000000"/>
        </w:rPr>
        <w:t xml:space="preserve"> total monthly precipitation.</w:t>
      </w:r>
    </w:p>
    <w:p w14:paraId="7978759B" w14:textId="1F7FB219" w:rsidR="00A86B1D" w:rsidRPr="00DD43DB" w:rsidRDefault="002A656F" w:rsidP="00FE413C">
      <w:pPr>
        <w:tabs>
          <w:tab w:val="left" w:pos="5490"/>
        </w:tabs>
        <w:ind w:right="-306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143936A7" wp14:editId="0A5CA702">
            <wp:extent cx="5029200" cy="3657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7104E" w14:textId="77777777" w:rsidR="00DF7F37" w:rsidRDefault="00DF7F37" w:rsidP="00A02845">
      <w:pPr>
        <w:spacing w:line="480" w:lineRule="auto"/>
        <w:rPr>
          <w:rFonts w:ascii="Arial" w:hAnsi="Arial" w:cs="Arial"/>
          <w:b/>
          <w:color w:val="000000"/>
        </w:rPr>
        <w:sectPr w:rsidR="00DF7F37" w:rsidSect="0087226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D44A170" w14:textId="5AF78022" w:rsidR="00A86B1D" w:rsidRPr="00DD43DB" w:rsidRDefault="00D45D3C" w:rsidP="00A02845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Figure S5</w:t>
      </w:r>
      <w:r w:rsidR="00A02845">
        <w:rPr>
          <w:rFonts w:ascii="Arial" w:hAnsi="Arial" w:cs="Arial"/>
          <w:b/>
          <w:color w:val="000000"/>
        </w:rPr>
        <w:t xml:space="preserve">. Influenza-like illness cases </w:t>
      </w:r>
      <w:r w:rsidR="0087226D">
        <w:rPr>
          <w:rFonts w:ascii="Arial" w:hAnsi="Arial" w:cs="Arial"/>
          <w:b/>
          <w:color w:val="000000"/>
        </w:rPr>
        <w:t>and</w:t>
      </w:r>
      <w:r w:rsidR="00A02845">
        <w:rPr>
          <w:rFonts w:ascii="Arial" w:hAnsi="Arial" w:cs="Arial"/>
          <w:b/>
          <w:color w:val="000000"/>
        </w:rPr>
        <w:t xml:space="preserve"> monthly median relative humidity.</w:t>
      </w:r>
    </w:p>
    <w:p w14:paraId="6CF20F57" w14:textId="56370F2B" w:rsidR="00A86B1D" w:rsidRPr="00DD43DB" w:rsidRDefault="00AF4003" w:rsidP="00FE413C">
      <w:pPr>
        <w:tabs>
          <w:tab w:val="left" w:pos="5490"/>
        </w:tabs>
        <w:ind w:right="-306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7AE211CA" wp14:editId="08162FDE">
            <wp:extent cx="5029200" cy="3657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703C6" w14:textId="77777777" w:rsidR="00DF7F37" w:rsidRDefault="00DF7F37" w:rsidP="00A02845">
      <w:pPr>
        <w:spacing w:line="480" w:lineRule="auto"/>
        <w:rPr>
          <w:rFonts w:ascii="Arial" w:hAnsi="Arial" w:cs="Arial"/>
          <w:b/>
          <w:color w:val="000000"/>
        </w:rPr>
        <w:sectPr w:rsidR="00DF7F37" w:rsidSect="0087226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96FE777" w14:textId="43553112" w:rsidR="00A02845" w:rsidRDefault="00A02845" w:rsidP="00A02845">
      <w:pPr>
        <w:spacing w:line="48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Figure S</w:t>
      </w:r>
      <w:r w:rsidR="00D45D3C">
        <w:rPr>
          <w:rFonts w:ascii="Arial" w:hAnsi="Arial" w:cs="Arial"/>
          <w:b/>
          <w:color w:val="000000"/>
        </w:rPr>
        <w:t>6</w:t>
      </w:r>
      <w:r>
        <w:rPr>
          <w:rFonts w:ascii="Arial" w:hAnsi="Arial" w:cs="Arial"/>
          <w:b/>
          <w:color w:val="000000"/>
        </w:rPr>
        <w:t xml:space="preserve">. Influenza-like illness cases </w:t>
      </w:r>
      <w:r w:rsidR="0087226D">
        <w:rPr>
          <w:rFonts w:ascii="Arial" w:hAnsi="Arial" w:cs="Arial"/>
          <w:b/>
          <w:color w:val="000000"/>
        </w:rPr>
        <w:t>and</w:t>
      </w:r>
      <w:r>
        <w:rPr>
          <w:rFonts w:ascii="Arial" w:hAnsi="Arial" w:cs="Arial"/>
          <w:b/>
          <w:color w:val="000000"/>
        </w:rPr>
        <w:t xml:space="preserve"> monthly median temperature.</w:t>
      </w:r>
    </w:p>
    <w:p w14:paraId="3E85A0A3" w14:textId="45E4BEEC" w:rsidR="00A86B1D" w:rsidRPr="00DD43DB" w:rsidRDefault="002A656F" w:rsidP="00FE413C">
      <w:pPr>
        <w:tabs>
          <w:tab w:val="left" w:pos="5490"/>
        </w:tabs>
        <w:ind w:right="-306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2FDCF7F" wp14:editId="6D2BD705">
            <wp:extent cx="5029200" cy="3657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8618F" w14:textId="77777777" w:rsidR="00DF7F37" w:rsidRDefault="00DF7F37" w:rsidP="0087226D">
      <w:pPr>
        <w:spacing w:line="480" w:lineRule="auto"/>
        <w:rPr>
          <w:rFonts w:ascii="Arial" w:hAnsi="Arial" w:cs="Arial"/>
          <w:b/>
          <w:color w:val="000000"/>
        </w:rPr>
        <w:sectPr w:rsidR="00DF7F37" w:rsidSect="0087226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770652F" w14:textId="12FB147F" w:rsidR="00A86B1D" w:rsidRPr="00DD43DB" w:rsidRDefault="00D45D3C" w:rsidP="0087226D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Figure S7</w:t>
      </w:r>
      <w:r w:rsidR="0087226D">
        <w:rPr>
          <w:rFonts w:ascii="Arial" w:hAnsi="Arial" w:cs="Arial"/>
          <w:b/>
          <w:color w:val="000000"/>
        </w:rPr>
        <w:t>. Influenza-like illness and dengue cases.</w:t>
      </w:r>
    </w:p>
    <w:p w14:paraId="1DE678FE" w14:textId="284BF2D5" w:rsidR="00A86B1D" w:rsidRPr="00DD43DB" w:rsidRDefault="0087226D" w:rsidP="00FE413C">
      <w:pPr>
        <w:tabs>
          <w:tab w:val="left" w:pos="5490"/>
        </w:tabs>
        <w:ind w:right="-306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05C2391F" wp14:editId="081BA9C0">
            <wp:extent cx="5029200" cy="3657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C759A" w14:textId="77777777" w:rsidR="00A86B1D" w:rsidRDefault="00A86B1D" w:rsidP="00FE413C">
      <w:pPr>
        <w:tabs>
          <w:tab w:val="left" w:pos="5490"/>
        </w:tabs>
        <w:ind w:right="-3060"/>
        <w:rPr>
          <w:rFonts w:ascii="Arial" w:hAnsi="Arial" w:cs="Arial"/>
        </w:rPr>
      </w:pPr>
    </w:p>
    <w:p w14:paraId="377AF349" w14:textId="49FD54BB" w:rsidR="00A86B1D" w:rsidRPr="00DD43DB" w:rsidRDefault="00A86B1D" w:rsidP="00097EB7">
      <w:pPr>
        <w:spacing w:line="480" w:lineRule="auto"/>
        <w:rPr>
          <w:rFonts w:ascii="Arial" w:hAnsi="Arial" w:cs="Arial"/>
        </w:rPr>
      </w:pPr>
    </w:p>
    <w:p w14:paraId="2E07B172" w14:textId="77777777" w:rsidR="00A86B1D" w:rsidRPr="00DD43DB" w:rsidRDefault="00A86B1D" w:rsidP="00FE413C">
      <w:pPr>
        <w:tabs>
          <w:tab w:val="left" w:pos="5490"/>
        </w:tabs>
        <w:ind w:right="-3060"/>
        <w:rPr>
          <w:rFonts w:ascii="Arial" w:hAnsi="Arial" w:cs="Arial"/>
        </w:rPr>
      </w:pPr>
    </w:p>
    <w:p w14:paraId="782F36B5" w14:textId="77777777" w:rsidR="00A86B1D" w:rsidRPr="00DD43DB" w:rsidRDefault="00A86B1D" w:rsidP="00FE413C">
      <w:pPr>
        <w:tabs>
          <w:tab w:val="left" w:pos="5490"/>
        </w:tabs>
        <w:ind w:right="-3060"/>
        <w:rPr>
          <w:rFonts w:ascii="Arial" w:hAnsi="Arial" w:cs="Arial"/>
        </w:rPr>
      </w:pPr>
    </w:p>
    <w:p w14:paraId="4652A4DB" w14:textId="77777777" w:rsidR="00A86B1D" w:rsidRPr="00DD43DB" w:rsidRDefault="00A86B1D" w:rsidP="00FE413C">
      <w:pPr>
        <w:tabs>
          <w:tab w:val="left" w:pos="5490"/>
        </w:tabs>
        <w:ind w:right="-3060"/>
        <w:rPr>
          <w:rFonts w:ascii="Arial" w:hAnsi="Arial" w:cs="Arial"/>
        </w:rPr>
      </w:pPr>
    </w:p>
    <w:p w14:paraId="6B8B3CFF" w14:textId="77777777" w:rsidR="00A86B1D" w:rsidRPr="00DD43DB" w:rsidRDefault="00A86B1D" w:rsidP="00FE413C">
      <w:pPr>
        <w:tabs>
          <w:tab w:val="left" w:pos="5490"/>
        </w:tabs>
        <w:ind w:right="-3060"/>
        <w:rPr>
          <w:rFonts w:ascii="Arial" w:hAnsi="Arial" w:cs="Arial"/>
        </w:rPr>
      </w:pPr>
    </w:p>
    <w:p w14:paraId="57B001DD" w14:textId="77777777" w:rsidR="00A86B1D" w:rsidRPr="00DD43DB" w:rsidRDefault="00A86B1D" w:rsidP="00FE413C">
      <w:pPr>
        <w:tabs>
          <w:tab w:val="left" w:pos="5490"/>
        </w:tabs>
        <w:ind w:right="-3060"/>
        <w:rPr>
          <w:rFonts w:ascii="Arial" w:hAnsi="Arial" w:cs="Arial"/>
        </w:rPr>
      </w:pPr>
    </w:p>
    <w:p w14:paraId="1644659C" w14:textId="77777777" w:rsidR="00A86B1D" w:rsidRPr="00DD43DB" w:rsidRDefault="00A86B1D" w:rsidP="00FE413C">
      <w:pPr>
        <w:tabs>
          <w:tab w:val="left" w:pos="5490"/>
        </w:tabs>
        <w:ind w:right="-3060"/>
        <w:rPr>
          <w:rFonts w:ascii="Arial" w:hAnsi="Arial" w:cs="Arial"/>
        </w:rPr>
      </w:pPr>
    </w:p>
    <w:p w14:paraId="58FAE1D8" w14:textId="77777777" w:rsidR="00A86B1D" w:rsidRPr="00DD43DB" w:rsidRDefault="00A86B1D" w:rsidP="00FE413C">
      <w:pPr>
        <w:tabs>
          <w:tab w:val="left" w:pos="5490"/>
        </w:tabs>
        <w:ind w:right="-3060"/>
        <w:rPr>
          <w:rFonts w:ascii="Arial" w:hAnsi="Arial" w:cs="Arial"/>
        </w:rPr>
      </w:pPr>
    </w:p>
    <w:p w14:paraId="2BB702F2" w14:textId="77777777" w:rsidR="00A86B1D" w:rsidRPr="00DD43DB" w:rsidRDefault="00A86B1D" w:rsidP="00FE413C">
      <w:pPr>
        <w:tabs>
          <w:tab w:val="left" w:pos="5490"/>
        </w:tabs>
        <w:ind w:right="-3060"/>
        <w:rPr>
          <w:rFonts w:ascii="Arial" w:hAnsi="Arial" w:cs="Arial"/>
        </w:rPr>
      </w:pPr>
    </w:p>
    <w:p w14:paraId="26F8D1D6" w14:textId="77777777" w:rsidR="00A86B1D" w:rsidRPr="00DD43DB" w:rsidRDefault="00A86B1D" w:rsidP="00FE413C">
      <w:pPr>
        <w:tabs>
          <w:tab w:val="left" w:pos="5490"/>
        </w:tabs>
        <w:ind w:right="-3060"/>
        <w:rPr>
          <w:rFonts w:ascii="Arial" w:hAnsi="Arial" w:cs="Arial"/>
        </w:rPr>
      </w:pPr>
    </w:p>
    <w:tbl>
      <w:tblPr>
        <w:tblW w:w="1252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520"/>
      </w:tblGrid>
      <w:tr w:rsidR="00A86B1D" w:rsidRPr="00DD43DB" w14:paraId="5A3C07FA" w14:textId="77777777" w:rsidTr="00383925">
        <w:tc>
          <w:tcPr>
            <w:tcW w:w="12520" w:type="dxa"/>
            <w:vAlign w:val="center"/>
          </w:tcPr>
          <w:p w14:paraId="795F5B3C" w14:textId="50D202E5" w:rsidR="00A86B1D" w:rsidRPr="00DD43DB" w:rsidRDefault="00A86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</w:rPr>
            </w:pPr>
          </w:p>
        </w:tc>
      </w:tr>
    </w:tbl>
    <w:p w14:paraId="114A9DF8" w14:textId="77777777" w:rsidR="00A86B1D" w:rsidRPr="00DD43DB" w:rsidRDefault="00A86B1D" w:rsidP="00FE413C">
      <w:pPr>
        <w:tabs>
          <w:tab w:val="left" w:pos="5490"/>
        </w:tabs>
        <w:ind w:right="-3060"/>
        <w:rPr>
          <w:rFonts w:ascii="Arial" w:hAnsi="Arial" w:cs="Arial"/>
        </w:rPr>
      </w:pPr>
    </w:p>
    <w:sectPr w:rsidR="00A86B1D" w:rsidRPr="00DD43DB" w:rsidSect="00872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ECA0D" w14:textId="77777777" w:rsidR="001550B9" w:rsidRDefault="001550B9" w:rsidP="00A86B1D">
      <w:pPr>
        <w:spacing w:after="0" w:line="240" w:lineRule="auto"/>
      </w:pPr>
      <w:r>
        <w:separator/>
      </w:r>
    </w:p>
  </w:endnote>
  <w:endnote w:type="continuationSeparator" w:id="0">
    <w:p w14:paraId="443EC6EC" w14:textId="77777777" w:rsidR="001550B9" w:rsidRDefault="001550B9" w:rsidP="00A86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ECA26B" w14:textId="77777777" w:rsidR="001550B9" w:rsidRDefault="001550B9" w:rsidP="00A86B1D">
      <w:pPr>
        <w:spacing w:after="0" w:line="240" w:lineRule="auto"/>
      </w:pPr>
      <w:r>
        <w:separator/>
      </w:r>
    </w:p>
  </w:footnote>
  <w:footnote w:type="continuationSeparator" w:id="0">
    <w:p w14:paraId="29199785" w14:textId="77777777" w:rsidR="001550B9" w:rsidRDefault="001550B9" w:rsidP="00A86B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C04"/>
    <w:rsid w:val="0005423B"/>
    <w:rsid w:val="00074B15"/>
    <w:rsid w:val="00097EB7"/>
    <w:rsid w:val="001503F5"/>
    <w:rsid w:val="001550B9"/>
    <w:rsid w:val="001E2967"/>
    <w:rsid w:val="0020294F"/>
    <w:rsid w:val="00233505"/>
    <w:rsid w:val="002A656F"/>
    <w:rsid w:val="002B45AE"/>
    <w:rsid w:val="00363E8F"/>
    <w:rsid w:val="00383925"/>
    <w:rsid w:val="004355AC"/>
    <w:rsid w:val="005B5F86"/>
    <w:rsid w:val="005D16A8"/>
    <w:rsid w:val="007206B3"/>
    <w:rsid w:val="0087226D"/>
    <w:rsid w:val="008A4118"/>
    <w:rsid w:val="008C59A4"/>
    <w:rsid w:val="00904C04"/>
    <w:rsid w:val="009A3202"/>
    <w:rsid w:val="009A41F1"/>
    <w:rsid w:val="009F14AF"/>
    <w:rsid w:val="00A02845"/>
    <w:rsid w:val="00A10367"/>
    <w:rsid w:val="00A77F47"/>
    <w:rsid w:val="00A86B1D"/>
    <w:rsid w:val="00AF4003"/>
    <w:rsid w:val="00B31DC2"/>
    <w:rsid w:val="00BA6A1B"/>
    <w:rsid w:val="00C83B8A"/>
    <w:rsid w:val="00CD4A54"/>
    <w:rsid w:val="00D000DE"/>
    <w:rsid w:val="00D45D3C"/>
    <w:rsid w:val="00D519B0"/>
    <w:rsid w:val="00D77683"/>
    <w:rsid w:val="00DD43DB"/>
    <w:rsid w:val="00DF7F37"/>
    <w:rsid w:val="00F01EBE"/>
    <w:rsid w:val="00F3743F"/>
    <w:rsid w:val="00FE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4698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C0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6B1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B1D"/>
    <w:rPr>
      <w:rFonts w:ascii="Lucida Grande" w:eastAsia="Calibr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6B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B1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86B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B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C0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6B1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B1D"/>
    <w:rPr>
      <w:rFonts w:ascii="Lucida Grande" w:eastAsia="Calibr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6B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B1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86B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B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83E061-55C5-4D87-8F1B-CAFA6C09E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260</Words>
  <Characters>1483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Yale University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Weinberger, Daniel</dc:creator>
  <cp:lastModifiedBy>hlm0591</cp:lastModifiedBy>
  <cp:revision>2</cp:revision>
  <dcterms:created xsi:type="dcterms:W3CDTF">2016-03-07T15:01:00Z</dcterms:created>
  <dcterms:modified xsi:type="dcterms:W3CDTF">2016-03-07T15:01:00Z</dcterms:modified>
</cp:coreProperties>
</file>