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B8" w:rsidRPr="00C96F67" w:rsidRDefault="00C33DAC" w:rsidP="00071BB8">
      <w:pPr>
        <w:rPr>
          <w:rFonts w:ascii="Times" w:hAnsi="Times" w:cs="Times"/>
          <w:b/>
          <w:bCs/>
          <w:color w:val="000000"/>
          <w:lang w:val="en-US"/>
        </w:rPr>
      </w:pPr>
      <w:bookmarkStart w:id="0" w:name="_GoBack"/>
      <w:r>
        <w:rPr>
          <w:rFonts w:ascii="Times" w:hAnsi="Times" w:cs="Times"/>
          <w:b/>
          <w:bCs/>
          <w:color w:val="000000"/>
          <w:lang w:val="en-US"/>
        </w:rPr>
        <w:t xml:space="preserve">Additional file 2: </w:t>
      </w:r>
      <w:r w:rsidR="00071BB8" w:rsidRPr="00C96F67">
        <w:rPr>
          <w:rFonts w:ascii="Times" w:hAnsi="Times" w:cs="Times"/>
          <w:b/>
          <w:bCs/>
          <w:color w:val="000000"/>
          <w:lang w:val="en-US"/>
        </w:rPr>
        <w:t xml:space="preserve">Table </w:t>
      </w:r>
      <w:r>
        <w:rPr>
          <w:rFonts w:ascii="Times" w:hAnsi="Times" w:cs="Times"/>
          <w:b/>
          <w:bCs/>
          <w:color w:val="000000"/>
          <w:lang w:val="en-US"/>
        </w:rPr>
        <w:t>S</w:t>
      </w:r>
      <w:r w:rsidR="00071BB8" w:rsidRPr="00C96F67">
        <w:rPr>
          <w:rFonts w:ascii="Times" w:hAnsi="Times" w:cs="Times"/>
          <w:b/>
          <w:bCs/>
          <w:color w:val="000000"/>
          <w:lang w:val="en-US"/>
        </w:rPr>
        <w:t>1: Odds ratios for univariate (unadjusted) and multivariate (adjusted) logistic regression models predicting the development of p</w:t>
      </w:r>
      <w:r w:rsidR="00071BB8">
        <w:rPr>
          <w:rFonts w:ascii="Times" w:hAnsi="Times" w:cs="Times"/>
          <w:b/>
          <w:bCs/>
          <w:color w:val="000000"/>
          <w:lang w:val="en-US"/>
        </w:rPr>
        <w:t>rolonged TB-IRIS excluding Brooklyn Chest Hospital c</w:t>
      </w:r>
      <w:r w:rsidR="00071BB8" w:rsidRPr="00C96F67">
        <w:rPr>
          <w:rFonts w:ascii="Times" w:hAnsi="Times" w:cs="Times"/>
          <w:b/>
          <w:bCs/>
          <w:color w:val="000000"/>
          <w:lang w:val="en-US"/>
        </w:rPr>
        <w:t>ohort</w:t>
      </w:r>
      <w:r w:rsidR="00071BB8">
        <w:rPr>
          <w:rFonts w:ascii="Times" w:hAnsi="Times" w:cs="Times"/>
          <w:b/>
          <w:bCs/>
          <w:color w:val="000000"/>
          <w:lang w:val="en-US"/>
        </w:rPr>
        <w:t xml:space="preserve"> (Cohort 2)</w:t>
      </w:r>
    </w:p>
    <w:bookmarkEnd w:id="0"/>
    <w:p w:rsidR="00071BB8" w:rsidRPr="00C96F67" w:rsidRDefault="00071BB8" w:rsidP="00071BB8">
      <w:pPr>
        <w:rPr>
          <w:rFonts w:ascii="Times" w:hAnsi="Times"/>
          <w:b/>
        </w:rPr>
      </w:pPr>
    </w:p>
    <w:p w:rsidR="00F774CA" w:rsidRDefault="00F774CA"/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984"/>
        <w:gridCol w:w="1418"/>
        <w:gridCol w:w="1984"/>
        <w:gridCol w:w="1276"/>
      </w:tblGrid>
      <w:tr w:rsidR="00071BB8" w:rsidRPr="00C96F67" w:rsidTr="00BD2986">
        <w:tc>
          <w:tcPr>
            <w:tcW w:w="2235" w:type="dxa"/>
            <w:shd w:val="clear" w:color="auto" w:fill="auto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b/>
                <w:color w:val="000000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:rsidR="00071BB8" w:rsidRPr="00C96F67" w:rsidRDefault="00071BB8" w:rsidP="00BD2986">
            <w:pPr>
              <w:rPr>
                <w:rFonts w:ascii="Times" w:hAnsi="Times"/>
                <w:b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b/>
                <w:color w:val="000000"/>
              </w:rPr>
              <w:t>Unadjusted OR (95% CI)</w:t>
            </w:r>
          </w:p>
        </w:tc>
        <w:tc>
          <w:tcPr>
            <w:tcW w:w="1418" w:type="dxa"/>
            <w:shd w:val="clear" w:color="auto" w:fill="auto"/>
          </w:tcPr>
          <w:p w:rsidR="00071BB8" w:rsidRPr="00C96F67" w:rsidRDefault="00071BB8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C96F67">
              <w:rPr>
                <w:rFonts w:ascii="Times" w:eastAsia="Times New Roman" w:hAnsi="Times"/>
                <w:b/>
                <w:color w:val="000000"/>
              </w:rPr>
              <w:t>Unadjusted p-value</w:t>
            </w:r>
          </w:p>
        </w:tc>
        <w:tc>
          <w:tcPr>
            <w:tcW w:w="1984" w:type="dxa"/>
            <w:shd w:val="clear" w:color="auto" w:fill="auto"/>
          </w:tcPr>
          <w:p w:rsidR="00071BB8" w:rsidRPr="00C96F67" w:rsidRDefault="00071BB8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C96F67">
              <w:rPr>
                <w:rFonts w:ascii="Times" w:eastAsia="Times New Roman" w:hAnsi="Times"/>
                <w:b/>
                <w:color w:val="000000"/>
              </w:rPr>
              <w:t>Adjusted OR (95% CI)</w:t>
            </w:r>
          </w:p>
        </w:tc>
        <w:tc>
          <w:tcPr>
            <w:tcW w:w="1276" w:type="dxa"/>
            <w:shd w:val="clear" w:color="auto" w:fill="auto"/>
          </w:tcPr>
          <w:p w:rsidR="00071BB8" w:rsidRPr="00C96F67" w:rsidRDefault="00071BB8" w:rsidP="00BD2986">
            <w:pPr>
              <w:rPr>
                <w:rFonts w:ascii="Times" w:hAnsi="Times"/>
                <w:b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b/>
                <w:color w:val="000000"/>
              </w:rPr>
              <w:t>Adjusted p-value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rPr>
                <w:rFonts w:ascii="Times" w:hAnsi="Times"/>
              </w:rPr>
            </w:pPr>
            <w:r w:rsidRPr="00C96F67">
              <w:rPr>
                <w:rFonts w:ascii="Times" w:hAnsi="Times"/>
              </w:rPr>
              <w:t xml:space="preserve">Age </w:t>
            </w:r>
          </w:p>
          <w:p w:rsidR="00071BB8" w:rsidRPr="00C96F67" w:rsidRDefault="00071BB8" w:rsidP="00BD2986">
            <w:pPr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hAnsi="Times"/>
              </w:rPr>
              <w:t>(per 1 year increase)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0.98 (0.93, 1.03)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0.36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0.99 (0.94, 1.05)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0.723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hAnsi="Times"/>
              </w:rPr>
              <w:t>Male gender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0.70 (0.34, 1.40)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0.31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0.63 (0.28, 1.41)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0.264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>
              <w:rPr>
                <w:rFonts w:ascii="Times" w:hAnsi="Times"/>
              </w:rPr>
              <w:t>L</w:t>
            </w:r>
            <w:r w:rsidRPr="00527886">
              <w:rPr>
                <w:rFonts w:ascii="Times" w:hAnsi="Times"/>
              </w:rPr>
              <w:t>ymph node involvement</w:t>
            </w:r>
            <w:r>
              <w:rPr>
                <w:rFonts w:ascii="Times" w:hAnsi="Times"/>
              </w:rPr>
              <w:t xml:space="preserve"> at initial TB diagnosis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2.36 (1.08, 5.39)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1.79 (0.75, 4.46)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0.20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hAnsi="Times"/>
              </w:rPr>
              <w:t>Drug-resistant TB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2.79 (0.88, 10.60)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2.31 (0.69, 9.11)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0.19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hAnsi="Times"/>
              </w:rPr>
              <w:t xml:space="preserve">Hospitalised at time of </w:t>
            </w:r>
            <w:r>
              <w:rPr>
                <w:rFonts w:ascii="Times" w:hAnsi="Times"/>
              </w:rPr>
              <w:t>TB-</w:t>
            </w:r>
            <w:r w:rsidRPr="00C96F67">
              <w:rPr>
                <w:rFonts w:ascii="Times" w:hAnsi="Times"/>
              </w:rPr>
              <w:t>IRIS diagnosis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0.98 (0.48, 2.03)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0.96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1.16 (0.53, 2.57)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0.71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>
              <w:rPr>
                <w:rFonts w:ascii="Times" w:hAnsi="Times"/>
              </w:rPr>
              <w:t>TB-</w:t>
            </w:r>
            <w:r w:rsidRPr="00C96F67">
              <w:rPr>
                <w:rFonts w:ascii="Times" w:hAnsi="Times"/>
              </w:rPr>
              <w:t>IRIS lymph node involvement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2.33 (1.19, 4.64)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1.90 (0.89, 4.09)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0.10</w:t>
            </w:r>
          </w:p>
        </w:tc>
      </w:tr>
      <w:tr w:rsidR="00071BB8" w:rsidRPr="00C96F67" w:rsidTr="00BD2986">
        <w:tc>
          <w:tcPr>
            <w:tcW w:w="2235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>
              <w:rPr>
                <w:rFonts w:ascii="Times" w:hAnsi="Times"/>
              </w:rPr>
              <w:t>TB-</w:t>
            </w:r>
            <w:r w:rsidRPr="00C96F67">
              <w:rPr>
                <w:rFonts w:ascii="Times" w:hAnsi="Times"/>
              </w:rPr>
              <w:t>IRIS pulmonary involvement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0.59 (0.29, 1.17)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0.13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0.61 (0.28, 1.32)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1BB8" w:rsidRPr="00C96F67" w:rsidRDefault="00071BB8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C96F67">
              <w:rPr>
                <w:rFonts w:ascii="Times" w:eastAsia="Times New Roman" w:hAnsi="Times"/>
                <w:color w:val="000000"/>
              </w:rPr>
              <w:t>0.21</w:t>
            </w:r>
          </w:p>
        </w:tc>
      </w:tr>
    </w:tbl>
    <w:p w:rsidR="00071BB8" w:rsidRDefault="00071BB8"/>
    <w:p w:rsidR="00071BB8" w:rsidRDefault="00071BB8"/>
    <w:p w:rsidR="00071BB8" w:rsidRPr="00466CD8" w:rsidRDefault="00071BB8" w:rsidP="00071B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Cambria"/>
          <w:color w:val="000000"/>
          <w:lang w:val="en-US"/>
        </w:rPr>
      </w:pPr>
      <w:r w:rsidRPr="00594DD9">
        <w:rPr>
          <w:rFonts w:ascii="Times" w:hAnsi="Times" w:cs="Times"/>
          <w:b/>
          <w:color w:val="000000"/>
          <w:lang w:val="en-US"/>
        </w:rPr>
        <w:t>Footnote:</w:t>
      </w:r>
      <w:r>
        <w:rPr>
          <w:rFonts w:ascii="Times" w:hAnsi="Times" w:cs="Times"/>
          <w:color w:val="000000"/>
          <w:lang w:val="en-US"/>
        </w:rPr>
        <w:t xml:space="preserve"> </w:t>
      </w:r>
      <w:r w:rsidRPr="00C96F67">
        <w:rPr>
          <w:rFonts w:ascii="Times" w:hAnsi="Times" w:cs="Times"/>
          <w:color w:val="000000"/>
          <w:lang w:val="en-US"/>
        </w:rPr>
        <w:t>Due to the poten</w:t>
      </w:r>
      <w:r>
        <w:rPr>
          <w:rFonts w:ascii="Times" w:hAnsi="Times" w:cs="Times"/>
          <w:color w:val="000000"/>
          <w:lang w:val="en-US"/>
        </w:rPr>
        <w:t xml:space="preserve">tial bias around Cohort 2 </w:t>
      </w:r>
      <w:r w:rsidRPr="00C96F67">
        <w:rPr>
          <w:rFonts w:ascii="Times" w:hAnsi="Times" w:cs="Times"/>
          <w:color w:val="000000"/>
          <w:lang w:val="en-US"/>
        </w:rPr>
        <w:t>and hospitali</w:t>
      </w:r>
      <w:r>
        <w:rPr>
          <w:rFonts w:ascii="Times" w:hAnsi="Times" w:cs="Times"/>
          <w:color w:val="000000"/>
          <w:lang w:val="en-US"/>
        </w:rPr>
        <w:t>s</w:t>
      </w:r>
      <w:r w:rsidRPr="00C96F67">
        <w:rPr>
          <w:rFonts w:ascii="Times" w:hAnsi="Times" w:cs="Times"/>
          <w:color w:val="000000"/>
          <w:lang w:val="en-US"/>
        </w:rPr>
        <w:t xml:space="preserve">ation a sensitivity analysis was performed </w:t>
      </w:r>
      <w:r>
        <w:rPr>
          <w:rFonts w:ascii="Times" w:hAnsi="Times" w:cs="Times"/>
          <w:color w:val="000000"/>
          <w:lang w:val="en-US"/>
        </w:rPr>
        <w:t>excluding all individuals in C</w:t>
      </w:r>
      <w:r w:rsidRPr="00C96F67">
        <w:rPr>
          <w:rFonts w:ascii="Times" w:hAnsi="Times" w:cs="Times"/>
          <w:color w:val="000000"/>
          <w:lang w:val="en-US"/>
        </w:rPr>
        <w:t>ohort</w:t>
      </w:r>
      <w:r>
        <w:rPr>
          <w:rFonts w:ascii="Times" w:hAnsi="Times" w:cs="Times"/>
          <w:color w:val="000000"/>
          <w:lang w:val="en-US"/>
        </w:rPr>
        <w:t xml:space="preserve"> 2</w:t>
      </w:r>
      <w:r w:rsidRPr="00C96F67">
        <w:rPr>
          <w:rFonts w:ascii="Times" w:hAnsi="Times" w:cs="Times"/>
          <w:color w:val="000000"/>
          <w:lang w:val="en-US"/>
        </w:rPr>
        <w:t>. Both univariate and multivariate</w:t>
      </w:r>
      <w:r>
        <w:rPr>
          <w:rFonts w:ascii="Times" w:hAnsi="Times" w:cs="Times"/>
          <w:color w:val="000000"/>
          <w:lang w:val="en-US"/>
        </w:rPr>
        <w:t xml:space="preserve"> regression models were assessed as shown in the table above and although, as expected, the number of variables with statistically significant associations decreased, the direction</w:t>
      </w:r>
      <w:r>
        <w:rPr>
          <w:rFonts w:cs="Cambria"/>
          <w:color w:val="000000"/>
          <w:lang w:val="en-US"/>
        </w:rPr>
        <w:t xml:space="preserve"> </w:t>
      </w:r>
      <w:r>
        <w:rPr>
          <w:rFonts w:ascii="Times" w:hAnsi="Times" w:cs="Times"/>
          <w:color w:val="000000"/>
          <w:lang w:val="en-US"/>
        </w:rPr>
        <w:t>and size of the effects remained largely the same. However, hospitalisation was no longer associated with prolonged TB-IRIS (aOR 1.16, 95%CI 0.53-2.57, p=0.71).</w:t>
      </w:r>
    </w:p>
    <w:p w:rsidR="00071BB8" w:rsidRDefault="00071BB8" w:rsidP="00071BB8">
      <w:pPr>
        <w:rPr>
          <w:rFonts w:ascii="Times" w:hAnsi="Times"/>
          <w:b/>
        </w:rPr>
      </w:pPr>
    </w:p>
    <w:p w:rsidR="00071BB8" w:rsidRDefault="00071BB8" w:rsidP="00071BB8">
      <w:pPr>
        <w:rPr>
          <w:rFonts w:ascii="Times" w:hAnsi="Times"/>
          <w:b/>
        </w:rPr>
      </w:pPr>
    </w:p>
    <w:p w:rsidR="00071BB8" w:rsidRDefault="00071BB8"/>
    <w:sectPr w:rsidR="00071BB8" w:rsidSect="00F774C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docVars>
    <w:docVar w:name="Total_Editing_Time" w:val="1"/>
  </w:docVars>
  <w:rsids>
    <w:rsidRoot w:val="00071BB8"/>
    <w:rsid w:val="00071BB8"/>
    <w:rsid w:val="00C33DAC"/>
    <w:rsid w:val="00CF71D8"/>
    <w:rsid w:val="00F7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B8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B8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1173</Characters>
  <Application>Microsoft Office Word</Application>
  <DocSecurity>0</DocSecurity>
  <Lines>69</Lines>
  <Paragraphs>49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Tasnim Bana</dc:creator>
  <cp:keywords/>
  <dc:description/>
  <cp:lastModifiedBy>LTACHADO</cp:lastModifiedBy>
  <cp:revision>2</cp:revision>
  <dcterms:created xsi:type="dcterms:W3CDTF">2016-08-12T14:33:00Z</dcterms:created>
  <dcterms:modified xsi:type="dcterms:W3CDTF">2016-09-20T01:56:00Z</dcterms:modified>
</cp:coreProperties>
</file>