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70" w:rsidRDefault="00C842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2:</w:t>
      </w:r>
      <w:r w:rsidR="001B20E2">
        <w:rPr>
          <w:rFonts w:ascii="Arial" w:hAnsi="Arial" w:cs="Arial"/>
          <w:b/>
        </w:rPr>
        <w:t xml:space="preserve"> </w:t>
      </w:r>
      <w:r w:rsidR="00B71045">
        <w:rPr>
          <w:rFonts w:ascii="Arial" w:hAnsi="Arial" w:cs="Arial"/>
          <w:b/>
        </w:rPr>
        <w:t xml:space="preserve">TABLE </w:t>
      </w:r>
      <w:proofErr w:type="spellStart"/>
      <w:r w:rsidR="00DF7AF7">
        <w:rPr>
          <w:rFonts w:ascii="Arial" w:hAnsi="Arial" w:cs="Arial"/>
          <w:b/>
        </w:rPr>
        <w:t>S</w:t>
      </w:r>
      <w:r w:rsidR="001B20E2">
        <w:rPr>
          <w:rFonts w:ascii="Arial" w:hAnsi="Arial" w:cs="Arial"/>
          <w:b/>
        </w:rPr>
        <w:t>2</w:t>
      </w:r>
      <w:proofErr w:type="spellEnd"/>
      <w:r w:rsidR="00260917">
        <w:rPr>
          <w:rFonts w:ascii="Arial" w:hAnsi="Arial" w:cs="Arial"/>
          <w:b/>
        </w:rPr>
        <w:t>:</w:t>
      </w:r>
      <w:r w:rsidR="00705232" w:rsidRPr="00705232">
        <w:rPr>
          <w:rFonts w:ascii="Arial" w:hAnsi="Arial" w:cs="Arial"/>
          <w:b/>
        </w:rPr>
        <w:t xml:space="preserve"> </w:t>
      </w:r>
      <w:r w:rsidR="00A10F27">
        <w:rPr>
          <w:rFonts w:ascii="Arial" w:hAnsi="Arial" w:cs="Arial"/>
          <w:b/>
        </w:rPr>
        <w:t xml:space="preserve">Summary of </w:t>
      </w:r>
      <w:r w:rsidR="003B08D0">
        <w:rPr>
          <w:rFonts w:ascii="Arial" w:hAnsi="Arial" w:cs="Arial"/>
          <w:b/>
        </w:rPr>
        <w:t xml:space="preserve">four </w:t>
      </w:r>
      <w:r w:rsidR="00A10F27">
        <w:rPr>
          <w:rFonts w:ascii="Arial" w:hAnsi="Arial" w:cs="Arial"/>
          <w:b/>
        </w:rPr>
        <w:t>studies</w:t>
      </w:r>
      <w:r w:rsidR="002734E5">
        <w:rPr>
          <w:rFonts w:ascii="Arial" w:hAnsi="Arial" w:cs="Arial"/>
          <w:b/>
        </w:rPr>
        <w:t xml:space="preserve"> </w:t>
      </w:r>
      <w:r w:rsidR="00A10F27">
        <w:rPr>
          <w:rFonts w:ascii="Arial" w:hAnsi="Arial" w:cs="Arial"/>
          <w:b/>
        </w:rPr>
        <w:t>used to inform</w:t>
      </w:r>
      <w:r w:rsidR="00FF6362">
        <w:rPr>
          <w:rFonts w:ascii="Arial" w:hAnsi="Arial" w:cs="Arial"/>
          <w:b/>
        </w:rPr>
        <w:t xml:space="preserve"> NICE </w:t>
      </w:r>
      <w:proofErr w:type="spellStart"/>
      <w:r w:rsidR="00FF6362">
        <w:rPr>
          <w:rFonts w:ascii="Arial" w:hAnsi="Arial" w:cs="Arial"/>
          <w:b/>
        </w:rPr>
        <w:t>guidelines</w:t>
      </w:r>
      <w:r w:rsidR="00BB69FC" w:rsidRPr="00BB69FC">
        <w:rPr>
          <w:rFonts w:ascii="Arial" w:hAnsi="Arial" w:cs="Arial"/>
          <w:b/>
          <w:vertAlign w:val="superscript"/>
        </w:rPr>
        <w:t>16</w:t>
      </w:r>
      <w:proofErr w:type="spellEnd"/>
      <w:r w:rsidR="00FF6362">
        <w:rPr>
          <w:rFonts w:ascii="Arial" w:hAnsi="Arial" w:cs="Arial"/>
          <w:b/>
        </w:rPr>
        <w:t xml:space="preserve"> </w:t>
      </w:r>
      <w:r w:rsidR="00A10F27">
        <w:rPr>
          <w:rFonts w:ascii="Arial" w:hAnsi="Arial" w:cs="Arial"/>
          <w:b/>
        </w:rPr>
        <w:t xml:space="preserve">for </w:t>
      </w:r>
      <w:r w:rsidR="00BB69FC">
        <w:rPr>
          <w:rFonts w:ascii="Arial" w:hAnsi="Arial" w:cs="Arial"/>
          <w:b/>
        </w:rPr>
        <w:t xml:space="preserve">the </w:t>
      </w:r>
      <w:bookmarkStart w:id="0" w:name="_GoBack"/>
      <w:bookmarkEnd w:id="0"/>
      <w:r w:rsidR="00A10F27">
        <w:rPr>
          <w:rFonts w:ascii="Arial" w:hAnsi="Arial" w:cs="Arial"/>
          <w:b/>
        </w:rPr>
        <w:t xml:space="preserve">treatment of </w:t>
      </w:r>
      <w:proofErr w:type="spellStart"/>
      <w:r w:rsidR="00A10F27">
        <w:rPr>
          <w:rFonts w:ascii="Arial" w:hAnsi="Arial" w:cs="Arial"/>
          <w:b/>
        </w:rPr>
        <w:t>UTI</w:t>
      </w:r>
      <w:proofErr w:type="spellEnd"/>
      <w:r w:rsidR="00A10F27">
        <w:rPr>
          <w:rFonts w:ascii="Arial" w:hAnsi="Arial" w:cs="Arial"/>
          <w:b/>
        </w:rPr>
        <w:t xml:space="preserve"> with oral </w:t>
      </w:r>
      <w:proofErr w:type="spellStart"/>
      <w:r w:rsidR="00A10F27">
        <w:rPr>
          <w:rFonts w:ascii="Arial" w:hAnsi="Arial" w:cs="Arial"/>
          <w:b/>
        </w:rPr>
        <w:t>fosfomycin</w:t>
      </w:r>
      <w:proofErr w:type="spellEnd"/>
    </w:p>
    <w:p w:rsidR="00A10F27" w:rsidRDefault="00A10F27">
      <w:pPr>
        <w:rPr>
          <w:rFonts w:ascii="Arial" w:hAnsi="Arial" w:cs="Arial"/>
          <w:b/>
        </w:rPr>
      </w:pPr>
    </w:p>
    <w:tbl>
      <w:tblPr>
        <w:tblW w:w="15027" w:type="dxa"/>
        <w:tblInd w:w="-318" w:type="dxa"/>
        <w:tblLook w:val="04A0"/>
      </w:tblPr>
      <w:tblGrid>
        <w:gridCol w:w="1496"/>
        <w:gridCol w:w="1680"/>
        <w:gridCol w:w="1540"/>
        <w:gridCol w:w="2103"/>
        <w:gridCol w:w="3828"/>
        <w:gridCol w:w="4380"/>
      </w:tblGrid>
      <w:tr w:rsidR="00E46CB3" w:rsidRPr="00E46CB3" w:rsidTr="002B208E">
        <w:trPr>
          <w:trHeight w:val="1160"/>
        </w:trPr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Author, date of publication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Dates study conducted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Location of study</w:t>
            </w:r>
          </w:p>
        </w:tc>
        <w:tc>
          <w:tcPr>
            <w:tcW w:w="2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 xml:space="preserve">Number of subjects treated with </w:t>
            </w:r>
            <w:proofErr w:type="spellStart"/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fosfomycin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Study design</w:t>
            </w:r>
          </w:p>
        </w:tc>
        <w:tc>
          <w:tcPr>
            <w:tcW w:w="4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b/>
                <w:bCs/>
                <w:color w:val="000000"/>
                <w:lang w:val="en-GB"/>
              </w:rPr>
              <w:t>Cure data</w:t>
            </w:r>
          </w:p>
        </w:tc>
      </w:tr>
      <w:tr w:rsidR="00E46CB3" w:rsidRPr="00E46CB3" w:rsidTr="002B208E">
        <w:trPr>
          <w:trHeight w:val="122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Pullukcu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Pr="00E46CB3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et al</w:t>
            </w: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., 2007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2004-2006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Turkey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Retrospective review of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fosfomycin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use for adults with uncomplicated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ESBL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Pr="00E46CB3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E. coli</w:t>
            </w: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lower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UTI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Clinical cure in 49/52 (94%); microbiological cure in 41/52 (79%).</w:t>
            </w:r>
          </w:p>
        </w:tc>
      </w:tr>
      <w:tr w:rsidR="00E46CB3" w:rsidRPr="00E46CB3" w:rsidTr="002B208E">
        <w:trPr>
          <w:trHeight w:val="152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Rodriguez-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Bano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Pr="00E46CB3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et al</w:t>
            </w: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., 2008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2002-2003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Spain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7217F2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/>
              </w:rPr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8BD" w:rsidRDefault="00F728BD" w:rsidP="00F728B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728BD">
              <w:rPr>
                <w:rFonts w:ascii="Arial" w:eastAsia="Times New Roman" w:hAnsi="Arial" w:cs="Arial"/>
                <w:color w:val="000000"/>
              </w:rPr>
              <w:t xml:space="preserve">Case control study of </w:t>
            </w:r>
            <w:proofErr w:type="spellStart"/>
            <w:r w:rsidRPr="00F728BD">
              <w:rPr>
                <w:rFonts w:ascii="Arial" w:eastAsia="Times New Roman" w:hAnsi="Arial" w:cs="Arial"/>
                <w:color w:val="000000"/>
              </w:rPr>
              <w:t>fosfomycin</w:t>
            </w:r>
            <w:proofErr w:type="spellEnd"/>
            <w:r w:rsidRPr="00F728B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728BD">
              <w:rPr>
                <w:rFonts w:ascii="Arial" w:eastAsia="Times New Roman" w:hAnsi="Arial" w:cs="Arial"/>
                <w:color w:val="000000"/>
              </w:rPr>
              <w:t>vs</w:t>
            </w:r>
            <w:proofErr w:type="spellEnd"/>
            <w:r w:rsidRPr="00F728BD">
              <w:rPr>
                <w:rFonts w:ascii="Arial" w:eastAsia="Times New Roman" w:hAnsi="Arial" w:cs="Arial"/>
                <w:color w:val="000000"/>
              </w:rPr>
              <w:t xml:space="preserve"> co-</w:t>
            </w:r>
            <w:proofErr w:type="spellStart"/>
            <w:r w:rsidRPr="00F728BD">
              <w:rPr>
                <w:rFonts w:ascii="Arial" w:eastAsia="Times New Roman" w:hAnsi="Arial" w:cs="Arial"/>
                <w:color w:val="000000"/>
              </w:rPr>
              <w:t>a</w:t>
            </w:r>
            <w:r>
              <w:rPr>
                <w:rFonts w:ascii="Arial" w:eastAsia="Times New Roman" w:hAnsi="Arial" w:cs="Arial"/>
                <w:color w:val="000000"/>
              </w:rPr>
              <w:t>moxiclav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outpatients with cystitis caused by </w:t>
            </w:r>
            <w:r w:rsidRPr="00F728BD">
              <w:rPr>
                <w:rFonts w:ascii="Arial" w:eastAsia="Times New Roman" w:hAnsi="Arial" w:cs="Arial"/>
                <w:i/>
                <w:color w:val="000000"/>
              </w:rPr>
              <w:t>E. coli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E46CB3" w:rsidRPr="00E46CB3" w:rsidRDefault="00F728BD" w:rsidP="00F728BD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F728BD">
              <w:rPr>
                <w:rFonts w:ascii="Arial" w:eastAsia="Times New Roman" w:hAnsi="Arial" w:cs="Arial"/>
                <w:color w:val="000000"/>
              </w:rPr>
              <w:t>(+/-</w:t>
            </w:r>
            <w:proofErr w:type="spellStart"/>
            <w:r w:rsidRPr="00F728BD">
              <w:rPr>
                <w:rFonts w:ascii="Arial" w:eastAsia="Times New Roman" w:hAnsi="Arial" w:cs="Arial"/>
                <w:color w:val="000000"/>
              </w:rPr>
              <w:t>ESBL</w:t>
            </w:r>
            <w:proofErr w:type="spellEnd"/>
            <w:r w:rsidRPr="00F728BD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8BD" w:rsidRPr="00F728BD" w:rsidRDefault="00F728BD" w:rsidP="00F728BD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F728BD">
              <w:rPr>
                <w:rFonts w:ascii="Arial" w:eastAsia="Times New Roman" w:hAnsi="Arial" w:cs="Arial"/>
                <w:color w:val="000000"/>
              </w:rPr>
              <w:t xml:space="preserve">Clinical cure in 26/28 (93%); comparable outcome between </w:t>
            </w:r>
          </w:p>
          <w:p w:rsidR="00E46CB3" w:rsidRPr="00E46CB3" w:rsidRDefault="00F728BD" w:rsidP="00F728BD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F728BD">
              <w:rPr>
                <w:rFonts w:ascii="Arial" w:eastAsia="Times New Roman" w:hAnsi="Arial" w:cs="Arial"/>
                <w:color w:val="000000"/>
              </w:rPr>
              <w:t>the two agents</w:t>
            </w:r>
          </w:p>
        </w:tc>
      </w:tr>
      <w:tr w:rsidR="00E46CB3" w:rsidRPr="00E46CB3" w:rsidTr="002B208E">
        <w:trPr>
          <w:trHeight w:val="166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Senol</w:t>
            </w:r>
            <w:proofErr w:type="spellEnd"/>
            <w:r w:rsidRPr="00E46CB3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 xml:space="preserve"> et al</w:t>
            </w: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., 2010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2005-2006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Turkey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F728BD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Observational prospective study comparing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carbap</w:t>
            </w:r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>enem</w:t>
            </w:r>
            <w:proofErr w:type="spellEnd"/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 xml:space="preserve"> vs. </w:t>
            </w:r>
            <w:proofErr w:type="spellStart"/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>fosfomycin</w:t>
            </w:r>
            <w:proofErr w:type="spellEnd"/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 xml:space="preserve"> for </w:t>
            </w:r>
            <w:proofErr w:type="spellStart"/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>ESBL</w:t>
            </w:r>
            <w:proofErr w:type="spellEnd"/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 xml:space="preserve">-positive </w:t>
            </w:r>
          </w:p>
          <w:p w:rsidR="00E46CB3" w:rsidRPr="00E46CB3" w:rsidRDefault="00F728BD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F728BD">
              <w:rPr>
                <w:rFonts w:ascii="Arial" w:eastAsia="Times New Roman" w:hAnsi="Arial" w:cs="Arial"/>
                <w:i/>
                <w:color w:val="000000"/>
                <w:lang w:val="en-GB"/>
              </w:rPr>
              <w:t>E. c</w:t>
            </w:r>
            <w:r w:rsidR="00E46CB3" w:rsidRPr="00F728BD">
              <w:rPr>
                <w:rFonts w:ascii="Arial" w:eastAsia="Times New Roman" w:hAnsi="Arial" w:cs="Arial"/>
                <w:i/>
                <w:color w:val="000000"/>
                <w:lang w:val="en-GB"/>
              </w:rPr>
              <w:t>oli</w:t>
            </w:r>
            <w:r w:rsidR="00E46CB3"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proofErr w:type="spellStart"/>
            <w:r w:rsidR="00E46CB3" w:rsidRPr="00E46CB3">
              <w:rPr>
                <w:rFonts w:ascii="Arial" w:eastAsia="Times New Roman" w:hAnsi="Arial" w:cs="Arial"/>
                <w:color w:val="000000"/>
                <w:lang w:val="en-GB"/>
              </w:rPr>
              <w:t>UTI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Clinical cure in 21/27 (78%); microbiological cure in 16/27 (59%). No significant difference in outcomes between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carbapenem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and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fosfomycin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treatment.</w:t>
            </w:r>
          </w:p>
        </w:tc>
      </w:tr>
      <w:tr w:rsidR="00E46CB3" w:rsidRPr="00E46CB3" w:rsidTr="002B208E">
        <w:trPr>
          <w:trHeight w:val="1220"/>
        </w:trPr>
        <w:tc>
          <w:tcPr>
            <w:tcW w:w="1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Neuner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Pr="00E46CB3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et al</w:t>
            </w: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., 2012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2006-2010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USA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728BD" w:rsidRPr="00F728BD" w:rsidRDefault="00E46CB3" w:rsidP="00F728B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Retrospective review of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fosfomycin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use for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MDR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UTI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in women</w:t>
            </w:r>
            <w:r w:rsidR="00F728BD">
              <w:rPr>
                <w:rFonts w:ascii="Arial" w:eastAsia="Times New Roman" w:hAnsi="Arial" w:cs="Arial"/>
                <w:color w:val="000000"/>
                <w:lang w:val="en-GB"/>
              </w:rPr>
              <w:t xml:space="preserve"> </w:t>
            </w:r>
            <w:r w:rsidR="00F728BD">
              <w:rPr>
                <w:rFonts w:ascii="Arial" w:eastAsia="Times New Roman" w:hAnsi="Arial" w:cs="Arial"/>
                <w:color w:val="000000"/>
              </w:rPr>
              <w:t>(</w:t>
            </w:r>
            <w:r w:rsidR="00F728BD" w:rsidRPr="00F728BD">
              <w:rPr>
                <w:rFonts w:ascii="Arial" w:eastAsia="Times New Roman" w:hAnsi="Arial" w:cs="Arial"/>
                <w:color w:val="000000"/>
              </w:rPr>
              <w:t>hospital</w:t>
            </w:r>
            <w:r w:rsidR="00F728BD">
              <w:rPr>
                <w:rFonts w:ascii="Arial" w:eastAsia="Times New Roman" w:hAnsi="Arial" w:cs="Arial"/>
                <w:color w:val="000000"/>
              </w:rPr>
              <w:t xml:space="preserve"> in-patients</w:t>
            </w:r>
            <w:r w:rsidR="00F728BD" w:rsidRPr="00F728BD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="00F728BD">
              <w:rPr>
                <w:rFonts w:ascii="Arial" w:eastAsia="Times New Roman" w:hAnsi="Arial" w:cs="Arial"/>
                <w:color w:val="000000"/>
              </w:rPr>
              <w:t>various</w:t>
            </w:r>
            <w:r w:rsidR="00F728BD" w:rsidRPr="00F728BD">
              <w:rPr>
                <w:rFonts w:ascii="Arial" w:eastAsia="Times New Roman" w:hAnsi="Arial" w:cs="Arial"/>
                <w:color w:val="000000"/>
              </w:rPr>
              <w:t xml:space="preserve"> pathogens)</w:t>
            </w:r>
          </w:p>
          <w:p w:rsidR="00E46CB3" w:rsidRPr="00E46CB3" w:rsidRDefault="00E46CB3" w:rsidP="00F728BD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6CB3" w:rsidRPr="00E46CB3" w:rsidRDefault="00E46CB3" w:rsidP="00E46CB3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Microbiological cure in 24/41 (59%); solid organ transplant and </w:t>
            </w:r>
            <w:proofErr w:type="spellStart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>ureteric</w:t>
            </w:r>
            <w:proofErr w:type="spellEnd"/>
            <w:r w:rsidRPr="00E46CB3">
              <w:rPr>
                <w:rFonts w:ascii="Arial" w:eastAsia="Times New Roman" w:hAnsi="Arial" w:cs="Arial"/>
                <w:color w:val="000000"/>
                <w:lang w:val="en-GB"/>
              </w:rPr>
              <w:t xml:space="preserve"> stents predicted failure.</w:t>
            </w:r>
          </w:p>
        </w:tc>
      </w:tr>
    </w:tbl>
    <w:p w:rsidR="00A10F27" w:rsidRDefault="00A10F27">
      <w:pPr>
        <w:rPr>
          <w:rFonts w:ascii="Arial" w:hAnsi="Arial" w:cs="Arial"/>
          <w:b/>
        </w:rPr>
      </w:pPr>
    </w:p>
    <w:sectPr w:rsidR="00A10F27" w:rsidSect="00260917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Total_Editing_Time" w:val="3"/>
  </w:docVars>
  <w:rsids>
    <w:rsidRoot w:val="00705232"/>
    <w:rsid w:val="00123F11"/>
    <w:rsid w:val="001B20E2"/>
    <w:rsid w:val="00260917"/>
    <w:rsid w:val="002734E5"/>
    <w:rsid w:val="002B208E"/>
    <w:rsid w:val="002D1E51"/>
    <w:rsid w:val="003B08D0"/>
    <w:rsid w:val="00477810"/>
    <w:rsid w:val="00705232"/>
    <w:rsid w:val="007217F2"/>
    <w:rsid w:val="007F4333"/>
    <w:rsid w:val="00A10F27"/>
    <w:rsid w:val="00B01E27"/>
    <w:rsid w:val="00B71045"/>
    <w:rsid w:val="00B864AE"/>
    <w:rsid w:val="00BB69FC"/>
    <w:rsid w:val="00C14B70"/>
    <w:rsid w:val="00C842F1"/>
    <w:rsid w:val="00DC6F8D"/>
    <w:rsid w:val="00DF7AF7"/>
    <w:rsid w:val="00E0161E"/>
    <w:rsid w:val="00E46CB3"/>
    <w:rsid w:val="00E6613C"/>
    <w:rsid w:val="00E71B16"/>
    <w:rsid w:val="00F728BD"/>
    <w:rsid w:val="00FF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28B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28B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1047</Characters>
  <Application>Microsoft Office Word</Application>
  <DocSecurity>0</DocSecurity>
  <Lines>69</Lines>
  <Paragraphs>39</Paragraphs>
  <ScaleCrop>false</ScaleCrop>
  <Company>University of Oxford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Matthews</dc:creator>
  <cp:keywords/>
  <dc:description/>
  <cp:lastModifiedBy>MBALIVA</cp:lastModifiedBy>
  <cp:revision>17</cp:revision>
  <dcterms:created xsi:type="dcterms:W3CDTF">2015-11-10T22:08:00Z</dcterms:created>
  <dcterms:modified xsi:type="dcterms:W3CDTF">2016-10-04T11:32:00Z</dcterms:modified>
</cp:coreProperties>
</file>