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91" w:rsidRDefault="00945DBE" w:rsidP="00945DBE">
      <w:pPr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Additional file1: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Summary of Diagnostic Criteria for Brucellosis in mainland China since 199</w:t>
      </w:r>
      <w:r>
        <w:rPr>
          <w:rFonts w:hint="eastAsia"/>
          <w:b/>
          <w:bCs/>
          <w:sz w:val="32"/>
          <w:szCs w:val="32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5"/>
        <w:gridCol w:w="4267"/>
        <w:gridCol w:w="6898"/>
      </w:tblGrid>
      <w:tr w:rsidR="00945DBE" w:rsidTr="00581E91">
        <w:trPr>
          <w:trHeight w:val="961"/>
        </w:trPr>
        <w:tc>
          <w:tcPr>
            <w:tcW w:w="264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53"/>
            </w:tblGrid>
            <w:tr w:rsidR="00581E91" w:rsidRPr="00581E91">
              <w:trPr>
                <w:trHeight w:val="105"/>
              </w:trPr>
              <w:tc>
                <w:tcPr>
                  <w:tcW w:w="0" w:type="auto"/>
                </w:tcPr>
                <w:p w:rsidR="00581E91" w:rsidRPr="00581E91" w:rsidRDefault="00581E91" w:rsidP="00F93F53">
                  <w:pPr>
                    <w:ind w:left="-105"/>
                    <w:rPr>
                      <w:rFonts w:ascii="Cambria" w:hAnsi="Cambria" w:cs="Cambria"/>
                      <w:color w:val="000000"/>
                      <w:kern w:val="0"/>
                      <w:szCs w:val="21"/>
                    </w:rPr>
                  </w:pPr>
                  <w:r w:rsidRPr="00581E91">
                    <w:rPr>
                      <w:rFonts w:ascii="Cambria" w:hAnsi="Cambria" w:cs="Cambria"/>
                      <w:b/>
                      <w:bCs/>
                      <w:color w:val="000000"/>
                      <w:kern w:val="0"/>
                      <w:szCs w:val="21"/>
                    </w:rPr>
                    <w:t xml:space="preserve">Epidemiologic linkage </w:t>
                  </w:r>
                </w:p>
              </w:tc>
            </w:tr>
          </w:tbl>
          <w:p w:rsidR="00945DBE" w:rsidRPr="00945DBE" w:rsidRDefault="00945DBE" w:rsidP="00945DBE">
            <w:pPr>
              <w:autoSpaceDE w:val="0"/>
              <w:autoSpaceDN w:val="0"/>
              <w:adjustRightInd w:val="0"/>
              <w:jc w:val="left"/>
              <w:rPr>
                <w:rFonts w:ascii="Cambria" w:hAnsi="Cambria" w:cs="Cambria"/>
                <w:color w:val="000000"/>
                <w:kern w:val="0"/>
                <w:sz w:val="24"/>
                <w:szCs w:val="24"/>
              </w:rPr>
            </w:pPr>
          </w:p>
          <w:p w:rsidR="00945DBE" w:rsidRPr="00945DBE" w:rsidRDefault="00945DBE" w:rsidP="00945DBE"/>
        </w:tc>
        <w:tc>
          <w:tcPr>
            <w:tcW w:w="11165" w:type="dxa"/>
            <w:gridSpan w:val="2"/>
          </w:tcPr>
          <w:p w:rsidR="00945DBE" w:rsidRDefault="00945DBE" w:rsidP="00945DBE">
            <w:r>
              <w:t xml:space="preserve">1.1 Before the onset of illness, the case had a history of close contact with suspected/confirmed animal cases, contaminated animal products, or cultures of </w:t>
            </w:r>
            <w:proofErr w:type="spellStart"/>
            <w:r w:rsidR="00E46206">
              <w:t>Brucella</w:t>
            </w:r>
            <w:proofErr w:type="spellEnd"/>
            <w:r>
              <w:t xml:space="preserve"> spp.; or living in endemic areas; or closely connected with the produce, usage and research of vaccine of </w:t>
            </w:r>
            <w:proofErr w:type="spellStart"/>
            <w:r w:rsidR="00E46206">
              <w:t>Brucella</w:t>
            </w:r>
            <w:proofErr w:type="spellEnd"/>
            <w:r>
              <w:t xml:space="preserve"> spp. </w:t>
            </w:r>
            <w:r w:rsidR="007F0CFC">
              <w:t>(since 199</w:t>
            </w:r>
            <w:r w:rsidR="007F0CFC">
              <w:rPr>
                <w:rFonts w:hint="eastAsia"/>
              </w:rPr>
              <w:t>5</w:t>
            </w:r>
            <w:r w:rsidR="007F0CFC">
              <w:t>)</w:t>
            </w:r>
          </w:p>
        </w:tc>
      </w:tr>
      <w:tr w:rsidR="00945DBE" w:rsidTr="00581E91">
        <w:trPr>
          <w:trHeight w:val="1445"/>
        </w:trPr>
        <w:tc>
          <w:tcPr>
            <w:tcW w:w="2645" w:type="dxa"/>
          </w:tcPr>
          <w:p w:rsidR="00945DBE" w:rsidRPr="00581E91" w:rsidRDefault="00581E91" w:rsidP="00945DBE">
            <w:pPr>
              <w:rPr>
                <w:rFonts w:ascii="Cambria" w:hAnsi="Cambria" w:cs="Cambria"/>
                <w:b/>
                <w:bCs/>
                <w:color w:val="000000"/>
                <w:kern w:val="0"/>
                <w:szCs w:val="21"/>
              </w:rPr>
            </w:pPr>
            <w:r w:rsidRPr="00581E91">
              <w:rPr>
                <w:rFonts w:ascii="Cambria" w:hAnsi="Cambria" w:cs="Cambria"/>
                <w:b/>
                <w:bCs/>
                <w:color w:val="000000"/>
                <w:kern w:val="0"/>
                <w:szCs w:val="21"/>
              </w:rPr>
              <w:t>Clinical description</w:t>
            </w:r>
          </w:p>
        </w:tc>
        <w:tc>
          <w:tcPr>
            <w:tcW w:w="11165" w:type="dxa"/>
            <w:gridSpan w:val="2"/>
          </w:tcPr>
          <w:p w:rsidR="00945DBE" w:rsidRPr="00945DBE" w:rsidRDefault="00945DBE" w:rsidP="00945DBE">
            <w:r>
              <w:t>2.1 Present with undulant, continued, intermittent or irregular fever (including low fever) of variable duration (some days or weeks), with profuse sweating, fatigue,</w:t>
            </w:r>
            <w:r w:rsidR="00E46206">
              <w:t xml:space="preserve"> muscle pain, arthralgia, etc. </w:t>
            </w:r>
            <w:proofErr w:type="spellStart"/>
            <w:r w:rsidR="00E46206">
              <w:t>l</w:t>
            </w:r>
            <w:r>
              <w:t>ympademia</w:t>
            </w:r>
            <w:proofErr w:type="spellEnd"/>
            <w:r>
              <w:t xml:space="preserve">, splenomegaly and hepatomegaly, </w:t>
            </w:r>
            <w:proofErr w:type="spellStart"/>
            <w:r w:rsidR="00E46206">
              <w:t>o</w:t>
            </w:r>
            <w:r>
              <w:t>rchitis</w:t>
            </w:r>
            <w:proofErr w:type="spellEnd"/>
            <w:r>
              <w:t xml:space="preserve"> and epididymitis are common, but small number of patients may present with jaundice and a variety of rashes; The </w:t>
            </w:r>
            <w:proofErr w:type="spellStart"/>
            <w:r>
              <w:t>osteoarticular</w:t>
            </w:r>
            <w:proofErr w:type="spellEnd"/>
            <w:r>
              <w:t xml:space="preserve"> complications are common in patients at chronic phase. </w:t>
            </w:r>
            <w:r w:rsidR="007F0CFC">
              <w:t>(since 199</w:t>
            </w:r>
            <w:r w:rsidR="007F0CFC">
              <w:rPr>
                <w:rFonts w:hint="eastAsia"/>
              </w:rPr>
              <w:t>5</w:t>
            </w:r>
            <w:r w:rsidR="007F0CFC">
              <w:t>)</w:t>
            </w:r>
          </w:p>
        </w:tc>
      </w:tr>
      <w:tr w:rsidR="00945DBE" w:rsidTr="00581E91">
        <w:trPr>
          <w:trHeight w:val="1617"/>
        </w:trPr>
        <w:tc>
          <w:tcPr>
            <w:tcW w:w="2645" w:type="dxa"/>
          </w:tcPr>
          <w:p w:rsidR="00945DBE" w:rsidRPr="00581E91" w:rsidRDefault="00581E91" w:rsidP="00945DBE">
            <w:pPr>
              <w:rPr>
                <w:rFonts w:ascii="Cambria" w:hAnsi="Cambria" w:cs="Cambria"/>
                <w:b/>
                <w:bCs/>
                <w:color w:val="000000"/>
                <w:kern w:val="0"/>
                <w:szCs w:val="21"/>
              </w:rPr>
            </w:pPr>
            <w:r w:rsidRPr="00581E91">
              <w:rPr>
                <w:rFonts w:ascii="Cambria" w:hAnsi="Cambria" w:cs="Cambria"/>
                <w:b/>
                <w:bCs/>
                <w:color w:val="000000"/>
                <w:kern w:val="0"/>
                <w:szCs w:val="21"/>
              </w:rPr>
              <w:t>Laboratory tests</w:t>
            </w:r>
          </w:p>
        </w:tc>
        <w:tc>
          <w:tcPr>
            <w:tcW w:w="11165" w:type="dxa"/>
            <w:gridSpan w:val="2"/>
          </w:tcPr>
          <w:p w:rsidR="00945DBE" w:rsidRDefault="00945DBE" w:rsidP="00945DBE">
            <w:r>
              <w:t xml:space="preserve">3.1 Presumptive diagnosis </w:t>
            </w:r>
          </w:p>
          <w:p w:rsidR="00945DBE" w:rsidRDefault="00945DBE" w:rsidP="00F93F53">
            <w:pPr>
              <w:pStyle w:val="a6"/>
              <w:numPr>
                <w:ilvl w:val="0"/>
                <w:numId w:val="1"/>
              </w:numPr>
            </w:pPr>
            <w:r>
              <w:t>Positive results of plate agglutination test (PAT) or Bengal plate agglutination test (RBPT): 0.03ml serum (++)</w:t>
            </w:r>
            <w:r w:rsidR="00F93F53">
              <w:t xml:space="preserve"> </w:t>
            </w:r>
            <w:r w:rsidR="007F0CFC">
              <w:t>(since 199</w:t>
            </w:r>
            <w:r w:rsidR="00F93F53">
              <w:rPr>
                <w:rFonts w:hint="eastAsia"/>
              </w:rPr>
              <w:t>6</w:t>
            </w:r>
            <w:r w:rsidR="007F0CFC">
              <w:t>)</w:t>
            </w:r>
            <w:r>
              <w:t xml:space="preserve">. </w:t>
            </w:r>
          </w:p>
          <w:p w:rsidR="00945DBE" w:rsidRDefault="00945DBE" w:rsidP="00F93F53">
            <w:pPr>
              <w:pStyle w:val="a6"/>
              <w:numPr>
                <w:ilvl w:val="0"/>
                <w:numId w:val="1"/>
              </w:numPr>
            </w:pPr>
            <w:r>
              <w:t xml:space="preserve">Intradermal allergic reaction test by 0.1ml </w:t>
            </w:r>
            <w:proofErr w:type="spellStart"/>
            <w:r>
              <w:t>brucellin</w:t>
            </w:r>
            <w:proofErr w:type="spellEnd"/>
            <w:r>
              <w:t xml:space="preserve">: skin redness and infiltration range </w:t>
            </w:r>
            <w:r>
              <w:rPr>
                <w:rFonts w:hint="eastAsia"/>
              </w:rPr>
              <w:t>≥</w:t>
            </w:r>
            <w:r>
              <w:t xml:space="preserve"> 2.0cm×2.0cm or 4.0cm</w:t>
            </w:r>
            <w:r w:rsidRPr="00F93F53">
              <w:rPr>
                <w:vertAlign w:val="superscript"/>
              </w:rPr>
              <w:t>2</w:t>
            </w:r>
            <w:r>
              <w:t xml:space="preserve"> obs</w:t>
            </w:r>
            <w:r w:rsidR="00FE509B">
              <w:t>erved at 24h or 48h (since 199</w:t>
            </w:r>
            <w:r w:rsidR="00F93F53">
              <w:t>6</w:t>
            </w:r>
            <w:r>
              <w:t xml:space="preserve">). </w:t>
            </w:r>
          </w:p>
          <w:p w:rsidR="00945DBE" w:rsidRDefault="00945DBE" w:rsidP="00945DBE">
            <w:r>
              <w:t xml:space="preserve">3.2 Serological diagnosis </w:t>
            </w:r>
          </w:p>
          <w:p w:rsidR="00945DBE" w:rsidRDefault="00945DBE" w:rsidP="00F93F53">
            <w:pPr>
              <w:pStyle w:val="a6"/>
              <w:numPr>
                <w:ilvl w:val="0"/>
                <w:numId w:val="2"/>
              </w:numPr>
            </w:pPr>
            <w:r>
              <w:t>Standard tube agglutination test (SAT): 1:100++ or higher in titer</w:t>
            </w:r>
            <w:r w:rsidR="00055D85">
              <w:t xml:space="preserve"> (since 199</w:t>
            </w:r>
            <w:r w:rsidR="00F93F53">
              <w:t>6</w:t>
            </w:r>
            <w:r w:rsidR="00055D85">
              <w:t>)</w:t>
            </w:r>
            <w:r>
              <w:t xml:space="preserve">; or 1:50++ or higher in titer for the patient with course over one year (since October 2007); or </w:t>
            </w:r>
            <w:r>
              <w:rPr>
                <w:rFonts w:hint="eastAsia"/>
              </w:rPr>
              <w:t>≥</w:t>
            </w:r>
            <w:r>
              <w:t xml:space="preserve">4-fold rise in titer in the paired sera after 2-4 weeks of the first test 1:100++ or higher in titer of the patients with a history of </w:t>
            </w:r>
            <w:proofErr w:type="spellStart"/>
            <w:r>
              <w:t>Brucella</w:t>
            </w:r>
            <w:proofErr w:type="spellEnd"/>
            <w:r>
              <w:t xml:space="preserve"> vaccination w</w:t>
            </w:r>
            <w:r w:rsidR="007F0CFC">
              <w:t>ithin half year (since 199</w:t>
            </w:r>
            <w:r w:rsidR="00F93F53">
              <w:t>6</w:t>
            </w:r>
            <w:r>
              <w:t xml:space="preserve">). </w:t>
            </w:r>
          </w:p>
          <w:p w:rsidR="00945DBE" w:rsidRDefault="00945DBE" w:rsidP="00F93F53">
            <w:pPr>
              <w:pStyle w:val="a6"/>
              <w:numPr>
                <w:ilvl w:val="0"/>
                <w:numId w:val="2"/>
              </w:numPr>
            </w:pPr>
            <w:r>
              <w:t>Complement fixation test (CFT): 1:10++ or higher in titer</w:t>
            </w:r>
            <w:r w:rsidR="00055D85">
              <w:t xml:space="preserve"> (since 199</w:t>
            </w:r>
            <w:r w:rsidR="00F93F53">
              <w:t>6</w:t>
            </w:r>
            <w:r w:rsidR="00055D85">
              <w:t>)</w:t>
            </w:r>
            <w:r>
              <w:t xml:space="preserve">. </w:t>
            </w:r>
          </w:p>
          <w:p w:rsidR="00945DBE" w:rsidRDefault="00945DBE" w:rsidP="00F93F53">
            <w:pPr>
              <w:pStyle w:val="a6"/>
              <w:numPr>
                <w:ilvl w:val="0"/>
                <w:numId w:val="2"/>
              </w:numPr>
            </w:pPr>
            <w:proofErr w:type="spellStart"/>
            <w:r>
              <w:t>Coomb’s</w:t>
            </w:r>
            <w:proofErr w:type="spellEnd"/>
            <w:r>
              <w:t xml:space="preserve"> test: 1:400++ or higher in titer</w:t>
            </w:r>
            <w:r w:rsidR="00055D85">
              <w:t xml:space="preserve"> (since 199</w:t>
            </w:r>
            <w:r w:rsidR="00F93F53">
              <w:t>6</w:t>
            </w:r>
            <w:r w:rsidR="00055D85">
              <w:t xml:space="preserve">). </w:t>
            </w:r>
            <w:r>
              <w:t xml:space="preserve"> </w:t>
            </w:r>
          </w:p>
          <w:p w:rsidR="00945DBE" w:rsidRDefault="00945DBE" w:rsidP="00F93F53">
            <w:r>
              <w:t xml:space="preserve">3.3 Isolation of </w:t>
            </w:r>
            <w:proofErr w:type="spellStart"/>
            <w:r>
              <w:t>Brucella</w:t>
            </w:r>
            <w:proofErr w:type="spellEnd"/>
            <w:r>
              <w:t xml:space="preserve"> spp. from b</w:t>
            </w:r>
            <w:r w:rsidR="00055D85">
              <w:t>lood or other clinical specimen (since 199</w:t>
            </w:r>
            <w:r w:rsidR="00F93F53">
              <w:t>6</w:t>
            </w:r>
            <w:r w:rsidR="00055D85">
              <w:t>).</w:t>
            </w:r>
          </w:p>
        </w:tc>
      </w:tr>
      <w:tr w:rsidR="009774E6" w:rsidTr="001701F8">
        <w:tc>
          <w:tcPr>
            <w:tcW w:w="6912" w:type="dxa"/>
            <w:gridSpan w:val="2"/>
          </w:tcPr>
          <w:p w:rsidR="009774E6" w:rsidRPr="00C125F4" w:rsidRDefault="009774E6">
            <w:pPr>
              <w:widowControl/>
              <w:jc w:val="left"/>
              <w:rPr>
                <w:b/>
              </w:rPr>
            </w:pPr>
            <w:r w:rsidRPr="00C125F4">
              <w:rPr>
                <w:b/>
              </w:rPr>
              <w:t>Diagnostic Criteria and Principles of Management for Human Brucellosis (GB 15988-1995)</w:t>
            </w:r>
          </w:p>
        </w:tc>
        <w:tc>
          <w:tcPr>
            <w:tcW w:w="6898" w:type="dxa"/>
          </w:tcPr>
          <w:p w:rsidR="009774E6" w:rsidRDefault="00CB6F1C">
            <w:pPr>
              <w:widowControl/>
              <w:jc w:val="left"/>
            </w:pPr>
            <w:r>
              <w:t>S</w:t>
            </w:r>
            <w:r>
              <w:rPr>
                <w:rFonts w:hint="eastAsia"/>
              </w:rPr>
              <w:t>uspected cases: 1.1+2.1</w:t>
            </w:r>
          </w:p>
          <w:p w:rsidR="00CB6F1C" w:rsidRDefault="00CB6F1C">
            <w:pPr>
              <w:widowControl/>
              <w:jc w:val="left"/>
            </w:pPr>
            <w:r>
              <w:t>C</w:t>
            </w:r>
            <w:r>
              <w:rPr>
                <w:rFonts w:hint="eastAsia"/>
              </w:rPr>
              <w:t xml:space="preserve">linic/probable cases: </w:t>
            </w:r>
            <w:r w:rsidR="00515A41">
              <w:rPr>
                <w:rFonts w:hint="eastAsia"/>
              </w:rPr>
              <w:t>1.1+2.1+3.1</w:t>
            </w:r>
          </w:p>
          <w:p w:rsidR="00CB6F1C" w:rsidRDefault="00CB6F1C">
            <w:pPr>
              <w:widowControl/>
              <w:jc w:val="left"/>
            </w:pPr>
            <w:r>
              <w:t>C</w:t>
            </w:r>
            <w:r>
              <w:rPr>
                <w:rFonts w:hint="eastAsia"/>
              </w:rPr>
              <w:t>onfirmed cases: 1.1+2.1+3.1+</w:t>
            </w:r>
            <w:r w:rsidR="000167A5">
              <w:rPr>
                <w:rFonts w:hint="eastAsia"/>
              </w:rPr>
              <w:t>any of (</w:t>
            </w:r>
            <w:r>
              <w:rPr>
                <w:rFonts w:hint="eastAsia"/>
              </w:rPr>
              <w:t>3.2</w:t>
            </w:r>
            <w:r w:rsidR="000167A5">
              <w:rPr>
                <w:rFonts w:hint="eastAsia"/>
              </w:rPr>
              <w:t>,</w:t>
            </w:r>
            <w:r>
              <w:rPr>
                <w:rFonts w:hint="eastAsia"/>
              </w:rPr>
              <w:t>3.3</w:t>
            </w:r>
            <w:r w:rsidR="000167A5">
              <w:rPr>
                <w:rFonts w:hint="eastAsia"/>
              </w:rPr>
              <w:t>)</w:t>
            </w:r>
          </w:p>
          <w:p w:rsidR="00CB6F1C" w:rsidRDefault="00CB6F1C">
            <w:pPr>
              <w:widowControl/>
              <w:jc w:val="left"/>
            </w:pPr>
            <w:r>
              <w:t>L</w:t>
            </w:r>
            <w:r>
              <w:rPr>
                <w:rFonts w:hint="eastAsia"/>
              </w:rPr>
              <w:t>atent infection: None</w:t>
            </w:r>
          </w:p>
        </w:tc>
      </w:tr>
      <w:tr w:rsidR="009774E6" w:rsidTr="001701F8">
        <w:tc>
          <w:tcPr>
            <w:tcW w:w="6912" w:type="dxa"/>
            <w:gridSpan w:val="2"/>
          </w:tcPr>
          <w:p w:rsidR="009774E6" w:rsidRPr="00C125F4" w:rsidRDefault="009774E6" w:rsidP="009774E6">
            <w:pPr>
              <w:rPr>
                <w:b/>
              </w:rPr>
            </w:pPr>
            <w:r w:rsidRPr="00C125F4">
              <w:rPr>
                <w:b/>
              </w:rPr>
              <w:lastRenderedPageBreak/>
              <w:t>Diagnostic Criteria for Brucellosis (WS 269-2007)</w:t>
            </w:r>
          </w:p>
          <w:p w:rsidR="009774E6" w:rsidRPr="00C125F4" w:rsidRDefault="009774E6">
            <w:pPr>
              <w:widowControl/>
              <w:jc w:val="left"/>
              <w:rPr>
                <w:b/>
              </w:rPr>
            </w:pPr>
          </w:p>
        </w:tc>
        <w:tc>
          <w:tcPr>
            <w:tcW w:w="6898" w:type="dxa"/>
          </w:tcPr>
          <w:p w:rsidR="00CB6F1C" w:rsidRDefault="00CB6F1C" w:rsidP="00CB6F1C">
            <w:pPr>
              <w:widowControl/>
              <w:jc w:val="left"/>
            </w:pPr>
            <w:r>
              <w:t>S</w:t>
            </w:r>
            <w:r>
              <w:rPr>
                <w:rFonts w:hint="eastAsia"/>
              </w:rPr>
              <w:t>uspected cases: 1.1+2.1</w:t>
            </w:r>
          </w:p>
          <w:p w:rsidR="00515A41" w:rsidRDefault="00CB6F1C" w:rsidP="00515A41">
            <w:pPr>
              <w:widowControl/>
              <w:jc w:val="left"/>
            </w:pPr>
            <w:r>
              <w:t>C</w:t>
            </w:r>
            <w:r>
              <w:rPr>
                <w:rFonts w:hint="eastAsia"/>
              </w:rPr>
              <w:t xml:space="preserve">linic/probable cases: </w:t>
            </w:r>
            <w:r w:rsidR="00515A41">
              <w:rPr>
                <w:rFonts w:hint="eastAsia"/>
              </w:rPr>
              <w:t>1.1+2.1+</w:t>
            </w:r>
            <w:r w:rsidR="00807803" w:rsidRPr="00442B69">
              <w:rPr>
                <w:rFonts w:hint="eastAsia"/>
              </w:rPr>
              <w:t>any of</w:t>
            </w:r>
            <w:bookmarkStart w:id="0" w:name="_GoBack"/>
            <w:bookmarkEnd w:id="0"/>
            <w:r w:rsidR="00807803">
              <w:rPr>
                <w:rFonts w:hint="eastAsia"/>
              </w:rPr>
              <w:t xml:space="preserve"> </w:t>
            </w:r>
            <w:r w:rsidR="00515A41">
              <w:rPr>
                <w:rFonts w:hint="eastAsia"/>
              </w:rPr>
              <w:t>3.1</w:t>
            </w:r>
          </w:p>
          <w:p w:rsidR="00CB6F1C" w:rsidRDefault="00CB6F1C" w:rsidP="00CB6F1C">
            <w:pPr>
              <w:widowControl/>
              <w:jc w:val="left"/>
            </w:pPr>
            <w:r>
              <w:t>C</w:t>
            </w:r>
            <w:r>
              <w:rPr>
                <w:rFonts w:hint="eastAsia"/>
              </w:rPr>
              <w:t xml:space="preserve">onfirmed cases: </w:t>
            </w:r>
            <w:r w:rsidR="000167A5">
              <w:rPr>
                <w:rFonts w:hint="eastAsia"/>
              </w:rPr>
              <w:t>1.1+2.1+3.1+any of (3.2,3.3)</w:t>
            </w:r>
          </w:p>
          <w:p w:rsidR="009774E6" w:rsidRDefault="00CB6F1C" w:rsidP="00CB6F1C">
            <w:pPr>
              <w:widowControl/>
              <w:jc w:val="left"/>
            </w:pPr>
            <w:r>
              <w:t>L</w:t>
            </w:r>
            <w:r>
              <w:rPr>
                <w:rFonts w:hint="eastAsia"/>
              </w:rPr>
              <w:t xml:space="preserve">atent infection: </w:t>
            </w:r>
            <w:r w:rsidR="000167A5">
              <w:rPr>
                <w:rFonts w:hint="eastAsia"/>
              </w:rPr>
              <w:t>1.1+any of</w:t>
            </w:r>
            <w:r w:rsidR="00C40DEA">
              <w:t xml:space="preserve"> </w:t>
            </w:r>
            <w:r w:rsidR="00E46206">
              <w:t>(3.2</w:t>
            </w:r>
            <w:r w:rsidR="000167A5">
              <w:rPr>
                <w:rFonts w:hint="eastAsia"/>
              </w:rPr>
              <w:t>, 3.3) without 2.1</w:t>
            </w:r>
          </w:p>
        </w:tc>
      </w:tr>
      <w:tr w:rsidR="009774E6" w:rsidTr="001701F8">
        <w:tc>
          <w:tcPr>
            <w:tcW w:w="6912" w:type="dxa"/>
            <w:gridSpan w:val="2"/>
          </w:tcPr>
          <w:p w:rsidR="009774E6" w:rsidRPr="00C125F4" w:rsidRDefault="009774E6">
            <w:pPr>
              <w:widowControl/>
              <w:jc w:val="left"/>
              <w:rPr>
                <w:b/>
              </w:rPr>
            </w:pPr>
            <w:r w:rsidRPr="00C125F4">
              <w:rPr>
                <w:b/>
              </w:rPr>
              <w:t>Guidelines for Diagnosis and Treatment of Human Brucellosis (2012)</w:t>
            </w:r>
          </w:p>
        </w:tc>
        <w:tc>
          <w:tcPr>
            <w:tcW w:w="6898" w:type="dxa"/>
          </w:tcPr>
          <w:p w:rsidR="000167A5" w:rsidRDefault="000167A5" w:rsidP="000167A5">
            <w:pPr>
              <w:widowControl/>
              <w:jc w:val="left"/>
            </w:pPr>
            <w:r>
              <w:t>S</w:t>
            </w:r>
            <w:r>
              <w:rPr>
                <w:rFonts w:hint="eastAsia"/>
              </w:rPr>
              <w:t>uspected cases: 1.1+2.1</w:t>
            </w:r>
          </w:p>
          <w:p w:rsidR="000167A5" w:rsidRDefault="000167A5" w:rsidP="000167A5">
            <w:pPr>
              <w:widowControl/>
              <w:jc w:val="left"/>
            </w:pPr>
            <w:r>
              <w:t>C</w:t>
            </w:r>
            <w:r>
              <w:rPr>
                <w:rFonts w:hint="eastAsia"/>
              </w:rPr>
              <w:t>linic/probable cases: 1.1+2.1+</w:t>
            </w:r>
            <w:r w:rsidR="00807803" w:rsidRPr="00442B69">
              <w:rPr>
                <w:rFonts w:hint="eastAsia"/>
              </w:rPr>
              <w:t xml:space="preserve"> any of</w:t>
            </w:r>
            <w:r w:rsidR="0080780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3.1</w:t>
            </w:r>
          </w:p>
          <w:p w:rsidR="000167A5" w:rsidRDefault="000167A5" w:rsidP="000167A5">
            <w:pPr>
              <w:widowControl/>
              <w:jc w:val="left"/>
            </w:pPr>
            <w:r>
              <w:t>C</w:t>
            </w:r>
            <w:r>
              <w:rPr>
                <w:rFonts w:hint="eastAsia"/>
              </w:rPr>
              <w:t>onfirmed cases: 1.1+2.1+3.1+any of (3.2,3.3)</w:t>
            </w:r>
          </w:p>
          <w:p w:rsidR="009774E6" w:rsidRDefault="000167A5" w:rsidP="000167A5">
            <w:pPr>
              <w:widowControl/>
              <w:jc w:val="left"/>
            </w:pPr>
            <w:r>
              <w:t>L</w:t>
            </w:r>
            <w:r>
              <w:rPr>
                <w:rFonts w:hint="eastAsia"/>
              </w:rPr>
              <w:t>atent infection: 1.1+any of</w:t>
            </w:r>
            <w:r w:rsidR="00C40DEA">
              <w:t xml:space="preserve"> </w:t>
            </w:r>
            <w:r w:rsidR="00E46206">
              <w:t>(3.2</w:t>
            </w:r>
            <w:r>
              <w:rPr>
                <w:rFonts w:hint="eastAsia"/>
              </w:rPr>
              <w:t>, 3.3) without 2.1</w:t>
            </w:r>
          </w:p>
        </w:tc>
      </w:tr>
    </w:tbl>
    <w:p w:rsidR="00F93F53" w:rsidRDefault="00F93F53" w:rsidP="00F93F53">
      <w:r>
        <w:t>*Diagnostic Criteria and Principles of Management for Human Brucellosis (GB 15988-1995) &amp; Diagnostic Criteria for Brucellosis (WS 269-2007)</w:t>
      </w:r>
    </w:p>
    <w:p w:rsidR="00945DBE" w:rsidRPr="00945DBE" w:rsidRDefault="00F93F53" w:rsidP="00442B69">
      <w:pPr>
        <w:widowControl/>
        <w:jc w:val="left"/>
      </w:pPr>
      <w:r>
        <w:t>**Base on previous criteria, Guidelines for Diagnosis and Treatment of Human Brucellosis (2012) issued by MOH of China in 2012 improve the diagnosis and case classification and laboratory tests.</w:t>
      </w:r>
    </w:p>
    <w:sectPr w:rsidR="00945DBE" w:rsidRPr="00945DBE" w:rsidSect="00945DBE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CAB" w:rsidRDefault="00980CAB" w:rsidP="007F0CFC">
      <w:r>
        <w:separator/>
      </w:r>
    </w:p>
  </w:endnote>
  <w:endnote w:type="continuationSeparator" w:id="0">
    <w:p w:rsidR="00980CAB" w:rsidRDefault="00980CAB" w:rsidP="007F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CAB" w:rsidRDefault="00980CAB" w:rsidP="007F0CFC">
      <w:r>
        <w:separator/>
      </w:r>
    </w:p>
  </w:footnote>
  <w:footnote w:type="continuationSeparator" w:id="0">
    <w:p w:rsidR="00980CAB" w:rsidRDefault="00980CAB" w:rsidP="007F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800BE"/>
    <w:multiLevelType w:val="hybridMultilevel"/>
    <w:tmpl w:val="C33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10A34"/>
    <w:multiLevelType w:val="hybridMultilevel"/>
    <w:tmpl w:val="755E0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BE"/>
    <w:rsid w:val="000167A5"/>
    <w:rsid w:val="00055D85"/>
    <w:rsid w:val="00086EFA"/>
    <w:rsid w:val="001701F8"/>
    <w:rsid w:val="001D20E4"/>
    <w:rsid w:val="002254ED"/>
    <w:rsid w:val="00270730"/>
    <w:rsid w:val="002D6F2E"/>
    <w:rsid w:val="0030434C"/>
    <w:rsid w:val="00305798"/>
    <w:rsid w:val="003C5B15"/>
    <w:rsid w:val="00442B69"/>
    <w:rsid w:val="004A22D9"/>
    <w:rsid w:val="00515A41"/>
    <w:rsid w:val="00581E91"/>
    <w:rsid w:val="00584619"/>
    <w:rsid w:val="00677963"/>
    <w:rsid w:val="007213CB"/>
    <w:rsid w:val="007A137C"/>
    <w:rsid w:val="007F0CFC"/>
    <w:rsid w:val="00807803"/>
    <w:rsid w:val="008F6824"/>
    <w:rsid w:val="0093046C"/>
    <w:rsid w:val="00945DBE"/>
    <w:rsid w:val="009774E6"/>
    <w:rsid w:val="00977837"/>
    <w:rsid w:val="00980CAB"/>
    <w:rsid w:val="00A6464C"/>
    <w:rsid w:val="00B454B7"/>
    <w:rsid w:val="00B4661E"/>
    <w:rsid w:val="00B61713"/>
    <w:rsid w:val="00C125F4"/>
    <w:rsid w:val="00C250ED"/>
    <w:rsid w:val="00C40DEA"/>
    <w:rsid w:val="00C766EF"/>
    <w:rsid w:val="00CB6F1C"/>
    <w:rsid w:val="00CD2374"/>
    <w:rsid w:val="00E46206"/>
    <w:rsid w:val="00F93F53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DBE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45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F0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F0CF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F0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F0CFC"/>
    <w:rPr>
      <w:sz w:val="18"/>
      <w:szCs w:val="18"/>
    </w:rPr>
  </w:style>
  <w:style w:type="paragraph" w:styleId="a6">
    <w:name w:val="List Paragraph"/>
    <w:basedOn w:val="a"/>
    <w:uiPriority w:val="34"/>
    <w:qFormat/>
    <w:rsid w:val="00F93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DBE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45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F0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F0CF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F0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F0CFC"/>
    <w:rPr>
      <w:sz w:val="18"/>
      <w:szCs w:val="18"/>
    </w:rPr>
  </w:style>
  <w:style w:type="paragraph" w:styleId="a6">
    <w:name w:val="List Paragraph"/>
    <w:basedOn w:val="a"/>
    <w:uiPriority w:val="34"/>
    <w:qFormat/>
    <w:rsid w:val="00F93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6C278-4D63-4FF2-A6E3-134EDC15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陈秋兰</dc:creator>
  <cp:lastModifiedBy>陈秋兰</cp:lastModifiedBy>
  <cp:revision>23</cp:revision>
  <dcterms:created xsi:type="dcterms:W3CDTF">2016-06-21T02:16:00Z</dcterms:created>
  <dcterms:modified xsi:type="dcterms:W3CDTF">2016-12-12T05:28:00Z</dcterms:modified>
</cp:coreProperties>
</file>