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EFF17" w14:textId="2AB26F33" w:rsidR="00A44743" w:rsidRPr="002F270D" w:rsidRDefault="00A44743" w:rsidP="00A44743">
      <w:pPr>
        <w:shd w:val="clear" w:color="auto" w:fill="FFFFFF"/>
        <w:spacing w:after="324" w:line="480" w:lineRule="auto"/>
        <w:jc w:val="center"/>
        <w:rPr>
          <w:rFonts w:ascii="Times" w:hAnsi="Times" w:cs="Arial"/>
          <w:sz w:val="22"/>
          <w:szCs w:val="22"/>
          <w:lang w:val="en-GB"/>
        </w:rPr>
      </w:pPr>
      <w:r w:rsidRPr="002F270D">
        <w:rPr>
          <w:rFonts w:ascii="Times" w:hAnsi="Times" w:cs="Arial"/>
          <w:sz w:val="22"/>
          <w:szCs w:val="22"/>
          <w:lang w:val="en-GB"/>
        </w:rPr>
        <w:t xml:space="preserve">Detail of </w:t>
      </w:r>
      <w:proofErr w:type="spellStart"/>
      <w:r w:rsidRPr="002F270D">
        <w:rPr>
          <w:rFonts w:ascii="Times" w:hAnsi="Times" w:cs="Arial"/>
          <w:sz w:val="22"/>
          <w:szCs w:val="22"/>
          <w:lang w:val="en-GB"/>
        </w:rPr>
        <w:t>spa</w:t>
      </w:r>
      <w:r w:rsidR="009B4A4D">
        <w:rPr>
          <w:rFonts w:ascii="Times" w:hAnsi="Times" w:cs="Arial"/>
          <w:sz w:val="22"/>
          <w:szCs w:val="22"/>
          <w:lang w:val="en-GB"/>
        </w:rPr>
        <w:t>tio</w:t>
      </w:r>
      <w:proofErr w:type="spellEnd"/>
      <w:r w:rsidR="009B4A4D">
        <w:rPr>
          <w:rFonts w:ascii="Times" w:hAnsi="Times" w:cs="Arial"/>
          <w:sz w:val="22"/>
          <w:szCs w:val="22"/>
          <w:lang w:val="en-GB"/>
        </w:rPr>
        <w:t>-temporal clusters identified</w:t>
      </w:r>
      <w:r w:rsidRPr="002F270D">
        <w:rPr>
          <w:rFonts w:ascii="Times" w:hAnsi="Times" w:cs="Arial"/>
          <w:sz w:val="22"/>
          <w:szCs w:val="22"/>
          <w:lang w:val="en-GB"/>
        </w:rPr>
        <w:t xml:space="preserve"> in </w:t>
      </w:r>
      <w:proofErr w:type="spellStart"/>
      <w:r w:rsidRPr="002F270D">
        <w:rPr>
          <w:rFonts w:ascii="Times" w:hAnsi="Times" w:cs="Arial"/>
          <w:sz w:val="22"/>
          <w:szCs w:val="22"/>
          <w:lang w:val="en-GB"/>
        </w:rPr>
        <w:t>Girardot</w:t>
      </w:r>
      <w:proofErr w:type="spellEnd"/>
      <w:r w:rsidRPr="002F270D">
        <w:rPr>
          <w:rFonts w:ascii="Times" w:hAnsi="Times" w:cs="Arial"/>
          <w:sz w:val="22"/>
          <w:szCs w:val="22"/>
          <w:lang w:val="en-GB"/>
        </w:rPr>
        <w:t>, 2012-2014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"/>
        <w:gridCol w:w="1088"/>
        <w:gridCol w:w="1073"/>
        <w:gridCol w:w="731"/>
        <w:gridCol w:w="4600"/>
        <w:gridCol w:w="1126"/>
      </w:tblGrid>
      <w:tr w:rsidR="00A44743" w:rsidRPr="002F270D" w14:paraId="3295D2CA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353CEE72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bookmarkStart w:id="0" w:name="_GoBack" w:colFirst="0" w:colLast="5"/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Year</w:t>
            </w:r>
          </w:p>
        </w:tc>
        <w:tc>
          <w:tcPr>
            <w:tcW w:w="1088" w:type="dxa"/>
            <w:vAlign w:val="center"/>
          </w:tcPr>
          <w:p w14:paraId="7D946420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Time (Start-End date)</w:t>
            </w:r>
          </w:p>
        </w:tc>
        <w:tc>
          <w:tcPr>
            <w:tcW w:w="1073" w:type="dxa"/>
            <w:vAlign w:val="center"/>
          </w:tcPr>
          <w:p w14:paraId="40D2223A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Space (Radius)</w:t>
            </w:r>
          </w:p>
        </w:tc>
        <w:tc>
          <w:tcPr>
            <w:tcW w:w="705" w:type="dxa"/>
            <w:textDirection w:val="btLr"/>
            <w:vAlign w:val="center"/>
          </w:tcPr>
          <w:p w14:paraId="5877D59F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Observed cases</w:t>
            </w:r>
          </w:p>
        </w:tc>
        <w:tc>
          <w:tcPr>
            <w:tcW w:w="4600" w:type="dxa"/>
            <w:vAlign w:val="center"/>
          </w:tcPr>
          <w:p w14:paraId="084B2AB4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Affected population and description of urban conditions</w:t>
            </w:r>
          </w:p>
        </w:tc>
        <w:tc>
          <w:tcPr>
            <w:tcW w:w="1126" w:type="dxa"/>
            <w:vAlign w:val="center"/>
          </w:tcPr>
          <w:p w14:paraId="46B1EB1F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b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b/>
                <w:sz w:val="22"/>
                <w:szCs w:val="22"/>
                <w:lang w:val="en-GB"/>
              </w:rPr>
              <w:t>Overlap with spatial clusters</w:t>
            </w:r>
          </w:p>
        </w:tc>
      </w:tr>
      <w:bookmarkEnd w:id="0"/>
      <w:tr w:rsidR="00A44743" w:rsidRPr="002F270D" w14:paraId="1F239B96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38C450A5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2012</w:t>
            </w:r>
          </w:p>
        </w:tc>
        <w:tc>
          <w:tcPr>
            <w:tcW w:w="1088" w:type="dxa"/>
            <w:vAlign w:val="center"/>
          </w:tcPr>
          <w:p w14:paraId="5E56ABCC" w14:textId="77777777" w:rsidR="00A44743" w:rsidRPr="002F270D" w:rsidRDefault="00A44743" w:rsidP="009449D8">
            <w:pPr>
              <w:shd w:val="clear" w:color="auto" w:fill="FFFFFF"/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7-Mar to 26-Mar Rainy season</w:t>
            </w:r>
          </w:p>
        </w:tc>
        <w:tc>
          <w:tcPr>
            <w:tcW w:w="1073" w:type="dxa"/>
            <w:vAlign w:val="center"/>
          </w:tcPr>
          <w:p w14:paraId="3E09937E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98.9 meters</w:t>
            </w:r>
          </w:p>
        </w:tc>
        <w:tc>
          <w:tcPr>
            <w:tcW w:w="705" w:type="dxa"/>
            <w:vAlign w:val="center"/>
          </w:tcPr>
          <w:p w14:paraId="106C0F36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4600" w:type="dxa"/>
            <w:vAlign w:val="center"/>
          </w:tcPr>
          <w:p w14:paraId="1C903434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(2 cases &gt; 15 years), 3/5 Male</w:t>
            </w:r>
          </w:p>
          <w:p w14:paraId="632F8176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30866C27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Part of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Santafe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Brisas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del Bogotá neighbourhood. Formal, even and middle socioeconomic conditions  </w:t>
            </w:r>
          </w:p>
        </w:tc>
        <w:tc>
          <w:tcPr>
            <w:tcW w:w="1126" w:type="dxa"/>
            <w:vAlign w:val="center"/>
          </w:tcPr>
          <w:p w14:paraId="2FEFD74E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No</w:t>
            </w:r>
          </w:p>
        </w:tc>
      </w:tr>
      <w:tr w:rsidR="00A44743" w:rsidRPr="002F270D" w14:paraId="4312913F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34149193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2012</w:t>
            </w:r>
          </w:p>
        </w:tc>
        <w:tc>
          <w:tcPr>
            <w:tcW w:w="1088" w:type="dxa"/>
            <w:vAlign w:val="center"/>
          </w:tcPr>
          <w:p w14:paraId="14218434" w14:textId="77777777" w:rsidR="00A44743" w:rsidRPr="002F270D" w:rsidRDefault="00A44743" w:rsidP="009449D8">
            <w:pPr>
              <w:shd w:val="clear" w:color="auto" w:fill="FFFFFF"/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22-Nov to 11-Dec </w:t>
            </w:r>
          </w:p>
          <w:p w14:paraId="64D98386" w14:textId="77777777" w:rsidR="00A44743" w:rsidRPr="002F270D" w:rsidRDefault="00A44743" w:rsidP="009449D8">
            <w:pPr>
              <w:shd w:val="clear" w:color="auto" w:fill="FFFFFF"/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End of rainy season</w:t>
            </w:r>
          </w:p>
        </w:tc>
        <w:tc>
          <w:tcPr>
            <w:tcW w:w="1073" w:type="dxa"/>
            <w:vAlign w:val="center"/>
          </w:tcPr>
          <w:p w14:paraId="07979435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228.8 meters</w:t>
            </w:r>
          </w:p>
          <w:p w14:paraId="5D1D77A4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</w:tc>
        <w:tc>
          <w:tcPr>
            <w:tcW w:w="705" w:type="dxa"/>
            <w:vAlign w:val="center"/>
          </w:tcPr>
          <w:p w14:paraId="4E83A5DE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4600" w:type="dxa"/>
            <w:vAlign w:val="center"/>
          </w:tcPr>
          <w:p w14:paraId="2B7F26F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All cases &lt;15 years, 3/6 Male</w:t>
            </w:r>
          </w:p>
          <w:p w14:paraId="4805B79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1E6176C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Part of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Portachuelo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neighbourhood. Heterogenic low-medium socioeconomic conditions, formal and informal residences, abandoned open spaces</w:t>
            </w:r>
          </w:p>
        </w:tc>
        <w:tc>
          <w:tcPr>
            <w:tcW w:w="1126" w:type="dxa"/>
            <w:vAlign w:val="center"/>
          </w:tcPr>
          <w:p w14:paraId="1C174083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Yes</w:t>
            </w:r>
          </w:p>
        </w:tc>
      </w:tr>
      <w:tr w:rsidR="00A44743" w:rsidRPr="002F270D" w14:paraId="54979EA0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3A5AE572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lastRenderedPageBreak/>
              <w:t>2012</w:t>
            </w:r>
          </w:p>
        </w:tc>
        <w:tc>
          <w:tcPr>
            <w:tcW w:w="1088" w:type="dxa"/>
            <w:vAlign w:val="center"/>
          </w:tcPr>
          <w:p w14:paraId="4C210BCC" w14:textId="77777777" w:rsidR="00A44743" w:rsidRPr="002F270D" w:rsidRDefault="00A44743" w:rsidP="009449D8">
            <w:pPr>
              <w:shd w:val="clear" w:color="auto" w:fill="FFFFFF"/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12-Dec to 31-Dec</w:t>
            </w:r>
          </w:p>
          <w:p w14:paraId="2ACE7298" w14:textId="77777777" w:rsidR="00A44743" w:rsidRPr="002F270D" w:rsidRDefault="00A44743" w:rsidP="009449D8">
            <w:pPr>
              <w:shd w:val="clear" w:color="auto" w:fill="FFFFFF"/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Dry season</w:t>
            </w:r>
          </w:p>
        </w:tc>
        <w:tc>
          <w:tcPr>
            <w:tcW w:w="1073" w:type="dxa"/>
            <w:vAlign w:val="center"/>
          </w:tcPr>
          <w:p w14:paraId="4D0EF0C2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184.2 meters</w:t>
            </w:r>
          </w:p>
          <w:p w14:paraId="51371D84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</w:tc>
        <w:tc>
          <w:tcPr>
            <w:tcW w:w="705" w:type="dxa"/>
            <w:vAlign w:val="center"/>
          </w:tcPr>
          <w:p w14:paraId="4A741F07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7</w:t>
            </w:r>
          </w:p>
        </w:tc>
        <w:tc>
          <w:tcPr>
            <w:tcW w:w="4600" w:type="dxa"/>
            <w:vAlign w:val="center"/>
          </w:tcPr>
          <w:p w14:paraId="63D733B8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(2 cases &gt;15 years), 5/7 Male</w:t>
            </w:r>
          </w:p>
          <w:p w14:paraId="51E8146D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4F6479BB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Fragments of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Conjunto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El Refugio, San Fernando and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Urbanización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La Esmeralda. Heterogenic low to high socioeconomic conditions, informal, formal and second residences complex (high stratum). An abandoned and polluted canal divides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Urbanización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la Esmeralda from the rest of the cluster </w:t>
            </w:r>
          </w:p>
        </w:tc>
        <w:tc>
          <w:tcPr>
            <w:tcW w:w="1126" w:type="dxa"/>
            <w:vAlign w:val="center"/>
          </w:tcPr>
          <w:p w14:paraId="5C9ED67F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Yes</w:t>
            </w:r>
          </w:p>
        </w:tc>
      </w:tr>
      <w:tr w:rsidR="00A44743" w:rsidRPr="002F270D" w14:paraId="6C81F443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57AD4DD2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2013</w:t>
            </w:r>
          </w:p>
        </w:tc>
        <w:tc>
          <w:tcPr>
            <w:tcW w:w="1088" w:type="dxa"/>
            <w:vAlign w:val="center"/>
          </w:tcPr>
          <w:p w14:paraId="2E8F4822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1-Jan to 25-Jan </w:t>
            </w:r>
          </w:p>
          <w:p w14:paraId="49CF07D5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Dry season</w:t>
            </w:r>
          </w:p>
        </w:tc>
        <w:tc>
          <w:tcPr>
            <w:tcW w:w="1073" w:type="dxa"/>
            <w:vAlign w:val="center"/>
          </w:tcPr>
          <w:p w14:paraId="266C5B29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157.0 meters</w:t>
            </w:r>
          </w:p>
        </w:tc>
        <w:tc>
          <w:tcPr>
            <w:tcW w:w="705" w:type="dxa"/>
            <w:vAlign w:val="center"/>
          </w:tcPr>
          <w:p w14:paraId="25F1F323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4600" w:type="dxa"/>
            <w:vAlign w:val="center"/>
          </w:tcPr>
          <w:p w14:paraId="4E0944E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(3 cases &gt;15 years), 6/9 Male</w:t>
            </w:r>
          </w:p>
          <w:p w14:paraId="54A44A4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3DC3284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Neighborhood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El Diamante presents medium socioeconomic conditions throughout the cluster. Part of a large school lays inside the cluster. </w:t>
            </w:r>
          </w:p>
        </w:tc>
        <w:tc>
          <w:tcPr>
            <w:tcW w:w="1126" w:type="dxa"/>
            <w:vAlign w:val="center"/>
          </w:tcPr>
          <w:p w14:paraId="02ED813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No</w:t>
            </w:r>
          </w:p>
        </w:tc>
      </w:tr>
      <w:tr w:rsidR="00A44743" w:rsidRPr="002F270D" w14:paraId="286B0FD3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5084A8C6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2013</w:t>
            </w:r>
          </w:p>
        </w:tc>
        <w:tc>
          <w:tcPr>
            <w:tcW w:w="1088" w:type="dxa"/>
            <w:vAlign w:val="center"/>
          </w:tcPr>
          <w:p w14:paraId="0C4B9D35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1-Jan to 25-Jan </w:t>
            </w:r>
          </w:p>
          <w:p w14:paraId="4BDAB599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Dry season</w:t>
            </w:r>
          </w:p>
        </w:tc>
        <w:tc>
          <w:tcPr>
            <w:tcW w:w="1073" w:type="dxa"/>
            <w:vAlign w:val="center"/>
          </w:tcPr>
          <w:p w14:paraId="20758307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266.9 meters</w:t>
            </w:r>
          </w:p>
        </w:tc>
        <w:tc>
          <w:tcPr>
            <w:tcW w:w="705" w:type="dxa"/>
            <w:vAlign w:val="center"/>
          </w:tcPr>
          <w:p w14:paraId="57307237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12</w:t>
            </w:r>
          </w:p>
        </w:tc>
        <w:tc>
          <w:tcPr>
            <w:tcW w:w="4600" w:type="dxa"/>
            <w:vAlign w:val="center"/>
          </w:tcPr>
          <w:p w14:paraId="789A9D8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50% cases &lt;15 years, 4/12 Male</w:t>
            </w:r>
          </w:p>
          <w:p w14:paraId="5E9AB71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706F904D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Involves all of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Urbanización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Santa Paula, Villa Vanessa and a major part of Santa Isabel. Heterogenic middle to high socioeconomic conditions, including a second residence complex.</w:t>
            </w:r>
          </w:p>
        </w:tc>
        <w:tc>
          <w:tcPr>
            <w:tcW w:w="1126" w:type="dxa"/>
            <w:vAlign w:val="center"/>
          </w:tcPr>
          <w:p w14:paraId="02FFBFBB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Yes</w:t>
            </w:r>
          </w:p>
        </w:tc>
      </w:tr>
      <w:tr w:rsidR="00A44743" w:rsidRPr="002F270D" w14:paraId="18634DB2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2E4ACF8C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2013</w:t>
            </w:r>
          </w:p>
        </w:tc>
        <w:tc>
          <w:tcPr>
            <w:tcW w:w="1088" w:type="dxa"/>
            <w:vAlign w:val="center"/>
          </w:tcPr>
          <w:p w14:paraId="0708F9B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1-Jan to 25-Jan </w:t>
            </w:r>
          </w:p>
          <w:p w14:paraId="7E5FA7E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Dry season</w:t>
            </w:r>
          </w:p>
        </w:tc>
        <w:tc>
          <w:tcPr>
            <w:tcW w:w="1073" w:type="dxa"/>
            <w:vAlign w:val="center"/>
          </w:tcPr>
          <w:p w14:paraId="36B865DD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150.0 meters</w:t>
            </w:r>
          </w:p>
        </w:tc>
        <w:tc>
          <w:tcPr>
            <w:tcW w:w="705" w:type="dxa"/>
            <w:vAlign w:val="center"/>
          </w:tcPr>
          <w:p w14:paraId="5B28A454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4600" w:type="dxa"/>
            <w:vAlign w:val="center"/>
          </w:tcPr>
          <w:p w14:paraId="41350A93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(1 case &gt;15 years), 3/5 Male</w:t>
            </w:r>
          </w:p>
          <w:p w14:paraId="2AE37DFF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74657C3F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Agua Blanca and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Brisas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de Guadalquivir are high-stratum second residence complex.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Urbanización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Villampis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is a middle-high residential area. This cluster has overall good socioeconomic conditions.</w:t>
            </w:r>
          </w:p>
        </w:tc>
        <w:tc>
          <w:tcPr>
            <w:tcW w:w="1126" w:type="dxa"/>
            <w:vAlign w:val="center"/>
          </w:tcPr>
          <w:p w14:paraId="745C6A34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Yes</w:t>
            </w:r>
          </w:p>
        </w:tc>
      </w:tr>
      <w:tr w:rsidR="00A44743" w:rsidRPr="002F270D" w14:paraId="6B424634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34A8626F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2013</w:t>
            </w:r>
          </w:p>
        </w:tc>
        <w:tc>
          <w:tcPr>
            <w:tcW w:w="1088" w:type="dxa"/>
            <w:vAlign w:val="center"/>
          </w:tcPr>
          <w:p w14:paraId="3AD4FBB7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15-Feb to 6-Mar </w:t>
            </w:r>
          </w:p>
          <w:p w14:paraId="17C96896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End dry season</w:t>
            </w:r>
          </w:p>
        </w:tc>
        <w:tc>
          <w:tcPr>
            <w:tcW w:w="1073" w:type="dxa"/>
            <w:vAlign w:val="center"/>
          </w:tcPr>
          <w:p w14:paraId="24BDF273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234.7 meters</w:t>
            </w:r>
          </w:p>
        </w:tc>
        <w:tc>
          <w:tcPr>
            <w:tcW w:w="705" w:type="dxa"/>
            <w:vAlign w:val="center"/>
          </w:tcPr>
          <w:p w14:paraId="260AE2D9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9</w:t>
            </w:r>
          </w:p>
        </w:tc>
        <w:tc>
          <w:tcPr>
            <w:tcW w:w="4600" w:type="dxa"/>
            <w:vAlign w:val="center"/>
          </w:tcPr>
          <w:p w14:paraId="0AAD53B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Less than half of cases &lt;15 years (5 cases &gt;15 years), 4/9 Male</w:t>
            </w:r>
          </w:p>
          <w:p w14:paraId="36720FE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50D95BD3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Part of La Esperanza and Hacienda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Girardot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, both share medium socioeconomic conditions. La Esperanza has a particular morphology with mainly pedestrian narrow streets to access the inner parts of the neighbourhood</w:t>
            </w:r>
          </w:p>
        </w:tc>
        <w:tc>
          <w:tcPr>
            <w:tcW w:w="1126" w:type="dxa"/>
            <w:vAlign w:val="center"/>
          </w:tcPr>
          <w:p w14:paraId="3DA482FF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Yes</w:t>
            </w:r>
          </w:p>
        </w:tc>
      </w:tr>
      <w:tr w:rsidR="00A44743" w:rsidRPr="002F270D" w14:paraId="71924825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688C235D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2013</w:t>
            </w:r>
          </w:p>
        </w:tc>
        <w:tc>
          <w:tcPr>
            <w:tcW w:w="1088" w:type="dxa"/>
            <w:vAlign w:val="center"/>
          </w:tcPr>
          <w:p w14:paraId="633584F8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6-May to 25-May Rainy season </w:t>
            </w:r>
          </w:p>
        </w:tc>
        <w:tc>
          <w:tcPr>
            <w:tcW w:w="1073" w:type="dxa"/>
            <w:vAlign w:val="center"/>
          </w:tcPr>
          <w:p w14:paraId="173B044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58.2 meters</w:t>
            </w:r>
          </w:p>
        </w:tc>
        <w:tc>
          <w:tcPr>
            <w:tcW w:w="705" w:type="dxa"/>
            <w:vAlign w:val="center"/>
          </w:tcPr>
          <w:p w14:paraId="4E20A828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4600" w:type="dxa"/>
            <w:vAlign w:val="center"/>
          </w:tcPr>
          <w:p w14:paraId="55DFEA7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(1 case &gt;15 years) 2/5 Male</w:t>
            </w:r>
          </w:p>
          <w:p w14:paraId="0A337CB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7444B1B3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Involves a few blocks of El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Triunfo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neighbourhood. Medium socioeconomic conditions are present</w:t>
            </w:r>
          </w:p>
        </w:tc>
        <w:tc>
          <w:tcPr>
            <w:tcW w:w="1126" w:type="dxa"/>
            <w:vAlign w:val="center"/>
          </w:tcPr>
          <w:p w14:paraId="0A6220D5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No</w:t>
            </w:r>
          </w:p>
        </w:tc>
      </w:tr>
      <w:tr w:rsidR="00A44743" w:rsidRPr="002F270D" w14:paraId="069688D2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13E69932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2014</w:t>
            </w:r>
          </w:p>
        </w:tc>
        <w:tc>
          <w:tcPr>
            <w:tcW w:w="1088" w:type="dxa"/>
            <w:vAlign w:val="center"/>
          </w:tcPr>
          <w:p w14:paraId="108FE06B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26-Jan to 14-Feb </w:t>
            </w:r>
          </w:p>
          <w:p w14:paraId="7AA126C2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Dry season </w:t>
            </w:r>
          </w:p>
        </w:tc>
        <w:tc>
          <w:tcPr>
            <w:tcW w:w="1073" w:type="dxa"/>
            <w:vAlign w:val="center"/>
          </w:tcPr>
          <w:p w14:paraId="1358E208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101.7 meters</w:t>
            </w:r>
          </w:p>
        </w:tc>
        <w:tc>
          <w:tcPr>
            <w:tcW w:w="705" w:type="dxa"/>
            <w:vAlign w:val="center"/>
          </w:tcPr>
          <w:p w14:paraId="53E402A1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</w:t>
            </w:r>
          </w:p>
        </w:tc>
        <w:tc>
          <w:tcPr>
            <w:tcW w:w="4600" w:type="dxa"/>
            <w:vAlign w:val="center"/>
          </w:tcPr>
          <w:p w14:paraId="6D45BD64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Most cases &lt;15 years (1 case &gt;15 years), 3/5 Male</w:t>
            </w:r>
          </w:p>
          <w:p w14:paraId="277F9C8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65A533AC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Part of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Centenario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 neighbourhood, which presents medium socioeconomic conditions </w:t>
            </w:r>
          </w:p>
        </w:tc>
        <w:tc>
          <w:tcPr>
            <w:tcW w:w="1126" w:type="dxa"/>
            <w:vAlign w:val="center"/>
          </w:tcPr>
          <w:p w14:paraId="0DBC29A6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No</w:t>
            </w:r>
          </w:p>
        </w:tc>
      </w:tr>
      <w:tr w:rsidR="00A44743" w:rsidRPr="002F270D" w14:paraId="58AFF40D" w14:textId="77777777" w:rsidTr="009449D8">
        <w:trPr>
          <w:cantSplit/>
          <w:trHeight w:val="1134"/>
        </w:trPr>
        <w:tc>
          <w:tcPr>
            <w:tcW w:w="467" w:type="dxa"/>
            <w:textDirection w:val="btLr"/>
            <w:vAlign w:val="center"/>
          </w:tcPr>
          <w:p w14:paraId="580B86A7" w14:textId="77777777" w:rsidR="00A44743" w:rsidRPr="002F270D" w:rsidRDefault="00A44743" w:rsidP="009449D8">
            <w:pPr>
              <w:spacing w:line="480" w:lineRule="auto"/>
              <w:ind w:left="113" w:right="113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2014</w:t>
            </w:r>
          </w:p>
        </w:tc>
        <w:tc>
          <w:tcPr>
            <w:tcW w:w="1088" w:type="dxa"/>
            <w:vAlign w:val="center"/>
          </w:tcPr>
          <w:p w14:paraId="4D398E82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22-Nov to 11-Dec </w:t>
            </w:r>
          </w:p>
          <w:p w14:paraId="341CE2E6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End of rainy season</w:t>
            </w:r>
          </w:p>
        </w:tc>
        <w:tc>
          <w:tcPr>
            <w:tcW w:w="1073" w:type="dxa"/>
            <w:vAlign w:val="center"/>
          </w:tcPr>
          <w:p w14:paraId="53396AF1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33.5 meters</w:t>
            </w:r>
          </w:p>
        </w:tc>
        <w:tc>
          <w:tcPr>
            <w:tcW w:w="705" w:type="dxa"/>
            <w:vAlign w:val="center"/>
          </w:tcPr>
          <w:p w14:paraId="5CC89423" w14:textId="77777777" w:rsidR="00A44743" w:rsidRPr="002F270D" w:rsidRDefault="00A44743" w:rsidP="009449D8">
            <w:pPr>
              <w:spacing w:line="480" w:lineRule="auto"/>
              <w:jc w:val="center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6</w:t>
            </w:r>
          </w:p>
        </w:tc>
        <w:tc>
          <w:tcPr>
            <w:tcW w:w="4600" w:type="dxa"/>
            <w:vAlign w:val="center"/>
          </w:tcPr>
          <w:p w14:paraId="15E7F4D5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50% cases &lt;15 years, 50% Male</w:t>
            </w:r>
          </w:p>
          <w:p w14:paraId="7EA85B5A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</w:p>
          <w:p w14:paraId="1BC592F2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This is the smallest and most northern cluster. Practically it covers 1 block of Ciudad Montes neighbourhood, where </w:t>
            </w:r>
            <w:proofErr w:type="spellStart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Mediumm</w:t>
            </w:r>
            <w:proofErr w:type="spellEnd"/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 xml:space="preserve">-low conditions are present. </w:t>
            </w:r>
          </w:p>
        </w:tc>
        <w:tc>
          <w:tcPr>
            <w:tcW w:w="1126" w:type="dxa"/>
            <w:vAlign w:val="center"/>
          </w:tcPr>
          <w:p w14:paraId="05A2FC26" w14:textId="77777777" w:rsidR="00A44743" w:rsidRPr="002F270D" w:rsidRDefault="00A44743" w:rsidP="009449D8">
            <w:pPr>
              <w:spacing w:line="480" w:lineRule="auto"/>
              <w:rPr>
                <w:rFonts w:ascii="Times" w:hAnsi="Times" w:cs="Arial"/>
                <w:sz w:val="22"/>
                <w:szCs w:val="22"/>
                <w:lang w:val="en-GB"/>
              </w:rPr>
            </w:pPr>
            <w:r w:rsidRPr="002F270D">
              <w:rPr>
                <w:rFonts w:ascii="Times" w:hAnsi="Times" w:cs="Arial"/>
                <w:sz w:val="22"/>
                <w:szCs w:val="22"/>
                <w:lang w:val="en-GB"/>
              </w:rPr>
              <w:t>No</w:t>
            </w:r>
          </w:p>
        </w:tc>
      </w:tr>
    </w:tbl>
    <w:p w14:paraId="7132840A" w14:textId="77777777" w:rsidR="0071735A" w:rsidRDefault="009B4A4D"/>
    <w:sectPr w:rsidR="0071735A" w:rsidSect="00AA23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43"/>
    <w:rsid w:val="009B4A4D"/>
    <w:rsid w:val="00A44743"/>
    <w:rsid w:val="00AA238E"/>
    <w:rsid w:val="00BB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C811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743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4474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743"/>
    <w:rPr>
      <w:rFonts w:asciiTheme="minorHAnsi" w:hAnsi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743"/>
  </w:style>
  <w:style w:type="paragraph" w:styleId="BalloonText">
    <w:name w:val="Balloon Text"/>
    <w:basedOn w:val="Normal"/>
    <w:link w:val="BalloonTextChar"/>
    <w:uiPriority w:val="99"/>
    <w:semiHidden/>
    <w:unhideWhenUsed/>
    <w:rsid w:val="00A447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743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421</Words>
  <Characters>2404</Characters>
  <Application>Microsoft Macintosh Word</Application>
  <DocSecurity>0</DocSecurity>
  <Lines>20</Lines>
  <Paragraphs>5</Paragraphs>
  <ScaleCrop>false</ScaleCrop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fuentes</dc:creator>
  <cp:keywords/>
  <dc:description/>
  <cp:lastModifiedBy>mauricio fuentes</cp:lastModifiedBy>
  <cp:revision>2</cp:revision>
  <dcterms:created xsi:type="dcterms:W3CDTF">2017-01-19T17:18:00Z</dcterms:created>
  <dcterms:modified xsi:type="dcterms:W3CDTF">2017-02-22T16:22:00Z</dcterms:modified>
</cp:coreProperties>
</file>