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0EE" w:rsidRPr="007A459F" w:rsidRDefault="004E00EE" w:rsidP="004E00EE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Additional file 1</w:t>
      </w:r>
    </w:p>
    <w:p w:rsidR="004E00EE" w:rsidRPr="007A459F" w:rsidRDefault="004E00EE" w:rsidP="004E00EE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A459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Pr="007A459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ICD-10 codes used to define cause-specific mortality and hospital admissions among </w:t>
      </w:r>
      <w:r w:rsidRPr="007A45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people with an HBV and HCV notification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, NSW</w:t>
      </w:r>
      <w:r w:rsidRPr="007A45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 xml:space="preserve"> 1993-2012, n=150,403</w:t>
      </w:r>
    </w:p>
    <w:tbl>
      <w:tblPr>
        <w:tblStyle w:val="TableGrid"/>
        <w:tblW w:w="97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551"/>
      </w:tblGrid>
      <w:tr w:rsidR="004E00EE" w:rsidRPr="00211742" w:rsidTr="005236E4"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Cause-specific mortality and hospital admissions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ICD-10 codes</w:t>
            </w:r>
          </w:p>
        </w:tc>
      </w:tr>
      <w:tr w:rsidR="004E00EE" w:rsidRPr="00211742" w:rsidTr="005236E4">
        <w:tc>
          <w:tcPr>
            <w:tcW w:w="7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Mortality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Liver-related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α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sz w:val="20"/>
                <w:szCs w:val="20"/>
              </w:rPr>
              <w:t>viral hepatitis, including acute, chronic, and unspecified viral hepatitis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sz w:val="20"/>
                <w:szCs w:val="20"/>
              </w:rPr>
              <w:t>B15-B19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sequelae of viral hepatitis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B94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primary liver cancer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C22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alcoholic liver disease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K70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non-alcoholic liver disease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toxic liver disease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K71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hepatic failure and hepatic encephalopathy, , not elsewhere classified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K72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chronic hepatitis, not elsewhere classified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K73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liver fibrosis and cirrhosis of liver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K74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other inflammatory liver disease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K75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other diseases of liver and liver disorders in diseases classified elsewhere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K76, K77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ascites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R18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bleeding oesophageal varices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I85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E00EE" w:rsidRPr="00211742" w:rsidTr="005236E4">
        <w:tc>
          <w:tcPr>
            <w:tcW w:w="7196" w:type="dxa"/>
            <w:tcBorders>
              <w:top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Circulatory system-related</w:t>
            </w: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β</w:t>
            </w:r>
          </w:p>
        </w:tc>
        <w:tc>
          <w:tcPr>
            <w:tcW w:w="2551" w:type="dxa"/>
            <w:tcBorders>
              <w:top w:val="nil"/>
            </w:tcBorders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diseases of the circulatory system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I00-99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Drug-related</w:t>
            </w: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β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mental and behavioural disorders due to psychoactive substance use </w:t>
            </w:r>
          </w:p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(excluding alcohol, tobacco and volatile solvents, e.g. petrol)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F11-16 and F19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abuse of non-dependence-producing substances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F55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accidental poisoning by drugs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X40-44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sz w:val="20"/>
                <w:szCs w:val="20"/>
              </w:rPr>
              <w:t xml:space="preserve">drug-related </w:t>
            </w:r>
            <w:r w:rsidRPr="0021174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intentional self-harm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X60-64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sz w:val="20"/>
                <w:szCs w:val="20"/>
              </w:rPr>
              <w:t xml:space="preserve">drug-related </w:t>
            </w:r>
            <w:r w:rsidRPr="002117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assault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X85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deaths of undetermined intent by drugs, medicaments and biologicals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Y10-14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ancer-related</w:t>
            </w: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β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neoplasms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C00-D48, excluding C22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Other cause-related</w:t>
            </w: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β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Hospital </w:t>
            </w:r>
            <w:proofErr w:type="spellStart"/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admissions</w:t>
            </w: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γ</w:t>
            </w:r>
            <w:proofErr w:type="spellEnd"/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Codes not mentioned above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Alcohol-use disorder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alcohol-induced Pseudo-Cushing's syndrome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E24.4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mental and behavioural disorders due to use of alcohol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F10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degeneration of nervous system due to alcohol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G31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 polyneuropathy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G62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alcoholic cardiomyopathy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I42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 myopathy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G72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 rehabilitation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Z50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 abuse counselling and surveillance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Z71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End-stage liver disease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Decompensated cirrhosis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ascites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R18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bleeding oesophageal varices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I85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and I98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chronic hepatic failure (including hepatic encephalopathy)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K72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and K72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alcoholic hepatic failure 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K70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hepatorenal</w:t>
            </w:r>
            <w:proofErr w:type="spellEnd"/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syndrome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K76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Hepatocellular carcinoma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c>
          <w:tcPr>
            <w:tcW w:w="7196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2551" w:type="dxa"/>
          </w:tcPr>
          <w:p w:rsidR="004E00EE" w:rsidRPr="00211742" w:rsidRDefault="004E00EE" w:rsidP="005236E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C22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4E00EE" w:rsidRPr="007A459F" w:rsidRDefault="004E00EE" w:rsidP="004E00E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gramStart"/>
      <w:r w:rsidRPr="00634ED9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α</w:t>
      </w:r>
      <w:r w:rsidRPr="00634ED9">
        <w:rPr>
          <w:rFonts w:ascii="Times New Roman" w:hAnsi="Times New Roman" w:cs="Times New Roman"/>
          <w:bCs/>
          <w:color w:val="000000"/>
          <w:sz w:val="20"/>
          <w:szCs w:val="20"/>
        </w:rPr>
        <w:t>defined</w:t>
      </w:r>
      <w:proofErr w:type="gramEnd"/>
      <w:r w:rsidRPr="00634ED9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by multiple causes of death,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12F39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β</w:t>
      </w:r>
      <w:r w:rsidRPr="007A459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defined by the underlying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cause of death</w:t>
      </w:r>
      <w:r w:rsidRPr="007A459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γ</w:t>
      </w:r>
      <w:r w:rsidRPr="007A459F">
        <w:rPr>
          <w:rFonts w:ascii="Times New Roman" w:hAnsi="Times New Roman" w:cs="Times New Roman"/>
          <w:bCs/>
          <w:color w:val="000000"/>
          <w:sz w:val="20"/>
          <w:szCs w:val="20"/>
        </w:rPr>
        <w:t>all</w:t>
      </w:r>
      <w:proofErr w:type="spellEnd"/>
      <w:r w:rsidRPr="007A459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causes defined by the primary and/or secondary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causes of</w:t>
      </w:r>
      <w:r w:rsidRPr="007A459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hospital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admission</w:t>
      </w:r>
    </w:p>
    <w:p w:rsidR="004E00EE" w:rsidRPr="00C6738A" w:rsidRDefault="004E00EE" w:rsidP="004E00EE">
      <w:pPr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4E00EE" w:rsidRPr="00510C2A" w:rsidRDefault="004E00EE" w:rsidP="004E00EE">
      <w:pPr>
        <w:spacing w:after="0" w:line="480" w:lineRule="auto"/>
        <w:jc w:val="both"/>
        <w:rPr>
          <w:rFonts w:ascii="Arial" w:hAnsi="Arial" w:cs="Arial"/>
          <w:b/>
          <w:bCs/>
          <w:color w:val="000000"/>
        </w:rPr>
      </w:pPr>
    </w:p>
    <w:p w:rsidR="004E00EE" w:rsidRDefault="004E00EE" w:rsidP="004E00EE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4E00EE" w:rsidSect="000127C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E00EE" w:rsidRPr="003F3931" w:rsidRDefault="004E00EE" w:rsidP="004E00EE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F3931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Pr="003F393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Cause-specific mortality among </w:t>
      </w:r>
      <w:r w:rsidRPr="003F39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people with an HBV and HCV notification, NSW 1993-2012, by ICD-10 chapter, n=150,403</w:t>
      </w:r>
    </w:p>
    <w:tbl>
      <w:tblPr>
        <w:tblStyle w:val="TableGrid"/>
        <w:tblW w:w="10490" w:type="dxa"/>
        <w:tblInd w:w="-7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245"/>
        <w:gridCol w:w="992"/>
        <w:gridCol w:w="567"/>
        <w:gridCol w:w="1134"/>
        <w:gridCol w:w="567"/>
      </w:tblGrid>
      <w:tr w:rsidR="004E00EE" w:rsidRPr="003F3931" w:rsidTr="005236E4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ICD chapter, n %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Chapter description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HBV</w:t>
            </w:r>
            <w:r w:rsidRPr="003F393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α,β</w:t>
            </w:r>
          </w:p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n=2,782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HCV</w:t>
            </w:r>
            <w:r w:rsidRPr="003F393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α,β</w:t>
            </w:r>
          </w:p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n=9,207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4E00EE" w:rsidRPr="003F3931" w:rsidTr="005236E4"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A00-B99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Infectious and parasitic diseases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E00EE" w:rsidRPr="003F3931" w:rsidTr="005236E4">
        <w:tc>
          <w:tcPr>
            <w:tcW w:w="198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C00-D48</w:t>
            </w:r>
          </w:p>
        </w:tc>
        <w:tc>
          <w:tcPr>
            <w:tcW w:w="524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Neoplasms</w:t>
            </w:r>
          </w:p>
        </w:tc>
        <w:tc>
          <w:tcPr>
            <w:tcW w:w="992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4E00EE" w:rsidRPr="003F3931" w:rsidTr="005236E4">
        <w:tc>
          <w:tcPr>
            <w:tcW w:w="198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D50-D89</w:t>
            </w:r>
          </w:p>
        </w:tc>
        <w:tc>
          <w:tcPr>
            <w:tcW w:w="524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Blood and blood-forming organs/immune mechanism</w:t>
            </w:r>
          </w:p>
        </w:tc>
        <w:tc>
          <w:tcPr>
            <w:tcW w:w="992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</w:t>
            </w:r>
          </w:p>
        </w:tc>
      </w:tr>
      <w:tr w:rsidR="004E00EE" w:rsidRPr="003F3931" w:rsidTr="005236E4">
        <w:tc>
          <w:tcPr>
            <w:tcW w:w="198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E00-E90</w:t>
            </w:r>
          </w:p>
        </w:tc>
        <w:tc>
          <w:tcPr>
            <w:tcW w:w="524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Endocrine, nutritional, and metabolic diseases</w:t>
            </w:r>
          </w:p>
        </w:tc>
        <w:tc>
          <w:tcPr>
            <w:tcW w:w="992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E00EE" w:rsidRPr="003F3931" w:rsidTr="005236E4">
        <w:tc>
          <w:tcPr>
            <w:tcW w:w="1985" w:type="dxa"/>
            <w:tcBorders>
              <w:bottom w:val="nil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F00-F99</w:t>
            </w: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Mental and behavioural disorders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E00EE" w:rsidRPr="003F3931" w:rsidTr="005236E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G00-G99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Diseases of the nervous system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E00EE" w:rsidRPr="003F3931" w:rsidTr="005236E4">
        <w:tc>
          <w:tcPr>
            <w:tcW w:w="1985" w:type="dxa"/>
            <w:tcBorders>
              <w:top w:val="nil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I00-I99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Diseases of the circulatory system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1,341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4E00EE" w:rsidRPr="003F3931" w:rsidTr="005236E4">
        <w:tc>
          <w:tcPr>
            <w:tcW w:w="198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J00-J99</w:t>
            </w:r>
          </w:p>
        </w:tc>
        <w:tc>
          <w:tcPr>
            <w:tcW w:w="524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Diseases of the respiratory system</w:t>
            </w:r>
          </w:p>
        </w:tc>
        <w:tc>
          <w:tcPr>
            <w:tcW w:w="992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E00EE" w:rsidRPr="003F3931" w:rsidTr="005236E4">
        <w:tc>
          <w:tcPr>
            <w:tcW w:w="198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K00-K93</w:t>
            </w:r>
          </w:p>
        </w:tc>
        <w:tc>
          <w:tcPr>
            <w:tcW w:w="524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Diseases of the digestive system</w:t>
            </w:r>
          </w:p>
        </w:tc>
        <w:tc>
          <w:tcPr>
            <w:tcW w:w="992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E00EE" w:rsidRPr="003F3931" w:rsidTr="005236E4">
        <w:tc>
          <w:tcPr>
            <w:tcW w:w="198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L00-L99</w:t>
            </w:r>
          </w:p>
        </w:tc>
        <w:tc>
          <w:tcPr>
            <w:tcW w:w="524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Disease of the skin and subcutaneous tissue</w:t>
            </w:r>
          </w:p>
        </w:tc>
        <w:tc>
          <w:tcPr>
            <w:tcW w:w="992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</w:t>
            </w:r>
          </w:p>
        </w:tc>
      </w:tr>
      <w:tr w:rsidR="004E00EE" w:rsidRPr="003F3931" w:rsidTr="005236E4">
        <w:tc>
          <w:tcPr>
            <w:tcW w:w="198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M00-M99</w:t>
            </w:r>
          </w:p>
        </w:tc>
        <w:tc>
          <w:tcPr>
            <w:tcW w:w="524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Diseases of the musculoskeletal and connective tissue</w:t>
            </w:r>
          </w:p>
        </w:tc>
        <w:tc>
          <w:tcPr>
            <w:tcW w:w="992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</w:t>
            </w:r>
          </w:p>
        </w:tc>
        <w:tc>
          <w:tcPr>
            <w:tcW w:w="113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</w:t>
            </w:r>
          </w:p>
        </w:tc>
      </w:tr>
      <w:tr w:rsidR="004E00EE" w:rsidRPr="003F3931" w:rsidTr="005236E4">
        <w:tc>
          <w:tcPr>
            <w:tcW w:w="198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N00-N99</w:t>
            </w:r>
          </w:p>
        </w:tc>
        <w:tc>
          <w:tcPr>
            <w:tcW w:w="524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Diseases of the genitourinary system</w:t>
            </w:r>
          </w:p>
        </w:tc>
        <w:tc>
          <w:tcPr>
            <w:tcW w:w="992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E00EE" w:rsidRPr="003F3931" w:rsidTr="005236E4">
        <w:tc>
          <w:tcPr>
            <w:tcW w:w="198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O00-Q99</w:t>
            </w:r>
          </w:p>
        </w:tc>
        <w:tc>
          <w:tcPr>
            <w:tcW w:w="524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Pregnancy/perinatal/congenital conditions</w:t>
            </w:r>
          </w:p>
        </w:tc>
        <w:tc>
          <w:tcPr>
            <w:tcW w:w="992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</w:t>
            </w:r>
          </w:p>
        </w:tc>
        <w:tc>
          <w:tcPr>
            <w:tcW w:w="113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</w:t>
            </w:r>
          </w:p>
        </w:tc>
      </w:tr>
      <w:tr w:rsidR="004E00EE" w:rsidRPr="003F3931" w:rsidTr="005236E4">
        <w:tc>
          <w:tcPr>
            <w:tcW w:w="198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R00-R99</w:t>
            </w:r>
          </w:p>
        </w:tc>
        <w:tc>
          <w:tcPr>
            <w:tcW w:w="524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Symptoms and signs not elsewhere classified</w:t>
            </w:r>
          </w:p>
        </w:tc>
        <w:tc>
          <w:tcPr>
            <w:tcW w:w="992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E00EE" w:rsidRPr="003F3931" w:rsidTr="005236E4">
        <w:tc>
          <w:tcPr>
            <w:tcW w:w="198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V00-Y98</w:t>
            </w:r>
          </w:p>
        </w:tc>
        <w:tc>
          <w:tcPr>
            <w:tcW w:w="5245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sz w:val="20"/>
                <w:szCs w:val="20"/>
              </w:rPr>
              <w:t>External causes of mortality</w:t>
            </w:r>
          </w:p>
        </w:tc>
        <w:tc>
          <w:tcPr>
            <w:tcW w:w="992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</w:tbl>
    <w:p w:rsidR="004E00EE" w:rsidRPr="00E75B9A" w:rsidRDefault="004E00EE" w:rsidP="004E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5B9A">
        <w:rPr>
          <w:rFonts w:ascii="Times New Roman" w:hAnsi="Times New Roman" w:cs="Times New Roman"/>
          <w:sz w:val="20"/>
          <w:szCs w:val="20"/>
          <w:vertAlign w:val="superscript"/>
        </w:rPr>
        <w:t>α</w:t>
      </w:r>
      <w:r w:rsidRPr="00E75B9A">
        <w:rPr>
          <w:rFonts w:ascii="Times New Roman" w:hAnsi="Times New Roman" w:cs="Times New Roman"/>
          <w:sz w:val="20"/>
          <w:szCs w:val="20"/>
        </w:rPr>
        <w:t xml:space="preserve">mortality numbers included during the ICD-10 era, 1997-2013, </w:t>
      </w:r>
      <w:r w:rsidRPr="00E75B9A">
        <w:rPr>
          <w:rFonts w:ascii="Times New Roman" w:eastAsia="Times New Roman" w:hAnsi="Times New Roman" w:cs="Times New Roman"/>
          <w:bCs/>
          <w:color w:val="000000"/>
          <w:sz w:val="20"/>
          <w:szCs w:val="20"/>
          <w:vertAlign w:val="superscript"/>
          <w:lang w:eastAsia="en-GB"/>
        </w:rPr>
        <w:t>β</w:t>
      </w:r>
      <w:r w:rsidRPr="00E75B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for description of baseline characteristics, HBV/HCV and HBV/HCV/HIV co-infection cases were </w:t>
      </w:r>
      <w:r w:rsidRPr="00E75B9A">
        <w:rPr>
          <w:rFonts w:ascii="Times New Roman" w:hAnsi="Times New Roman" w:cs="Times New Roman"/>
          <w:sz w:val="20"/>
          <w:szCs w:val="20"/>
        </w:rPr>
        <w:t>only included among people with an HBV notification</w:t>
      </w:r>
    </w:p>
    <w:p w:rsidR="004E00EE" w:rsidRPr="003822DA" w:rsidRDefault="004E00EE" w:rsidP="004E00E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4E00EE" w:rsidRDefault="004E00EE" w:rsidP="004E00E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sectPr w:rsidR="004E00EE" w:rsidSect="000127C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E00EE" w:rsidRDefault="004E00EE" w:rsidP="004E00E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3</w:t>
      </w:r>
      <w:r w:rsidRPr="003822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. Unadjusted analysis of factors associated with liver-related mortality among people with an HBV notification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, NSW</w:t>
      </w:r>
      <w:r w:rsidRPr="003822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 xml:space="preserve"> 1993-2012, n=57,929</w:t>
      </w:r>
    </w:p>
    <w:tbl>
      <w:tblPr>
        <w:tblW w:w="10065" w:type="dxa"/>
        <w:tblInd w:w="-31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276"/>
        <w:gridCol w:w="567"/>
        <w:gridCol w:w="850"/>
        <w:gridCol w:w="1418"/>
        <w:gridCol w:w="850"/>
      </w:tblGrid>
      <w:tr w:rsidR="004E00EE" w:rsidRPr="00211742" w:rsidTr="005236E4">
        <w:trPr>
          <w:trHeight w:val="140"/>
        </w:trPr>
        <w:tc>
          <w:tcPr>
            <w:tcW w:w="51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Deceased</w:t>
            </w:r>
            <w:r w:rsidRPr="002117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HR</w:t>
            </w:r>
            <w:r w:rsidRPr="002117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4E00EE" w:rsidRPr="00211742" w:rsidTr="005236E4">
        <w:trPr>
          <w:trHeight w:val="89"/>
        </w:trPr>
        <w:tc>
          <w:tcPr>
            <w:tcW w:w="51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Characteristics, n 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n=582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117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Birth cohort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≥1965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1945-1964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.80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8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11742" w:rsidTr="005236E4">
        <w:trPr>
          <w:trHeight w:val="12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≤1944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17.49, 30.50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211742" w:rsidTr="005236E4">
        <w:trPr>
          <w:trHeight w:val="234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.08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4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11742" w:rsidTr="005236E4">
        <w:trPr>
          <w:trHeight w:val="153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Missing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.52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.399</w:t>
            </w:r>
          </w:p>
        </w:tc>
      </w:tr>
      <w:tr w:rsidR="004E00EE" w:rsidRPr="00211742" w:rsidTr="005236E4">
        <w:trPr>
          <w:trHeight w:val="88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Country of </w:t>
            </w:r>
            <w:proofErr w:type="spellStart"/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birth</w:t>
            </w: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γ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Australia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Asia-Pacific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36, 0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Other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65, 1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4E00EE" w:rsidRPr="00211742" w:rsidTr="005236E4">
        <w:trPr>
          <w:trHeight w:val="79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Missing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.36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11742" w:rsidTr="005236E4">
        <w:trPr>
          <w:trHeight w:val="141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Year of HBV notification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rPr>
          <w:trHeight w:val="9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 w:rsidRPr="004D35A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≤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2001-2006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.82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.819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2007-2012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.56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.200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HCV co-infection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rPr>
          <w:trHeight w:val="122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211742" w:rsidTr="005236E4">
        <w:trPr>
          <w:trHeight w:val="83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.22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4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11742" w:rsidTr="005236E4">
        <w:trPr>
          <w:trHeight w:val="73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HIV co-infection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.86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6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11742" w:rsidTr="005236E4">
        <w:trPr>
          <w:trHeight w:val="129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HCV/HIV co-</w:t>
            </w:r>
            <w:proofErr w:type="spellStart"/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infection</w:t>
            </w: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rPr>
          <w:trHeight w:val="105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.32, 16.00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Area of residence at the time of notification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rPr>
          <w:trHeight w:val="119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Rural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Outer metropolitan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.47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11742" w:rsidTr="005236E4">
        <w:trPr>
          <w:trHeight w:val="115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Metropolitan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43, 0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Missing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02, 0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.046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History of a</w:t>
            </w: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lcohol-use disorder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rPr>
          <w:trHeight w:val="187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211742" w:rsidTr="005236E4">
        <w:trPr>
          <w:trHeight w:val="107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.84, 11.55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History</w:t>
            </w: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of </w:t>
            </w:r>
            <w:proofErr w:type="spellStart"/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OST</w:t>
            </w: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211742" w:rsidTr="005236E4">
        <w:trPr>
          <w:trHeight w:val="118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211742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117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.02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0EE" w:rsidRPr="00211742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117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</w:t>
            </w:r>
          </w:p>
        </w:tc>
      </w:tr>
    </w:tbl>
    <w:p w:rsidR="004E00EE" w:rsidRPr="003822DA" w:rsidRDefault="004E00EE" w:rsidP="004E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822DA">
        <w:rPr>
          <w:rFonts w:ascii="Times New Roman" w:hAnsi="Times New Roman" w:cs="Times New Roman"/>
          <w:sz w:val="20"/>
          <w:szCs w:val="20"/>
          <w:vertAlign w:val="superscript"/>
        </w:rPr>
        <w:t>α</w:t>
      </w:r>
      <w:r w:rsidRPr="003822DA">
        <w:rPr>
          <w:rFonts w:ascii="Times New Roman" w:hAnsi="Times New Roman" w:cs="Times New Roman"/>
          <w:sz w:val="20"/>
          <w:szCs w:val="20"/>
        </w:rPr>
        <w:t>records</w:t>
      </w:r>
      <w:proofErr w:type="gramEnd"/>
      <w:r w:rsidRPr="003822DA">
        <w:rPr>
          <w:rFonts w:ascii="Times New Roman" w:hAnsi="Times New Roman" w:cs="Times New Roman"/>
          <w:sz w:val="20"/>
          <w:szCs w:val="20"/>
        </w:rPr>
        <w:t xml:space="preserve"> included 2002-2013 </w:t>
      </w:r>
      <w:r w:rsidRPr="003822DA">
        <w:rPr>
          <w:rFonts w:ascii="Times New Roman" w:hAnsi="Times New Roman" w:cs="Times New Roman"/>
          <w:sz w:val="20"/>
          <w:szCs w:val="20"/>
          <w:vertAlign w:val="superscript"/>
        </w:rPr>
        <w:t>β</w:t>
      </w:r>
      <w:r w:rsidRPr="003822DA">
        <w:rPr>
          <w:rFonts w:ascii="Times New Roman" w:hAnsi="Times New Roman" w:cs="Times New Roman"/>
          <w:sz w:val="20"/>
          <w:szCs w:val="20"/>
        </w:rPr>
        <w:t xml:space="preserve">hazard ratio, </w:t>
      </w:r>
      <w:proofErr w:type="spellStart"/>
      <w:r w:rsidRPr="003822DA">
        <w:rPr>
          <w:rFonts w:ascii="Times New Roman" w:eastAsia="Times New Roman" w:hAnsi="Times New Roman" w:cs="Times New Roman"/>
          <w:bCs/>
          <w:color w:val="000000"/>
          <w:sz w:val="20"/>
          <w:szCs w:val="20"/>
          <w:vertAlign w:val="superscript"/>
          <w:lang w:eastAsia="en-GB"/>
        </w:rPr>
        <w:t>γ</w:t>
      </w:r>
      <w:r w:rsidRPr="003822D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>majority</w:t>
      </w:r>
      <w:proofErr w:type="spellEnd"/>
      <w:r w:rsidRPr="003822D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 of countries included in the other category were European (n=50). Non-European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 countries were included in the other</w:t>
      </w:r>
      <w:r w:rsidRPr="003822D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 category given the small numbers (n=26), </w:t>
      </w:r>
      <w:proofErr w:type="spellStart"/>
      <w:r w:rsidRPr="003822DA">
        <w:rPr>
          <w:rFonts w:ascii="Times New Roman" w:eastAsia="Times New Roman" w:hAnsi="Times New Roman" w:cs="Times New Roman"/>
          <w:bCs/>
          <w:color w:val="000000"/>
          <w:sz w:val="20"/>
          <w:szCs w:val="20"/>
          <w:vertAlign w:val="superscript"/>
          <w:lang w:eastAsia="en-GB"/>
        </w:rPr>
        <w:t>δ</w:t>
      </w:r>
      <w:r w:rsidRPr="003822D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>not</w:t>
      </w:r>
      <w:proofErr w:type="spellEnd"/>
      <w:r w:rsidRPr="003822D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 considered for inclusion in the adjusted model, </w:t>
      </w:r>
      <w:proofErr w:type="spellStart"/>
      <w:r w:rsidRPr="003822DA">
        <w:rPr>
          <w:rFonts w:ascii="Times New Roman" w:eastAsia="Times New Roman" w:hAnsi="Times New Roman" w:cs="Times New Roman"/>
          <w:bCs/>
          <w:color w:val="000000"/>
          <w:sz w:val="20"/>
          <w:szCs w:val="20"/>
          <w:vertAlign w:val="superscript"/>
          <w:lang w:eastAsia="en-GB"/>
        </w:rPr>
        <w:t>ε</w:t>
      </w:r>
      <w:r w:rsidRPr="003822D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>included</w:t>
      </w:r>
      <w:proofErr w:type="spellEnd"/>
      <w:r w:rsidRPr="003822D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 as a time-dependent variable</w:t>
      </w:r>
    </w:p>
    <w:p w:rsidR="004E00EE" w:rsidRDefault="004E00EE" w:rsidP="004E00EE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  <w:sectPr w:rsidR="004E00EE" w:rsidSect="000127C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E00EE" w:rsidRDefault="004E00EE" w:rsidP="004E00E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4</w:t>
      </w:r>
      <w:r w:rsidRPr="00AE78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. Unadjusted analysis of factors associated with liver-related mortality among people with an HCV notification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, NSW</w:t>
      </w:r>
      <w:r w:rsidRPr="00AE78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 xml:space="preserve"> 1993-2012, n=96,250</w:t>
      </w:r>
    </w:p>
    <w:tbl>
      <w:tblPr>
        <w:tblW w:w="10065" w:type="dxa"/>
        <w:tblInd w:w="-31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276"/>
        <w:gridCol w:w="567"/>
        <w:gridCol w:w="850"/>
        <w:gridCol w:w="1418"/>
        <w:gridCol w:w="850"/>
      </w:tblGrid>
      <w:tr w:rsidR="004E00EE" w:rsidRPr="00B92071" w:rsidTr="005236E4">
        <w:trPr>
          <w:trHeight w:val="140"/>
        </w:trPr>
        <w:tc>
          <w:tcPr>
            <w:tcW w:w="51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Deceased</w:t>
            </w:r>
            <w:r w:rsidRPr="00B920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HR</w:t>
            </w:r>
            <w:r w:rsidRPr="00B920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4E00EE" w:rsidRPr="00B92071" w:rsidTr="005236E4">
        <w:trPr>
          <w:trHeight w:val="89"/>
        </w:trPr>
        <w:tc>
          <w:tcPr>
            <w:tcW w:w="51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Characteristics, n 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n=2,215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20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Birth cohort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≥1965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1945-1964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1,542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7.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4E00EE" w:rsidRPr="00B92071" w:rsidTr="005236E4">
        <w:trPr>
          <w:trHeight w:val="12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≤1944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67, 20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B92071" w:rsidTr="005236E4">
        <w:trPr>
          <w:trHeight w:val="234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1,654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65, 2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4E00EE" w:rsidRPr="00B92071" w:rsidTr="005236E4">
        <w:trPr>
          <w:trHeight w:val="153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Missing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0.08, 1.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114</w:t>
            </w:r>
          </w:p>
        </w:tc>
      </w:tr>
      <w:tr w:rsidR="004E00EE" w:rsidRPr="00B92071" w:rsidTr="005236E4">
        <w:trPr>
          <w:trHeight w:val="88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Country of </w:t>
            </w:r>
            <w:proofErr w:type="spellStart"/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birth</w:t>
            </w: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γ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Australia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1,024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Asia-Pacific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1.25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Other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58, 2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4E00EE" w:rsidRPr="00B92071" w:rsidTr="005236E4">
        <w:trPr>
          <w:trHeight w:val="79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Missing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4E00EE" w:rsidRPr="00B92071" w:rsidTr="005236E4">
        <w:trPr>
          <w:trHeight w:val="141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Year of HCV notification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B92071" w:rsidTr="005236E4">
        <w:trPr>
          <w:trHeight w:val="9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 w:rsidRPr="004D35A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≤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1,347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2001-2006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2007-2012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2.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HBV co-infection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B92071" w:rsidTr="005236E4">
        <w:trPr>
          <w:trHeight w:val="122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2,094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B92071" w:rsidTr="005236E4">
        <w:trPr>
          <w:trHeight w:val="83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4E00EE" w:rsidRPr="00B92071" w:rsidTr="005236E4">
        <w:trPr>
          <w:trHeight w:val="73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HIV co-infection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2,186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2.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4E00EE" w:rsidRPr="00B92071" w:rsidTr="005236E4">
        <w:trPr>
          <w:trHeight w:val="129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HBV/HIV co-</w:t>
            </w:r>
            <w:proofErr w:type="spellStart"/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infection</w:t>
            </w: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B92071" w:rsidTr="005236E4">
        <w:trPr>
          <w:trHeight w:val="105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7.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Area of residence at the time of HCV </w:t>
            </w:r>
            <w:proofErr w:type="spellStart"/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notification</w:t>
            </w: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B92071" w:rsidTr="005236E4">
        <w:trPr>
          <w:trHeight w:val="119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Rural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Outer metropolitan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340</w:t>
            </w:r>
          </w:p>
        </w:tc>
      </w:tr>
      <w:tr w:rsidR="004E00EE" w:rsidRPr="00B92071" w:rsidTr="005236E4">
        <w:trPr>
          <w:trHeight w:val="115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Metropolitan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654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Missing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0.23, 0.82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009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History of alcohol-use disorder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B92071" w:rsidTr="005236E4">
        <w:trPr>
          <w:trHeight w:val="187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1,050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B92071" w:rsidTr="005236E4">
        <w:trPr>
          <w:trHeight w:val="107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1,165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6.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History of </w:t>
            </w:r>
            <w:proofErr w:type="spellStart"/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OST</w:t>
            </w: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E00EE" w:rsidRPr="00B92071" w:rsidTr="005236E4">
        <w:trPr>
          <w:trHeight w:val="118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1,675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E00EE" w:rsidRPr="00B92071" w:rsidTr="005236E4">
        <w:trPr>
          <w:trHeight w:val="70"/>
        </w:trPr>
        <w:tc>
          <w:tcPr>
            <w:tcW w:w="5104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92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    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</w:t>
            </w: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0EE" w:rsidRPr="00B92071" w:rsidRDefault="004E00EE" w:rsidP="005236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2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</w:tbl>
    <w:p w:rsidR="004E00EE" w:rsidRPr="00AE7861" w:rsidRDefault="004E00EE" w:rsidP="004E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E7861">
        <w:rPr>
          <w:rFonts w:ascii="Times New Roman" w:hAnsi="Times New Roman" w:cs="Times New Roman"/>
          <w:sz w:val="20"/>
          <w:szCs w:val="20"/>
          <w:vertAlign w:val="superscript"/>
        </w:rPr>
        <w:t>α</w:t>
      </w:r>
      <w:r w:rsidRPr="00AE7861">
        <w:rPr>
          <w:rFonts w:ascii="Times New Roman" w:hAnsi="Times New Roman" w:cs="Times New Roman"/>
          <w:sz w:val="20"/>
          <w:szCs w:val="20"/>
        </w:rPr>
        <w:t>records</w:t>
      </w:r>
      <w:proofErr w:type="gramEnd"/>
      <w:r w:rsidRPr="00AE7861">
        <w:rPr>
          <w:rFonts w:ascii="Times New Roman" w:hAnsi="Times New Roman" w:cs="Times New Roman"/>
          <w:sz w:val="20"/>
          <w:szCs w:val="20"/>
        </w:rPr>
        <w:t xml:space="preserve"> included 2002-2013,  </w:t>
      </w:r>
      <w:r w:rsidRPr="00AE7861">
        <w:rPr>
          <w:rFonts w:ascii="Times New Roman" w:hAnsi="Times New Roman" w:cs="Times New Roman"/>
          <w:sz w:val="20"/>
          <w:szCs w:val="20"/>
          <w:vertAlign w:val="superscript"/>
        </w:rPr>
        <w:t>β</w:t>
      </w:r>
      <w:r w:rsidRPr="00AE7861">
        <w:rPr>
          <w:rFonts w:ascii="Times New Roman" w:hAnsi="Times New Roman" w:cs="Times New Roman"/>
          <w:sz w:val="20"/>
          <w:szCs w:val="20"/>
        </w:rPr>
        <w:t xml:space="preserve">hazard ratio, </w:t>
      </w:r>
      <w:proofErr w:type="spellStart"/>
      <w:r w:rsidRPr="00AE7861">
        <w:rPr>
          <w:rFonts w:ascii="Times New Roman" w:eastAsia="Times New Roman" w:hAnsi="Times New Roman" w:cs="Times New Roman"/>
          <w:bCs/>
          <w:color w:val="000000"/>
          <w:sz w:val="20"/>
          <w:szCs w:val="20"/>
          <w:vertAlign w:val="superscript"/>
          <w:lang w:eastAsia="en-GB"/>
        </w:rPr>
        <w:t>γ</w:t>
      </w:r>
      <w:r w:rsidRPr="00AE786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>majority</w:t>
      </w:r>
      <w:proofErr w:type="spellEnd"/>
      <w:r w:rsidRPr="00AE786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 of countries included in the other category were European (n=229). Non-European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 countries were included in the other</w:t>
      </w:r>
      <w:r w:rsidRPr="00AE786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 category given the small numbers (n=72), </w:t>
      </w:r>
      <w:proofErr w:type="spellStart"/>
      <w:r w:rsidRPr="00AE7861">
        <w:rPr>
          <w:rFonts w:ascii="Times New Roman" w:eastAsia="Times New Roman" w:hAnsi="Times New Roman" w:cs="Times New Roman"/>
          <w:bCs/>
          <w:color w:val="000000"/>
          <w:sz w:val="20"/>
          <w:szCs w:val="20"/>
          <w:vertAlign w:val="superscript"/>
          <w:lang w:eastAsia="en-GB"/>
        </w:rPr>
        <w:t>δ</w:t>
      </w:r>
      <w:r w:rsidRPr="00AE786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>not</w:t>
      </w:r>
      <w:proofErr w:type="spellEnd"/>
      <w:r w:rsidRPr="00AE786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 considered for inclusion in the adjusted model, </w:t>
      </w:r>
      <w:proofErr w:type="spellStart"/>
      <w:r w:rsidRPr="00AE7861">
        <w:rPr>
          <w:rFonts w:ascii="Times New Roman" w:eastAsia="Times New Roman" w:hAnsi="Times New Roman" w:cs="Times New Roman"/>
          <w:bCs/>
          <w:color w:val="000000"/>
          <w:sz w:val="20"/>
          <w:szCs w:val="20"/>
          <w:vertAlign w:val="superscript"/>
          <w:lang w:eastAsia="en-GB"/>
        </w:rPr>
        <w:t>ε</w:t>
      </w:r>
      <w:r w:rsidRPr="00AE786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>included</w:t>
      </w:r>
      <w:proofErr w:type="spellEnd"/>
      <w:r w:rsidRPr="00AE786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 as a time-dependent variable</w:t>
      </w:r>
    </w:p>
    <w:p w:rsidR="004E00EE" w:rsidRDefault="004E00EE" w:rsidP="004E00EE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4E00EE" w:rsidSect="000127C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E00EE" w:rsidRPr="000B29D0" w:rsidRDefault="004E00EE" w:rsidP="004E00E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5</w:t>
      </w:r>
      <w:r w:rsidRPr="000B29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. Other cause-related mortality among people with an HBV and HCV notification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, NSW</w:t>
      </w:r>
      <w:r w:rsidRPr="000B29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 xml:space="preserve"> 1993-2012, by ICD-10 chapter and year of birth, n=150,403</w:t>
      </w:r>
    </w:p>
    <w:tbl>
      <w:tblPr>
        <w:tblStyle w:val="TableGrid"/>
        <w:tblW w:w="15506" w:type="dxa"/>
        <w:tblInd w:w="-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3738"/>
        <w:gridCol w:w="709"/>
        <w:gridCol w:w="425"/>
        <w:gridCol w:w="567"/>
        <w:gridCol w:w="425"/>
        <w:gridCol w:w="567"/>
        <w:gridCol w:w="425"/>
        <w:gridCol w:w="567"/>
        <w:gridCol w:w="426"/>
        <w:gridCol w:w="708"/>
        <w:gridCol w:w="426"/>
        <w:gridCol w:w="708"/>
        <w:gridCol w:w="426"/>
        <w:gridCol w:w="567"/>
        <w:gridCol w:w="425"/>
        <w:gridCol w:w="567"/>
        <w:gridCol w:w="425"/>
        <w:gridCol w:w="567"/>
        <w:gridCol w:w="425"/>
        <w:gridCol w:w="709"/>
        <w:gridCol w:w="514"/>
      </w:tblGrid>
      <w:tr w:rsidR="004E00EE" w:rsidRPr="003F3931" w:rsidTr="005236E4"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38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HBV</w:t>
            </w: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α,β</w:t>
            </w:r>
          </w:p>
          <w:p w:rsidR="004E00EE" w:rsidRPr="003F3931" w:rsidRDefault="004E00EE" w:rsidP="005236E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n=620</w:t>
            </w:r>
          </w:p>
        </w:tc>
        <w:tc>
          <w:tcPr>
            <w:tcW w:w="533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HCV</w:t>
            </w: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α,β</w:t>
            </w:r>
          </w:p>
          <w:p w:rsidR="004E00EE" w:rsidRPr="003F3931" w:rsidRDefault="004E00EE" w:rsidP="005236E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n=2,298</w:t>
            </w:r>
          </w:p>
        </w:tc>
      </w:tr>
      <w:tr w:rsidR="004E00EE" w:rsidRPr="003F3931" w:rsidTr="005236E4"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ICD chapter, n %</w:t>
            </w:r>
          </w:p>
        </w:tc>
        <w:tc>
          <w:tcPr>
            <w:tcW w:w="3738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Chapter description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≥1975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65-74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55-64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45-54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≤1944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≥1975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65-74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55-64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45-54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≤1944</w:t>
            </w: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</w:tr>
      <w:tr w:rsidR="004E00EE" w:rsidRPr="003F3931" w:rsidTr="005236E4"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A00-B99</w:t>
            </w:r>
          </w:p>
        </w:tc>
        <w:tc>
          <w:tcPr>
            <w:tcW w:w="3738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Infectious and parasitic diseases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C00-D48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Neoplasms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D50-D89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Blood and blood-forming organs/immune mechanism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E00-E90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Endocrine, nutritional, and metabolic diseases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F00-F99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Mental and behavioural disorders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G00-G99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Diseases of the nervous system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I00-I99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Diseases of the circulatory system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J00-J99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Diseases of the respiratory system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K00-K93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Diseases of the digestive system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L00-L99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Disease of the skin and subcutaneous tissue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M00-M99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Diseases of the musculoskeletal and connective tissue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N00-N99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Diseases of the genitourinary system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O00-Q99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Pregnancy/perinatal/congenital conditions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&lt;1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R00-R99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Symptoms and signs not elsewhere classified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E00EE" w:rsidRPr="003F3931" w:rsidTr="005236E4">
        <w:tc>
          <w:tcPr>
            <w:tcW w:w="1190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V00-Y98</w:t>
            </w:r>
          </w:p>
        </w:tc>
        <w:tc>
          <w:tcPr>
            <w:tcW w:w="3738" w:type="dxa"/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External causes of mortality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26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67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425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09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14" w:type="dxa"/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4E00EE" w:rsidRPr="003F3931" w:rsidTr="005236E4"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8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39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vAlign w:val="center"/>
          </w:tcPr>
          <w:p w:rsidR="004E00EE" w:rsidRPr="003F3931" w:rsidRDefault="004E00EE" w:rsidP="005236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E00EE" w:rsidRDefault="004E00EE" w:rsidP="004E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5B9A">
        <w:rPr>
          <w:rFonts w:ascii="Times New Roman" w:hAnsi="Times New Roman" w:cs="Times New Roman"/>
          <w:sz w:val="20"/>
          <w:szCs w:val="20"/>
          <w:vertAlign w:val="superscript"/>
        </w:rPr>
        <w:t>α</w:t>
      </w:r>
      <w:r w:rsidRPr="00E75B9A">
        <w:rPr>
          <w:rFonts w:ascii="Times New Roman" w:hAnsi="Times New Roman" w:cs="Times New Roman"/>
          <w:sz w:val="20"/>
          <w:szCs w:val="20"/>
        </w:rPr>
        <w:t xml:space="preserve">mortality numbers included during the ICD-10 era, 1997-2013, </w:t>
      </w:r>
      <w:r w:rsidRPr="00E75B9A">
        <w:rPr>
          <w:rFonts w:ascii="Times New Roman" w:eastAsia="Times New Roman" w:hAnsi="Times New Roman" w:cs="Times New Roman"/>
          <w:bCs/>
          <w:color w:val="000000"/>
          <w:sz w:val="20"/>
          <w:szCs w:val="20"/>
          <w:vertAlign w:val="superscript"/>
          <w:lang w:eastAsia="en-GB"/>
        </w:rPr>
        <w:t>β</w:t>
      </w:r>
      <w:r w:rsidRPr="00E75B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GB"/>
        </w:rPr>
        <w:t xml:space="preserve">for description of baseline characteristics, HBV/HCV and HBV/HCV/HIV co-infection cases were </w:t>
      </w:r>
      <w:r w:rsidRPr="00E75B9A">
        <w:rPr>
          <w:rFonts w:ascii="Times New Roman" w:hAnsi="Times New Roman" w:cs="Times New Roman"/>
          <w:sz w:val="20"/>
          <w:szCs w:val="20"/>
        </w:rPr>
        <w:t>only included among people with an HBV notification</w:t>
      </w:r>
    </w:p>
    <w:p w:rsidR="004E00EE" w:rsidRDefault="004E00EE" w:rsidP="004E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4E00EE" w:rsidSect="005E08D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4E00EE" w:rsidRPr="00197050" w:rsidRDefault="004E00EE" w:rsidP="004E00EE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6</w:t>
      </w:r>
      <w:r w:rsidRPr="001970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A</w:t>
      </w:r>
      <w:r w:rsidRPr="008475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 xml:space="preserve">djusted analysis of factors associated with liver-related mortality among people with an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 xml:space="preserve">HBV and </w:t>
      </w:r>
      <w:r w:rsidRPr="008475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HCV notification, NSW 1993-2012, n=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150,403</w:t>
      </w:r>
    </w:p>
    <w:tbl>
      <w:tblPr>
        <w:tblW w:w="11624" w:type="dxa"/>
        <w:tblInd w:w="-116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567"/>
        <w:gridCol w:w="850"/>
        <w:gridCol w:w="1276"/>
        <w:gridCol w:w="850"/>
        <w:gridCol w:w="1134"/>
        <w:gridCol w:w="567"/>
        <w:gridCol w:w="851"/>
        <w:gridCol w:w="1276"/>
        <w:gridCol w:w="850"/>
      </w:tblGrid>
      <w:tr w:rsidR="004E00EE" w:rsidRPr="002329E0" w:rsidTr="005236E4">
        <w:trPr>
          <w:trHeight w:val="70"/>
        </w:trPr>
        <w:tc>
          <w:tcPr>
            <w:tcW w:w="2269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GB"/>
              </w:rPr>
              <w:t>HBV</w:t>
            </w:r>
          </w:p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GB"/>
              </w:rPr>
              <w:t>n=</w:t>
            </w:r>
            <w:r w:rsidRPr="002503BF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GB"/>
              </w:rPr>
              <w:t>57,929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GB"/>
              </w:rPr>
              <w:t>HCV</w:t>
            </w:r>
          </w:p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GB"/>
              </w:rPr>
              <w:t>96,250</w:t>
            </w:r>
          </w:p>
        </w:tc>
      </w:tr>
      <w:tr w:rsidR="004E00EE" w:rsidRPr="002329E0" w:rsidTr="005236E4">
        <w:trPr>
          <w:trHeight w:val="70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Characteristics, n 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Deceased</w:t>
            </w:r>
            <w:r w:rsidRPr="002329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α</w:t>
            </w:r>
          </w:p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582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aHR</w:t>
            </w:r>
            <w:proofErr w:type="spellEnd"/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β, 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0EE" w:rsidRPr="002E3B47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E3B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Deceased</w:t>
            </w:r>
            <w:r w:rsidRPr="002E3B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α</w:t>
            </w:r>
          </w:p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E3B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2,215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329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aHR</w:t>
            </w:r>
            <w:proofErr w:type="spellEnd"/>
            <w:r w:rsidRPr="002329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 xml:space="preserve">β, </w:t>
            </w: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4E00EE" w:rsidRPr="002329E0" w:rsidTr="005236E4">
        <w:trPr>
          <w:trHeight w:val="70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Interaction between </w:t>
            </w:r>
          </w:p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birth cohort and calendar period of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viral hepatitis</w:t>
            </w: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notification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E00EE" w:rsidRPr="002329E0" w:rsidTr="005236E4">
        <w:trPr>
          <w:trHeight w:val="70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Born ≥1965, </w:t>
            </w:r>
          </w:p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notified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≤</w:t>
            </w: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1134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E00EE" w:rsidRPr="002329E0" w:rsidTr="005236E4">
        <w:trPr>
          <w:trHeight w:val="160"/>
        </w:trPr>
        <w:tc>
          <w:tcPr>
            <w:tcW w:w="2269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Born ≥1965, </w:t>
            </w:r>
          </w:p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notified 2001-2006</w:t>
            </w:r>
          </w:p>
        </w:tc>
        <w:tc>
          <w:tcPr>
            <w:tcW w:w="1134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0.60, 1.89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0.77, 1.37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.875</w:t>
            </w:r>
          </w:p>
        </w:tc>
      </w:tr>
      <w:tr w:rsidR="004E00EE" w:rsidRPr="002329E0" w:rsidTr="005236E4">
        <w:trPr>
          <w:trHeight w:val="80"/>
        </w:trPr>
        <w:tc>
          <w:tcPr>
            <w:tcW w:w="2269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Born ≥1965, </w:t>
            </w:r>
          </w:p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notified ≥2007</w:t>
            </w:r>
          </w:p>
        </w:tc>
        <w:tc>
          <w:tcPr>
            <w:tcW w:w="1134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1.43, 3.02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329E0" w:rsidTr="005236E4">
        <w:trPr>
          <w:trHeight w:val="70"/>
        </w:trPr>
        <w:tc>
          <w:tcPr>
            <w:tcW w:w="2269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Born 1945-1965, </w:t>
            </w:r>
          </w:p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notified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≤</w:t>
            </w: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1134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67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5.64</w:t>
            </w:r>
          </w:p>
        </w:tc>
        <w:tc>
          <w:tcPr>
            <w:tcW w:w="1276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3.70, 8.62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4.85, 7.00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329E0" w:rsidTr="005236E4">
        <w:trPr>
          <w:trHeight w:val="70"/>
        </w:trPr>
        <w:tc>
          <w:tcPr>
            <w:tcW w:w="2269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Born 1945-1965, </w:t>
            </w:r>
          </w:p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notified 2001-2006</w:t>
            </w:r>
          </w:p>
        </w:tc>
        <w:tc>
          <w:tcPr>
            <w:tcW w:w="1134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67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8.05</w:t>
            </w:r>
          </w:p>
        </w:tc>
        <w:tc>
          <w:tcPr>
            <w:tcW w:w="1276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5.12, 12.65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7.50, 11.36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329E0" w:rsidTr="005236E4">
        <w:trPr>
          <w:trHeight w:val="70"/>
        </w:trPr>
        <w:tc>
          <w:tcPr>
            <w:tcW w:w="2269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Born 1945-1965, </w:t>
            </w:r>
          </w:p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notified ≥2007</w:t>
            </w:r>
          </w:p>
        </w:tc>
        <w:tc>
          <w:tcPr>
            <w:tcW w:w="1134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9.01</w:t>
            </w:r>
          </w:p>
        </w:tc>
        <w:tc>
          <w:tcPr>
            <w:tcW w:w="1276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5.12, 15.88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16.16, 27.07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329E0" w:rsidTr="005236E4">
        <w:trPr>
          <w:trHeight w:val="70"/>
        </w:trPr>
        <w:tc>
          <w:tcPr>
            <w:tcW w:w="2269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Born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≤1944</w:t>
            </w: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, </w:t>
            </w:r>
          </w:p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notified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≤</w:t>
            </w: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1134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67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28.85</w:t>
            </w:r>
          </w:p>
        </w:tc>
        <w:tc>
          <w:tcPr>
            <w:tcW w:w="1276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18.72, 44.46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21.93, 33.82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329E0" w:rsidTr="005236E4">
        <w:trPr>
          <w:trHeight w:val="70"/>
        </w:trPr>
        <w:tc>
          <w:tcPr>
            <w:tcW w:w="2269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Born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≤1944</w:t>
            </w: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,</w:t>
            </w:r>
          </w:p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notified 2001-2006</w:t>
            </w:r>
          </w:p>
        </w:tc>
        <w:tc>
          <w:tcPr>
            <w:tcW w:w="1134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32.09</w:t>
            </w:r>
          </w:p>
        </w:tc>
        <w:tc>
          <w:tcPr>
            <w:tcW w:w="1276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19.73, 52.18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31.03, 53.36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</w:tr>
      <w:tr w:rsidR="004E00EE" w:rsidRPr="002329E0" w:rsidTr="005236E4">
        <w:trPr>
          <w:trHeight w:val="70"/>
        </w:trPr>
        <w:tc>
          <w:tcPr>
            <w:tcW w:w="2269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Born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≤1944</w:t>
            </w: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,</w:t>
            </w:r>
          </w:p>
          <w:p w:rsidR="004E00EE" w:rsidRPr="002329E0" w:rsidRDefault="004E00EE" w:rsidP="00523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329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   notified ≥2007</w:t>
            </w:r>
          </w:p>
        </w:tc>
        <w:tc>
          <w:tcPr>
            <w:tcW w:w="1134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29.03</w:t>
            </w:r>
          </w:p>
        </w:tc>
        <w:tc>
          <w:tcPr>
            <w:tcW w:w="1276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14.04, 60.04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29.07, 74.90</w:t>
            </w:r>
          </w:p>
        </w:tc>
        <w:tc>
          <w:tcPr>
            <w:tcW w:w="850" w:type="dxa"/>
            <w:vAlign w:val="center"/>
          </w:tcPr>
          <w:p w:rsidR="004E00EE" w:rsidRPr="002329E0" w:rsidRDefault="004E00EE" w:rsidP="0052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32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</w:tr>
    </w:tbl>
    <w:p w:rsidR="004E00EE" w:rsidRDefault="004E00EE" w:rsidP="004E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E7861">
        <w:rPr>
          <w:rFonts w:ascii="Times New Roman" w:hAnsi="Times New Roman" w:cs="Times New Roman"/>
          <w:sz w:val="20"/>
          <w:szCs w:val="20"/>
          <w:vertAlign w:val="superscript"/>
        </w:rPr>
        <w:t>α</w:t>
      </w:r>
      <w:r>
        <w:rPr>
          <w:rFonts w:ascii="Times New Roman" w:hAnsi="Times New Roman" w:cs="Times New Roman"/>
          <w:sz w:val="20"/>
          <w:szCs w:val="20"/>
        </w:rPr>
        <w:t>records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included 2002-2013</w:t>
      </w:r>
      <w:r w:rsidRPr="00824FE2">
        <w:rPr>
          <w:rFonts w:ascii="Times New Roman" w:hAnsi="Times New Roman" w:cs="Times New Roman"/>
          <w:sz w:val="20"/>
          <w:szCs w:val="20"/>
        </w:rPr>
        <w:t xml:space="preserve">, </w:t>
      </w:r>
      <w:r w:rsidRPr="00824FE2">
        <w:rPr>
          <w:rFonts w:ascii="Times New Roman" w:hAnsi="Times New Roman" w:cs="Times New Roman"/>
          <w:sz w:val="20"/>
          <w:szCs w:val="20"/>
          <w:vertAlign w:val="superscript"/>
        </w:rPr>
        <w:t>β</w:t>
      </w:r>
      <w:r>
        <w:rPr>
          <w:rFonts w:ascii="Times New Roman" w:hAnsi="Times New Roman" w:cs="Times New Roman"/>
          <w:sz w:val="20"/>
          <w:szCs w:val="20"/>
        </w:rPr>
        <w:t xml:space="preserve">adjusted hazard ratio,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vertAlign w:val="superscript"/>
          <w:lang w:eastAsia="en-GB"/>
        </w:rPr>
        <w:t>γ</w:t>
      </w:r>
      <w:r w:rsidRPr="001615EF">
        <w:rPr>
          <w:rFonts w:ascii="Times New Roman" w:hAnsi="Times New Roman" w:cs="Times New Roman"/>
          <w:sz w:val="20"/>
          <w:szCs w:val="20"/>
        </w:rPr>
        <w:t xml:space="preserve"> adjusted for factors associated with </w:t>
      </w:r>
      <w:r>
        <w:rPr>
          <w:rFonts w:ascii="Times New Roman" w:hAnsi="Times New Roman" w:cs="Times New Roman"/>
          <w:sz w:val="20"/>
          <w:szCs w:val="20"/>
        </w:rPr>
        <w:t>liver-related mortality in multivariable analyse</w:t>
      </w:r>
      <w:r w:rsidRPr="001615EF">
        <w:rPr>
          <w:rFonts w:ascii="Times New Roman" w:hAnsi="Times New Roman" w:cs="Times New Roman"/>
          <w:sz w:val="20"/>
          <w:szCs w:val="20"/>
        </w:rPr>
        <w:t>s</w:t>
      </w:r>
    </w:p>
    <w:p w:rsidR="004E00EE" w:rsidRDefault="004E00EE" w:rsidP="004E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E00EE" w:rsidRPr="00D143CC" w:rsidRDefault="004E00EE" w:rsidP="004E00E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</w:pPr>
    </w:p>
    <w:p w:rsidR="004E00EE" w:rsidRDefault="004E00EE"/>
    <w:sectPr w:rsidR="004E00EE" w:rsidSect="00847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B1A4D"/>
    <w:multiLevelType w:val="hybridMultilevel"/>
    <w:tmpl w:val="52F88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37EB4"/>
    <w:multiLevelType w:val="hybridMultilevel"/>
    <w:tmpl w:val="718ECC20"/>
    <w:lvl w:ilvl="0" w:tplc="473AC9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6932E1"/>
    <w:multiLevelType w:val="hybridMultilevel"/>
    <w:tmpl w:val="63205D66"/>
    <w:lvl w:ilvl="0" w:tplc="B928D2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4228E5"/>
    <w:multiLevelType w:val="hybridMultilevel"/>
    <w:tmpl w:val="4BF8D780"/>
    <w:lvl w:ilvl="0" w:tplc="07883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780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E1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BEF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406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D81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9A4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A82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487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0EE"/>
    <w:rsid w:val="003B7D9A"/>
    <w:rsid w:val="004E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E00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E00EE"/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character" w:styleId="Hyperlink">
    <w:name w:val="Hyperlink"/>
    <w:uiPriority w:val="99"/>
    <w:unhideWhenUsed/>
    <w:rsid w:val="004E00EE"/>
    <w:rPr>
      <w:color w:val="0000FF"/>
      <w:u w:val="single"/>
    </w:rPr>
  </w:style>
  <w:style w:type="table" w:styleId="TableGrid">
    <w:name w:val="Table Grid"/>
    <w:basedOn w:val="TableNormal"/>
    <w:uiPriority w:val="59"/>
    <w:rsid w:val="004E00EE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0EE"/>
    <w:pPr>
      <w:spacing w:after="0" w:line="240" w:lineRule="auto"/>
    </w:pPr>
    <w:rPr>
      <w:rFonts w:ascii="Tahoma" w:hAnsi="Tahoma" w:cs="Tahoma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0EE"/>
    <w:rPr>
      <w:rFonts w:ascii="Tahoma" w:hAnsi="Tahoma" w:cs="Tahoma"/>
      <w:sz w:val="16"/>
      <w:szCs w:val="16"/>
      <w:lang w:val="en-AU"/>
    </w:rPr>
  </w:style>
  <w:style w:type="character" w:customStyle="1" w:styleId="apple-converted-space">
    <w:name w:val="apple-converted-space"/>
    <w:basedOn w:val="DefaultParagraphFont"/>
    <w:rsid w:val="004E00EE"/>
  </w:style>
  <w:style w:type="paragraph" w:customStyle="1" w:styleId="EndNoteBibliographyTitle">
    <w:name w:val="EndNote Bibliography Title"/>
    <w:basedOn w:val="Normal"/>
    <w:link w:val="EndNoteBibliographyTitleChar"/>
    <w:rsid w:val="004E00EE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E00EE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E00EE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E00EE"/>
    <w:rPr>
      <w:rFonts w:ascii="Calibri" w:hAnsi="Calibri"/>
      <w:noProof/>
    </w:rPr>
  </w:style>
  <w:style w:type="paragraph" w:customStyle="1" w:styleId="xmsonormal">
    <w:name w:val="x_msonormal"/>
    <w:basedOn w:val="Normal"/>
    <w:rsid w:val="004E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0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0EE"/>
    <w:pPr>
      <w:spacing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0EE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0EE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4E00EE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4E00EE"/>
    <w:pPr>
      <w:tabs>
        <w:tab w:val="center" w:pos="4513"/>
        <w:tab w:val="right" w:pos="9026"/>
      </w:tabs>
      <w:spacing w:after="0" w:line="240" w:lineRule="auto"/>
    </w:pPr>
    <w:rPr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4E00EE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E00EE"/>
    <w:pPr>
      <w:tabs>
        <w:tab w:val="center" w:pos="4513"/>
        <w:tab w:val="right" w:pos="9026"/>
      </w:tabs>
      <w:spacing w:after="0" w:line="240" w:lineRule="auto"/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4E00EE"/>
    <w:rPr>
      <w:lang w:val="en-AU"/>
    </w:rPr>
  </w:style>
  <w:style w:type="paragraph" w:styleId="ListParagraph">
    <w:name w:val="List Paragraph"/>
    <w:basedOn w:val="Normal"/>
    <w:uiPriority w:val="34"/>
    <w:qFormat/>
    <w:rsid w:val="004E00EE"/>
    <w:pPr>
      <w:ind w:left="720"/>
      <w:contextualSpacing/>
    </w:pPr>
    <w:rPr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4E00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E00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E00EE"/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character" w:styleId="Hyperlink">
    <w:name w:val="Hyperlink"/>
    <w:uiPriority w:val="99"/>
    <w:unhideWhenUsed/>
    <w:rsid w:val="004E00EE"/>
    <w:rPr>
      <w:color w:val="0000FF"/>
      <w:u w:val="single"/>
    </w:rPr>
  </w:style>
  <w:style w:type="table" w:styleId="TableGrid">
    <w:name w:val="Table Grid"/>
    <w:basedOn w:val="TableNormal"/>
    <w:uiPriority w:val="59"/>
    <w:rsid w:val="004E00EE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0EE"/>
    <w:pPr>
      <w:spacing w:after="0" w:line="240" w:lineRule="auto"/>
    </w:pPr>
    <w:rPr>
      <w:rFonts w:ascii="Tahoma" w:hAnsi="Tahoma" w:cs="Tahoma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0EE"/>
    <w:rPr>
      <w:rFonts w:ascii="Tahoma" w:hAnsi="Tahoma" w:cs="Tahoma"/>
      <w:sz w:val="16"/>
      <w:szCs w:val="16"/>
      <w:lang w:val="en-AU"/>
    </w:rPr>
  </w:style>
  <w:style w:type="character" w:customStyle="1" w:styleId="apple-converted-space">
    <w:name w:val="apple-converted-space"/>
    <w:basedOn w:val="DefaultParagraphFont"/>
    <w:rsid w:val="004E00EE"/>
  </w:style>
  <w:style w:type="paragraph" w:customStyle="1" w:styleId="EndNoteBibliographyTitle">
    <w:name w:val="EndNote Bibliography Title"/>
    <w:basedOn w:val="Normal"/>
    <w:link w:val="EndNoteBibliographyTitleChar"/>
    <w:rsid w:val="004E00EE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E00EE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E00EE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E00EE"/>
    <w:rPr>
      <w:rFonts w:ascii="Calibri" w:hAnsi="Calibri"/>
      <w:noProof/>
    </w:rPr>
  </w:style>
  <w:style w:type="paragraph" w:customStyle="1" w:styleId="xmsonormal">
    <w:name w:val="x_msonormal"/>
    <w:basedOn w:val="Normal"/>
    <w:rsid w:val="004E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0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0EE"/>
    <w:pPr>
      <w:spacing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0EE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0EE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4E00EE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4E00EE"/>
    <w:pPr>
      <w:tabs>
        <w:tab w:val="center" w:pos="4513"/>
        <w:tab w:val="right" w:pos="9026"/>
      </w:tabs>
      <w:spacing w:after="0" w:line="240" w:lineRule="auto"/>
    </w:pPr>
    <w:rPr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4E00EE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E00EE"/>
    <w:pPr>
      <w:tabs>
        <w:tab w:val="center" w:pos="4513"/>
        <w:tab w:val="right" w:pos="9026"/>
      </w:tabs>
      <w:spacing w:after="0" w:line="240" w:lineRule="auto"/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4E00EE"/>
    <w:rPr>
      <w:lang w:val="en-AU"/>
    </w:rPr>
  </w:style>
  <w:style w:type="paragraph" w:styleId="ListParagraph">
    <w:name w:val="List Paragraph"/>
    <w:basedOn w:val="Normal"/>
    <w:uiPriority w:val="34"/>
    <w:qFormat/>
    <w:rsid w:val="004E00EE"/>
    <w:pPr>
      <w:ind w:left="720"/>
      <w:contextualSpacing/>
    </w:pPr>
    <w:rPr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4E00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1624</Words>
  <Characters>9132</Characters>
  <Application>Microsoft Office Word</Application>
  <DocSecurity>0</DocSecurity>
  <Lines>172</Lines>
  <Paragraphs>65</Paragraphs>
  <ScaleCrop>false</ScaleCrop>
  <Company/>
  <LinksUpToDate>false</LinksUpToDate>
  <CharactersWithSpaces>10691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2018-04-26T23:48:00Z</dcterms:created>
  <dcterms:modified xsi:type="dcterms:W3CDTF">2018-04-26T23:49:00Z</dcterms:modified>
</cp:coreProperties>
</file>