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bidi w:val="0"/>
        <w:spacing w:line="480" w:lineRule="auto"/>
        <w:ind w:left="0" w:right="0" w:firstLine="0"/>
        <w:jc w:val="both"/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</w:pPr>
      <w:r>
        <w:rPr>
          <w:rFonts w:ascii="Baskerville" w:cs="Calibri" w:hAnsi="Baskerville" w:eastAsia="Calibri"/>
          <w:sz w:val="28"/>
          <w:szCs w:val="28"/>
          <w:u w:color="000000"/>
          <w:rtl w:val="0"/>
          <w:lang w:val="en-US"/>
        </w:rPr>
        <w:t xml:space="preserve">Table S1. </w:t>
      </w:r>
      <w:r>
        <w:rPr>
          <w:rFonts w:ascii="Baskerville" w:cs="Calibri" w:hAnsi="Baskerville" w:eastAsia="Calibri"/>
          <w:sz w:val="28"/>
          <w:szCs w:val="28"/>
          <w:u w:color="000000"/>
          <w:rtl w:val="0"/>
          <w:lang w:val="en-US"/>
        </w:rPr>
        <w:t>AUROC</w:t>
      </w:r>
      <w:r>
        <w:rPr>
          <w:rFonts w:ascii="Baskerville" w:cs="Calibri" w:hAnsi="Baskerville" w:eastAsia="Calibri"/>
          <w:sz w:val="28"/>
          <w:szCs w:val="28"/>
          <w:u w:color="000000"/>
          <w:rtl w:val="0"/>
          <w:lang w:val="en-US"/>
        </w:rPr>
        <w:t xml:space="preserve"> of all logistic regression model and combinations.</w:t>
      </w:r>
    </w:p>
    <w:tbl>
      <w:tblPr>
        <w:tblW w:w="843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536"/>
        <w:gridCol w:w="1860"/>
        <w:gridCol w:w="2040"/>
      </w:tblGrid>
      <w:tr>
        <w:tblPrEx>
          <w:shd w:val="clear" w:color="auto" w:fill="d0ddef"/>
        </w:tblPrEx>
        <w:trPr>
          <w:trHeight w:val="579" w:hRule="atLeast"/>
        </w:trPr>
        <w:tc>
          <w:tcPr>
            <w:tcW w:type="dxa" w:w="4536"/>
            <w:tcBorders>
              <w:top w:val="single" w:color="000000" w:sz="8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Logistic models (</w:t>
            </w: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including age &amp; gender as covariates for each model</w:t>
            </w: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)</w:t>
            </w:r>
          </w:p>
        </w:tc>
        <w:tc>
          <w:tcPr>
            <w:tcW w:type="dxa" w:w="1860"/>
            <w:tcBorders>
              <w:top w:val="single" w:color="000000" w:sz="8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Unvalidated AU</w:t>
            </w: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RO</w:t>
            </w: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C</w:t>
            </w:r>
          </w:p>
        </w:tc>
        <w:tc>
          <w:tcPr>
            <w:tcW w:type="dxa" w:w="2040"/>
            <w:tcBorders>
              <w:top w:val="single" w:color="000000" w:sz="8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 xml:space="preserve">Cross-validated </w:t>
            </w: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AU</w:t>
            </w: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RO</w:t>
            </w: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C</w:t>
            </w:r>
          </w:p>
        </w:tc>
      </w:tr>
      <w:tr>
        <w:tblPrEx>
          <w:shd w:val="clear" w:color="auto" w:fill="d0ddef"/>
        </w:tblPrEx>
        <w:trPr>
          <w:trHeight w:val="285" w:hRule="atLeast"/>
        </w:trPr>
        <w:tc>
          <w:tcPr>
            <w:tcW w:type="dxa" w:w="4536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HCO</w:t>
            </w:r>
            <w:r>
              <w:rPr>
                <w:rFonts w:ascii="Baskerville" w:hAnsi="Baskerville"/>
                <w:b w:val="1"/>
                <w:bCs w:val="1"/>
                <w:kern w:val="0"/>
                <w:sz w:val="16"/>
                <w:szCs w:val="16"/>
                <w:u w:color="000000"/>
                <w:vertAlign w:val="subscript"/>
                <w:rtl w:val="0"/>
                <w:lang w:val="en-US"/>
              </w:rPr>
              <w:t>3</w:t>
            </w: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, ALT</w:t>
            </w:r>
          </w:p>
        </w:tc>
        <w:tc>
          <w:tcPr>
            <w:tcW w:type="dxa" w:w="1860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0.881</w:t>
            </w:r>
          </w:p>
        </w:tc>
        <w:tc>
          <w:tcPr>
            <w:tcW w:type="dxa" w:w="2040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0.835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HCO</w:t>
            </w:r>
            <w:r>
              <w:rPr>
                <w:rFonts w:ascii="Baskerville" w:hAnsi="Baskerville"/>
                <w:b w:val="1"/>
                <w:bCs w:val="1"/>
                <w:kern w:val="0"/>
                <w:sz w:val="16"/>
                <w:szCs w:val="16"/>
                <w:u w:color="000000"/>
                <w:vertAlign w:val="subscript"/>
                <w:rtl w:val="0"/>
                <w:lang w:val="en-US"/>
              </w:rPr>
              <w:t>3</w:t>
            </w: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, Pulse rate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0.887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0.834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HCO</w:t>
            </w:r>
            <w:r>
              <w:rPr>
                <w:rFonts w:ascii="Baskerville" w:hAnsi="Baskerville"/>
                <w:b w:val="1"/>
                <w:bCs w:val="1"/>
                <w:kern w:val="0"/>
                <w:sz w:val="16"/>
                <w:szCs w:val="16"/>
                <w:u w:color="000000"/>
                <w:vertAlign w:val="subscript"/>
                <w:rtl w:val="0"/>
                <w:lang w:val="en-US"/>
              </w:rPr>
              <w:t>3</w:t>
            </w: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, Serum creatinine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0.866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0.831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Bleed, HCO</w:t>
            </w:r>
            <w:r>
              <w:rPr>
                <w:rFonts w:ascii="Baskerville" w:hAnsi="Baskerville"/>
                <w:b w:val="1"/>
                <w:bCs w:val="1"/>
                <w:kern w:val="0"/>
                <w:sz w:val="16"/>
                <w:szCs w:val="16"/>
                <w:u w:color="000000"/>
                <w:vertAlign w:val="subscript"/>
                <w:rtl w:val="0"/>
                <w:lang w:val="en-US"/>
              </w:rPr>
              <w:t>3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0.880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0.829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HCO</w:t>
            </w:r>
            <w:r>
              <w:rPr>
                <w:rFonts w:ascii="Baskerville" w:hAnsi="Baskerville"/>
                <w:b w:val="1"/>
                <w:bCs w:val="1"/>
                <w:kern w:val="0"/>
                <w:sz w:val="16"/>
                <w:szCs w:val="16"/>
                <w:u w:color="000000"/>
                <w:vertAlign w:val="subscript"/>
                <w:rtl w:val="0"/>
                <w:lang w:val="en-US"/>
              </w:rPr>
              <w:t>3</w:t>
            </w: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, AST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0.865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0.828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Bleed, Pulse rate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0.867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0.821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Lethargy, HCO</w:t>
            </w:r>
            <w:r>
              <w:rPr>
                <w:rFonts w:ascii="Baskerville" w:hAnsi="Baskerville"/>
                <w:b w:val="1"/>
                <w:bCs w:val="1"/>
                <w:kern w:val="0"/>
                <w:sz w:val="16"/>
                <w:szCs w:val="16"/>
                <w:u w:color="000000"/>
                <w:vertAlign w:val="subscript"/>
                <w:rtl w:val="0"/>
                <w:lang w:val="en-US"/>
              </w:rPr>
              <w:t>3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0.873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0.819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Bleed, Lactate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0.859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0.811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Lactate, ALT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0.850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0.808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Bleed, ALT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0.857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0.807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HCO</w:t>
            </w:r>
            <w:r>
              <w:rPr>
                <w:rFonts w:ascii="Baskerville" w:hAnsi="Baskerville"/>
                <w:b w:val="1"/>
                <w:bCs w:val="1"/>
                <w:kern w:val="0"/>
                <w:sz w:val="16"/>
                <w:szCs w:val="16"/>
                <w:u w:color="000000"/>
                <w:vertAlign w:val="subscript"/>
                <w:rtl w:val="0"/>
                <w:lang w:val="en-US"/>
              </w:rPr>
              <w:t>3</w:t>
            </w: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, Lactate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0.863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0.801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Lethargy, Lactate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0.842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0.800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Bleed, Serum creatinine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0.849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0.799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Lactate, Pulse rate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0.841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0.787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Lethargy, Serum creatinine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0.834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0.783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Lethargy, ALT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0.831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0.782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Bleed, AST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0.823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0.780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Lethargy, AST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0.820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0.778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Lactate, AST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0.836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0.777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Lactate, Serum creatinine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0.831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0.777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ALT,  Pulse rate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0.8247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0.7756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Lethargy, Pulse rate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0.815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0.764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Serum creatinine, Pulse rate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0.812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0.762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AST,  Pulse rate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0.8103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0.7590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Serum creatinine, ALT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0.804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0.750</w:t>
            </w:r>
          </w:p>
        </w:tc>
      </w:tr>
      <w:tr>
        <w:tblPrEx>
          <w:shd w:val="clear" w:color="auto" w:fill="d0ddef"/>
        </w:tblPrEx>
        <w:trPr>
          <w:trHeight w:val="280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ALT,  AST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0.7914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0.7154</w:t>
            </w:r>
          </w:p>
        </w:tc>
      </w:tr>
      <w:tr>
        <w:tblPrEx>
          <w:shd w:val="clear" w:color="auto" w:fill="d0ddef"/>
        </w:tblPrEx>
        <w:trPr>
          <w:trHeight w:val="285" w:hRule="atLeast"/>
        </w:trPr>
        <w:tc>
          <w:tcPr>
            <w:tcW w:type="dxa" w:w="4536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b w:val="1"/>
                <w:b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Serum creatinine, AST</w:t>
            </w:r>
          </w:p>
        </w:tc>
        <w:tc>
          <w:tcPr>
            <w:tcW w:type="dxa" w:w="1860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0.774</w:t>
            </w:r>
          </w:p>
        </w:tc>
        <w:tc>
          <w:tcPr>
            <w:tcW w:type="dxa" w:w="2040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9ee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>0.704</w:t>
            </w:r>
          </w:p>
        </w:tc>
      </w:tr>
      <w:tr>
        <w:tblPrEx>
          <w:shd w:val="clear" w:color="auto" w:fill="d0ddef"/>
        </w:tblPrEx>
        <w:trPr>
          <w:trHeight w:val="335" w:hRule="atLeast"/>
        </w:trPr>
        <w:tc>
          <w:tcPr>
            <w:tcW w:type="dxa" w:w="8436"/>
            <w:gridSpan w:val="3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Baskerville" w:hAnsi="Baskerville"/>
                <w:i w:val="1"/>
                <w:i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AU</w:t>
            </w:r>
            <w:r>
              <w:rPr>
                <w:rFonts w:ascii="Baskerville" w:hAnsi="Baskerville"/>
                <w:i w:val="1"/>
                <w:i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RO</w:t>
            </w:r>
            <w:r>
              <w:rPr>
                <w:rFonts w:ascii="Baskerville" w:hAnsi="Baskerville"/>
                <w:i w:val="1"/>
                <w:iCs w:val="1"/>
                <w:kern w:val="0"/>
                <w:sz w:val="24"/>
                <w:szCs w:val="24"/>
                <w:u w:color="000000"/>
                <w:rtl w:val="0"/>
                <w:lang w:val="en-US"/>
              </w:rPr>
              <w:t>C</w:t>
            </w:r>
            <w:r>
              <w:rPr>
                <w:rFonts w:ascii="Baskerville" w:hAnsi="Baskerville"/>
                <w:kern w:val="0"/>
                <w:sz w:val="24"/>
                <w:szCs w:val="24"/>
                <w:u w:color="000000"/>
                <w:rtl w:val="0"/>
                <w:lang w:val="en-US"/>
              </w:rPr>
              <w:t xml:space="preserve"> </w:t>
            </w:r>
            <w:r>
              <w:rPr>
                <w:rFonts w:ascii="Baskerville" w:hAnsi="Baskerville"/>
                <w:kern w:val="1"/>
                <w:sz w:val="28"/>
                <w:szCs w:val="28"/>
                <w:u w:color="000000"/>
                <w:rtl w:val="0"/>
                <w:lang w:val="en-US"/>
              </w:rPr>
              <w:t>area under curve of receiver operating curve</w:t>
            </w:r>
          </w:p>
        </w:tc>
      </w:tr>
    </w:tbl>
    <w:p>
      <w:pPr>
        <w:pStyle w:val="Body"/>
        <w:bidi w:val="0"/>
      </w:pPr>
    </w:p>
    <w:p>
      <w:pPr>
        <w:pStyle w:val="Body"/>
        <w:bidi w:val="0"/>
      </w:pPr>
      <w:r/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Baskervill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