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130" w:rsidRPr="005C74DB" w:rsidRDefault="002E17D4" w:rsidP="00386130">
      <w:pPr>
        <w:spacing w:line="480" w:lineRule="auto"/>
        <w:jc w:val="left"/>
        <w:rPr>
          <w:rFonts w:ascii="Times New Roman" w:eastAsia="MS Mincho" w:hAnsi="Times New Roman" w:cs="Times New Roman"/>
          <w:b/>
          <w:sz w:val="24"/>
          <w:lang w:val="en-GB"/>
        </w:rPr>
      </w:pPr>
      <w:r>
        <w:rPr>
          <w:rFonts w:ascii="Times New Roman" w:eastAsia="MS Mincho" w:hAnsi="Times New Roman" w:cs="Times New Roman"/>
          <w:b/>
          <w:sz w:val="24"/>
          <w:lang w:val="en-GB"/>
        </w:rPr>
        <w:t xml:space="preserve">Table </w:t>
      </w:r>
      <w:r w:rsidR="0064723D">
        <w:rPr>
          <w:rFonts w:ascii="Times New Roman" w:eastAsia="MS Mincho" w:hAnsi="Times New Roman" w:cs="Times New Roman"/>
          <w:b/>
          <w:sz w:val="24"/>
          <w:lang w:val="en-GB"/>
        </w:rPr>
        <w:t>S</w:t>
      </w:r>
      <w:bookmarkStart w:id="0" w:name="_GoBack"/>
      <w:bookmarkEnd w:id="0"/>
      <w:r w:rsidR="00436A6A">
        <w:rPr>
          <w:rFonts w:ascii="Times New Roman" w:eastAsia="MS Mincho" w:hAnsi="Times New Roman" w:cs="Times New Roman"/>
          <w:b/>
          <w:sz w:val="24"/>
          <w:lang w:val="en-GB"/>
        </w:rPr>
        <w:t>1</w:t>
      </w:r>
      <w:r w:rsidR="00386130">
        <w:rPr>
          <w:rFonts w:ascii="Times New Roman" w:eastAsia="MS Mincho" w:hAnsi="Times New Roman" w:cs="Times New Roman"/>
          <w:b/>
          <w:sz w:val="24"/>
          <w:lang w:val="en-GB"/>
        </w:rPr>
        <w:t>. Common co-medications</w:t>
      </w:r>
      <w:r w:rsidR="008A63A1">
        <w:rPr>
          <w:rFonts w:ascii="Arial" w:eastAsia="MS Mincho" w:hAnsi="Arial" w:cs="Arial"/>
          <w:sz w:val="24"/>
          <w:szCs w:val="24"/>
          <w:vertAlign w:val="superscript"/>
          <w:lang w:val="en-GB"/>
        </w:rPr>
        <w:t>†</w:t>
      </w:r>
      <w:r w:rsidR="00386130">
        <w:rPr>
          <w:rFonts w:ascii="Times New Roman" w:eastAsia="MS Mincho" w:hAnsi="Times New Roman" w:cs="Times New Roman"/>
          <w:b/>
          <w:sz w:val="24"/>
          <w:lang w:val="en-GB"/>
        </w:rPr>
        <w:t xml:space="preserve"> in treated and non-treated chronic HCV patients</w:t>
      </w: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7"/>
        <w:gridCol w:w="1296"/>
        <w:gridCol w:w="1128"/>
        <w:gridCol w:w="1035"/>
        <w:gridCol w:w="1008"/>
        <w:gridCol w:w="1008"/>
        <w:gridCol w:w="1008"/>
        <w:gridCol w:w="1011"/>
        <w:gridCol w:w="241"/>
        <w:gridCol w:w="1532"/>
        <w:gridCol w:w="1364"/>
      </w:tblGrid>
      <w:tr w:rsidR="008A63A1" w:rsidRPr="008A63A1" w:rsidTr="00FD54C0">
        <w:trPr>
          <w:trHeight w:val="71"/>
        </w:trPr>
        <w:tc>
          <w:tcPr>
            <w:tcW w:w="1024" w:type="pct"/>
            <w:tcBorders>
              <w:top w:val="single" w:sz="4" w:space="0" w:color="auto"/>
            </w:tcBorders>
          </w:tcPr>
          <w:p w:rsidR="008A63A1" w:rsidRPr="008A63A1" w:rsidRDefault="008A63A1" w:rsidP="00280FE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85" w:type="pct"/>
            <w:tcBorders>
              <w:top w:val="single" w:sz="4" w:space="0" w:color="auto"/>
            </w:tcBorders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318" w:type="pct"/>
            <w:gridSpan w:val="6"/>
            <w:tcBorders>
              <w:top w:val="single" w:sz="4" w:space="0" w:color="auto"/>
            </w:tcBorders>
            <w:vAlign w:val="center"/>
          </w:tcPr>
          <w:p w:rsidR="008A63A1" w:rsidRPr="008A63A1" w:rsidRDefault="008A63A1" w:rsidP="00280FEB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Treated </w:t>
            </w:r>
            <w:r w:rsidR="00E0101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chronic </w:t>
            </w: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HCV patients</w:t>
            </w:r>
          </w:p>
        </w:tc>
        <w:tc>
          <w:tcPr>
            <w:tcW w:w="90" w:type="pct"/>
            <w:tcBorders>
              <w:top w:val="single" w:sz="4" w:space="0" w:color="auto"/>
            </w:tcBorders>
          </w:tcPr>
          <w:p w:rsidR="008A63A1" w:rsidRPr="008A63A1" w:rsidRDefault="008A63A1" w:rsidP="00280FEB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83" w:type="pct"/>
            <w:gridSpan w:val="2"/>
            <w:tcBorders>
              <w:top w:val="single" w:sz="4" w:space="0" w:color="auto"/>
            </w:tcBorders>
          </w:tcPr>
          <w:p w:rsidR="008A63A1" w:rsidRPr="008A63A1" w:rsidRDefault="008A63A1" w:rsidP="00280FEB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Non-treated</w:t>
            </w:r>
            <w:r w:rsidR="00E0101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chronic</w:t>
            </w: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HCV patients</w:t>
            </w:r>
          </w:p>
        </w:tc>
      </w:tr>
      <w:tr w:rsidR="008A63A1" w:rsidRPr="008A63A1" w:rsidTr="00FD54C0">
        <w:trPr>
          <w:trHeight w:val="71"/>
        </w:trPr>
        <w:tc>
          <w:tcPr>
            <w:tcW w:w="1024" w:type="pct"/>
          </w:tcPr>
          <w:p w:rsidR="008A63A1" w:rsidRPr="008A63A1" w:rsidRDefault="008A63A1" w:rsidP="00280FE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85" w:type="pct"/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318" w:type="pct"/>
            <w:gridSpan w:val="6"/>
            <w:tcBorders>
              <w:bottom w:val="single" w:sz="4" w:space="0" w:color="auto"/>
            </w:tcBorders>
            <w:vAlign w:val="center"/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 = 17,244)</w:t>
            </w:r>
          </w:p>
        </w:tc>
        <w:tc>
          <w:tcPr>
            <w:tcW w:w="90" w:type="pct"/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83" w:type="pct"/>
            <w:gridSpan w:val="2"/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 = 111,723)</w:t>
            </w:r>
          </w:p>
        </w:tc>
      </w:tr>
      <w:tr w:rsidR="00F45FF6" w:rsidRPr="008A63A1" w:rsidTr="00FD54C0">
        <w:trPr>
          <w:trHeight w:val="71"/>
        </w:trPr>
        <w:tc>
          <w:tcPr>
            <w:tcW w:w="1024" w:type="pct"/>
          </w:tcPr>
          <w:p w:rsidR="008A63A1" w:rsidRPr="008A63A1" w:rsidRDefault="008A63A1" w:rsidP="00280FEB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85" w:type="pct"/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809" w:type="pct"/>
            <w:gridSpan w:val="2"/>
            <w:tcBorders>
              <w:bottom w:val="single" w:sz="4" w:space="0" w:color="auto"/>
            </w:tcBorders>
            <w:vAlign w:val="center"/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Total</w:t>
            </w:r>
          </w:p>
        </w:tc>
        <w:tc>
          <w:tcPr>
            <w:tcW w:w="754" w:type="pct"/>
            <w:gridSpan w:val="2"/>
            <w:tcBorders>
              <w:bottom w:val="single" w:sz="4" w:space="0" w:color="auto"/>
            </w:tcBorders>
            <w:vAlign w:val="center"/>
          </w:tcPr>
          <w:p w:rsidR="008A63A1" w:rsidRPr="008A63A1" w:rsidRDefault="008A63A1" w:rsidP="008A63A1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DAA</w:t>
            </w:r>
          </w:p>
          <w:p w:rsidR="008A63A1" w:rsidRPr="008A63A1" w:rsidRDefault="008A63A1" w:rsidP="008A63A1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 = 16,338)</w:t>
            </w:r>
          </w:p>
        </w:tc>
        <w:tc>
          <w:tcPr>
            <w:tcW w:w="755" w:type="pct"/>
            <w:gridSpan w:val="2"/>
            <w:tcBorders>
              <w:bottom w:val="single" w:sz="4" w:space="0" w:color="auto"/>
            </w:tcBorders>
            <w:vAlign w:val="center"/>
          </w:tcPr>
          <w:p w:rsidR="008A63A1" w:rsidRPr="008A63A1" w:rsidRDefault="008A63A1" w:rsidP="008A63A1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peg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IFN </w:t>
            </w: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ribavirin</w:t>
            </w:r>
          </w:p>
          <w:p w:rsidR="008A63A1" w:rsidRPr="008A63A1" w:rsidRDefault="008A63A1" w:rsidP="008A63A1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(n = 906)</w:t>
            </w:r>
          </w:p>
        </w:tc>
        <w:tc>
          <w:tcPr>
            <w:tcW w:w="90" w:type="pct"/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083" w:type="pct"/>
            <w:gridSpan w:val="2"/>
            <w:tcBorders>
              <w:bottom w:val="single" w:sz="4" w:space="0" w:color="auto"/>
            </w:tcBorders>
          </w:tcPr>
          <w:p w:rsidR="008A63A1" w:rsidRPr="008A63A1" w:rsidRDefault="008A63A1" w:rsidP="00386130">
            <w:pPr>
              <w:ind w:leftChars="-50" w:left="-105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F45FF6" w:rsidRPr="008A63A1" w:rsidTr="00F45FF6">
        <w:trPr>
          <w:trHeight w:val="81"/>
        </w:trPr>
        <w:tc>
          <w:tcPr>
            <w:tcW w:w="1024" w:type="pct"/>
            <w:tcBorders>
              <w:bottom w:val="single" w:sz="4" w:space="0" w:color="auto"/>
            </w:tcBorders>
            <w:vAlign w:val="center"/>
          </w:tcPr>
          <w:p w:rsidR="008A63A1" w:rsidRPr="008A63A1" w:rsidRDefault="008A63A1" w:rsidP="008A63A1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Drug class</w:t>
            </w:r>
          </w:p>
        </w:tc>
        <w:tc>
          <w:tcPr>
            <w:tcW w:w="485" w:type="pct"/>
            <w:tcBorders>
              <w:bottom w:val="single" w:sz="4" w:space="0" w:color="auto"/>
            </w:tcBorders>
          </w:tcPr>
          <w:p w:rsidR="008A63A1" w:rsidRPr="008A63A1" w:rsidRDefault="008A63A1" w:rsidP="008A63A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 xml:space="preserve">ATC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ode</w:t>
            </w:r>
          </w:p>
        </w:tc>
        <w:tc>
          <w:tcPr>
            <w:tcW w:w="422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8A63A1" w:rsidP="00280FE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387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8A63A1" w:rsidP="00386130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(%)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8A63A1" w:rsidP="00280FEB">
            <w:pPr>
              <w:ind w:leftChars="-50" w:left="-105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8A63A1" w:rsidP="00386130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(%)</w:t>
            </w:r>
          </w:p>
        </w:tc>
        <w:tc>
          <w:tcPr>
            <w:tcW w:w="377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EB244F" w:rsidP="00280FEB">
            <w:pPr>
              <w:ind w:leftChars="-50" w:left="-105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n</w:t>
            </w:r>
          </w:p>
        </w:tc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EB244F" w:rsidP="00EB244F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lang w:val="en-GB"/>
              </w:rPr>
              <w:t>(%)</w:t>
            </w:r>
          </w:p>
        </w:tc>
        <w:tc>
          <w:tcPr>
            <w:tcW w:w="90" w:type="pct"/>
            <w:tcBorders>
              <w:bottom w:val="single" w:sz="4" w:space="0" w:color="auto"/>
            </w:tcBorders>
          </w:tcPr>
          <w:p w:rsidR="008A63A1" w:rsidRPr="008A63A1" w:rsidRDefault="008A63A1" w:rsidP="00280FEB">
            <w:pPr>
              <w:ind w:leftChars="-50" w:left="-105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573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8A63A1" w:rsidP="00280FEB">
            <w:pPr>
              <w:ind w:leftChars="-50" w:left="-105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</w:tcPr>
          <w:p w:rsidR="008A63A1" w:rsidRPr="008A63A1" w:rsidRDefault="008A63A1" w:rsidP="00280FEB">
            <w:pPr>
              <w:ind w:leftChars="-50" w:left="-105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(%)</w:t>
            </w:r>
          </w:p>
        </w:tc>
      </w:tr>
      <w:tr w:rsidR="00F45FF6" w:rsidRPr="008A63A1" w:rsidTr="00F45FF6">
        <w:trPr>
          <w:trHeight w:val="295"/>
        </w:trPr>
        <w:tc>
          <w:tcPr>
            <w:tcW w:w="1024" w:type="pct"/>
            <w:vAlign w:val="center"/>
          </w:tcPr>
          <w:p w:rsidR="00BB7D00" w:rsidRPr="008A63A1" w:rsidRDefault="00BB7D00" w:rsidP="00BB7D00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Proton pump inhibitors</w:t>
            </w:r>
          </w:p>
        </w:tc>
        <w:tc>
          <w:tcPr>
            <w:tcW w:w="485" w:type="pct"/>
            <w:vAlign w:val="center"/>
          </w:tcPr>
          <w:p w:rsidR="00BB7D00" w:rsidRPr="008A63A1" w:rsidRDefault="00BB7D00" w:rsidP="00BB7D00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A02B2</w:t>
            </w:r>
          </w:p>
        </w:tc>
        <w:tc>
          <w:tcPr>
            <w:tcW w:w="422" w:type="pct"/>
            <w:vAlign w:val="center"/>
          </w:tcPr>
          <w:p w:rsidR="00BB7D00" w:rsidRPr="00F45FF6" w:rsidRDefault="00BB7D00" w:rsidP="00BB7D00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2,319</w:t>
            </w:r>
          </w:p>
        </w:tc>
        <w:tc>
          <w:tcPr>
            <w:tcW w:w="387" w:type="pct"/>
            <w:vAlign w:val="center"/>
          </w:tcPr>
          <w:p w:rsidR="00BB7D00" w:rsidRPr="00F45FF6" w:rsidRDefault="00F45FF6" w:rsidP="00F45FF6">
            <w:pPr>
              <w:widowControl/>
              <w:ind w:leftChars="-50" w:left="-105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13.4</w:t>
            </w: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2,212</w:t>
            </w:r>
          </w:p>
        </w:tc>
        <w:tc>
          <w:tcPr>
            <w:tcW w:w="377" w:type="pct"/>
            <w:vAlign w:val="center"/>
          </w:tcPr>
          <w:p w:rsidR="00BB7D00" w:rsidRPr="00F45FF6" w:rsidRDefault="00F45FF6" w:rsidP="00F45FF6">
            <w:pPr>
              <w:widowControl/>
              <w:ind w:leftChars="-50" w:left="-105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13.5</w:t>
            </w: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378" w:type="pct"/>
            <w:vAlign w:val="center"/>
          </w:tcPr>
          <w:p w:rsidR="00BB7D00" w:rsidRPr="00F45FF6" w:rsidRDefault="00F45FF6" w:rsidP="00F45FF6">
            <w:pPr>
              <w:widowControl/>
              <w:ind w:leftChars="-50" w:left="-105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11.8</w:t>
            </w: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0" w:type="pct"/>
          </w:tcPr>
          <w:p w:rsidR="00BB7D00" w:rsidRPr="00F45FF6" w:rsidRDefault="00BB7D00" w:rsidP="00BB7D00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73" w:type="pct"/>
            <w:vAlign w:val="center"/>
          </w:tcPr>
          <w:p w:rsidR="00BB7D00" w:rsidRPr="00F45FF6" w:rsidRDefault="00BB7D00" w:rsidP="00BB7D00">
            <w:pPr>
              <w:widowControl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15,676</w:t>
            </w:r>
          </w:p>
        </w:tc>
        <w:tc>
          <w:tcPr>
            <w:tcW w:w="510" w:type="pct"/>
            <w:vAlign w:val="center"/>
          </w:tcPr>
          <w:p w:rsidR="00BB7D00" w:rsidRPr="00F45FF6" w:rsidRDefault="00F45FF6" w:rsidP="00F45FF6">
            <w:pPr>
              <w:widowControl/>
              <w:ind w:leftChars="-50" w:left="-105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14.0</w:t>
            </w:r>
            <w:r w:rsidRPr="00F45F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45FF6" w:rsidRPr="008A63A1" w:rsidTr="00F45FF6">
        <w:trPr>
          <w:trHeight w:val="295"/>
        </w:trPr>
        <w:tc>
          <w:tcPr>
            <w:tcW w:w="1024" w:type="pct"/>
            <w:vAlign w:val="center"/>
          </w:tcPr>
          <w:p w:rsidR="00BB7D00" w:rsidRPr="008A63A1" w:rsidRDefault="00BB7D00" w:rsidP="00BB7D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Calcium antagonists, plain</w:t>
            </w:r>
          </w:p>
        </w:tc>
        <w:tc>
          <w:tcPr>
            <w:tcW w:w="485" w:type="pct"/>
            <w:vAlign w:val="center"/>
          </w:tcPr>
          <w:p w:rsidR="00BB7D00" w:rsidRPr="008A63A1" w:rsidRDefault="00BB7D00" w:rsidP="00BB7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C08A0</w:t>
            </w:r>
          </w:p>
        </w:tc>
        <w:tc>
          <w:tcPr>
            <w:tcW w:w="422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2,262</w:t>
            </w:r>
          </w:p>
        </w:tc>
        <w:tc>
          <w:tcPr>
            <w:tcW w:w="387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2,173</w:t>
            </w:r>
          </w:p>
        </w:tc>
        <w:tc>
          <w:tcPr>
            <w:tcW w:w="377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78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" w:type="pct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13,898</w:t>
            </w:r>
          </w:p>
        </w:tc>
        <w:tc>
          <w:tcPr>
            <w:tcW w:w="510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45FF6" w:rsidRPr="008A63A1" w:rsidTr="00F45FF6">
        <w:trPr>
          <w:trHeight w:val="295"/>
        </w:trPr>
        <w:tc>
          <w:tcPr>
            <w:tcW w:w="1024" w:type="pct"/>
            <w:vAlign w:val="center"/>
          </w:tcPr>
          <w:p w:rsidR="00BB7D00" w:rsidRPr="008A63A1" w:rsidRDefault="00BB7D00" w:rsidP="00E737C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Angiotensin-</w:t>
            </w:r>
            <w:r w:rsidR="00E737C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 xml:space="preserve"> antagonists, plain</w:t>
            </w:r>
          </w:p>
        </w:tc>
        <w:tc>
          <w:tcPr>
            <w:tcW w:w="485" w:type="pct"/>
            <w:vAlign w:val="center"/>
          </w:tcPr>
          <w:p w:rsidR="00BB7D00" w:rsidRPr="008A63A1" w:rsidRDefault="00BB7D00" w:rsidP="00BB7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C09C0</w:t>
            </w:r>
          </w:p>
        </w:tc>
        <w:tc>
          <w:tcPr>
            <w:tcW w:w="422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1,646</w:t>
            </w:r>
          </w:p>
        </w:tc>
        <w:tc>
          <w:tcPr>
            <w:tcW w:w="387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1,582</w:t>
            </w:r>
          </w:p>
        </w:tc>
        <w:tc>
          <w:tcPr>
            <w:tcW w:w="377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78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" w:type="pct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9,975</w:t>
            </w:r>
          </w:p>
        </w:tc>
        <w:tc>
          <w:tcPr>
            <w:tcW w:w="510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45FF6" w:rsidRPr="008A63A1" w:rsidTr="00F45FF6">
        <w:trPr>
          <w:trHeight w:val="295"/>
        </w:trPr>
        <w:tc>
          <w:tcPr>
            <w:tcW w:w="1024" w:type="pct"/>
            <w:vAlign w:val="center"/>
          </w:tcPr>
          <w:p w:rsidR="00BB7D00" w:rsidRPr="008A63A1" w:rsidRDefault="00BB7D00" w:rsidP="00BB7D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Non-barbiturates, plain</w:t>
            </w:r>
          </w:p>
        </w:tc>
        <w:tc>
          <w:tcPr>
            <w:tcW w:w="485" w:type="pct"/>
            <w:vAlign w:val="center"/>
          </w:tcPr>
          <w:p w:rsidR="00BB7D00" w:rsidRPr="008A63A1" w:rsidRDefault="00BB7D00" w:rsidP="00BB7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N05B1</w:t>
            </w:r>
          </w:p>
        </w:tc>
        <w:tc>
          <w:tcPr>
            <w:tcW w:w="422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1,170</w:t>
            </w:r>
          </w:p>
        </w:tc>
        <w:tc>
          <w:tcPr>
            <w:tcW w:w="387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1,090</w:t>
            </w:r>
          </w:p>
        </w:tc>
        <w:tc>
          <w:tcPr>
            <w:tcW w:w="377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78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" w:type="pct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7,275</w:t>
            </w:r>
          </w:p>
        </w:tc>
        <w:tc>
          <w:tcPr>
            <w:tcW w:w="510" w:type="pct"/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45FF6" w:rsidRPr="008A63A1" w:rsidTr="00F45FF6">
        <w:trPr>
          <w:trHeight w:val="295"/>
        </w:trPr>
        <w:tc>
          <w:tcPr>
            <w:tcW w:w="1024" w:type="pct"/>
            <w:tcBorders>
              <w:bottom w:val="single" w:sz="4" w:space="0" w:color="auto"/>
            </w:tcBorders>
            <w:vAlign w:val="center"/>
          </w:tcPr>
          <w:p w:rsidR="00BB7D00" w:rsidRPr="008A63A1" w:rsidRDefault="00BB7D00" w:rsidP="00BB7D0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All other antiulcerants</w:t>
            </w:r>
          </w:p>
        </w:tc>
        <w:tc>
          <w:tcPr>
            <w:tcW w:w="485" w:type="pct"/>
            <w:tcBorders>
              <w:bottom w:val="single" w:sz="4" w:space="0" w:color="auto"/>
            </w:tcBorders>
            <w:vAlign w:val="center"/>
          </w:tcPr>
          <w:p w:rsidR="00BB7D00" w:rsidRPr="008A63A1" w:rsidRDefault="00BB7D00" w:rsidP="00BB7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63A1">
              <w:rPr>
                <w:rFonts w:ascii="Times New Roman" w:hAnsi="Times New Roman" w:cs="Times New Roman"/>
                <w:sz w:val="24"/>
                <w:szCs w:val="24"/>
              </w:rPr>
              <w:t>A02B9</w:t>
            </w:r>
          </w:p>
        </w:tc>
        <w:tc>
          <w:tcPr>
            <w:tcW w:w="422" w:type="pct"/>
            <w:tcBorders>
              <w:bottom w:val="single" w:sz="4" w:space="0" w:color="auto"/>
            </w:tcBorders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1,008</w:t>
            </w:r>
          </w:p>
        </w:tc>
        <w:tc>
          <w:tcPr>
            <w:tcW w:w="387" w:type="pct"/>
            <w:tcBorders>
              <w:bottom w:val="single" w:sz="4" w:space="0" w:color="auto"/>
            </w:tcBorders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959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8" w:type="pct"/>
            <w:tcBorders>
              <w:bottom w:val="single" w:sz="4" w:space="0" w:color="auto"/>
            </w:tcBorders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0" w:type="pct"/>
            <w:tcBorders>
              <w:bottom w:val="single" w:sz="4" w:space="0" w:color="auto"/>
            </w:tcBorders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:rsidR="00BB7D00" w:rsidRPr="00F45FF6" w:rsidRDefault="00BB7D00" w:rsidP="00BB7D0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6,192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:rsidR="00BB7D00" w:rsidRPr="00F45FF6" w:rsidRDefault="00F45FF6" w:rsidP="00F45FF6">
            <w:pPr>
              <w:ind w:leftChars="-50" w:left="-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7D00" w:rsidRPr="00F45FF6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  <w:r w:rsidRPr="00F45FF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8A63A1" w:rsidRPr="006B7E88" w:rsidRDefault="008A63A1" w:rsidP="008A63A1">
      <w:pPr>
        <w:spacing w:line="480" w:lineRule="auto"/>
        <w:rPr>
          <w:rFonts w:ascii="Times New Roman" w:eastAsia="MS Mincho" w:hAnsi="Times New Roman" w:cs="Times New Roman"/>
          <w:sz w:val="24"/>
          <w:szCs w:val="24"/>
          <w:lang w:val="en-GB"/>
        </w:rPr>
      </w:pPr>
      <w:r w:rsidRPr="006B7E88">
        <w:rPr>
          <w:rFonts w:ascii="Times New Roman" w:eastAsia="MS Mincho" w:hAnsi="Times New Roman" w:cs="Times New Roman"/>
          <w:sz w:val="24"/>
          <w:szCs w:val="24"/>
          <w:lang w:val="en-GB"/>
        </w:rPr>
        <w:t>Notes: HCV, hepatitis C virus; DAA, direct-acting antiviral agent</w:t>
      </w:r>
    </w:p>
    <w:p w:rsidR="00421EAE" w:rsidRPr="00E737C1" w:rsidRDefault="008A63A1" w:rsidP="00E737C1">
      <w:pPr>
        <w:widowControl/>
        <w:spacing w:line="480" w:lineRule="auto"/>
        <w:jc w:val="left"/>
        <w:rPr>
          <w:rFonts w:ascii="Times New Roman" w:eastAsia="MS Mincho" w:hAnsi="Times New Roman" w:cs="Times New Roman"/>
          <w:sz w:val="24"/>
          <w:szCs w:val="24"/>
          <w:lang w:val="en-GB"/>
        </w:rPr>
      </w:pPr>
      <w:r>
        <w:rPr>
          <w:rFonts w:ascii="Arial" w:eastAsia="MS Mincho" w:hAnsi="Arial" w:cs="Arial"/>
          <w:sz w:val="24"/>
          <w:szCs w:val="24"/>
          <w:vertAlign w:val="superscript"/>
          <w:lang w:val="en-GB"/>
        </w:rPr>
        <w:t>†</w:t>
      </w:r>
      <w:r w:rsidRPr="00283D9D">
        <w:rPr>
          <w:rFonts w:ascii="Times New Roman" w:eastAsia="MS Mincho" w:hAnsi="Times New Roman" w:cs="Times New Roman"/>
          <w:sz w:val="24"/>
          <w:szCs w:val="24"/>
          <w:lang w:val="en-GB"/>
        </w:rPr>
        <w:t xml:space="preserve">Co-medications meet the requirements of either 1) supplied for a total of ≥180 days during the study period, or 2) the ATC codes were identified in 6 or more consecutive months during the study period. </w:t>
      </w:r>
      <w:r w:rsidRPr="004B7028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Co-medications prescribed in </w:t>
      </w:r>
      <w:r w:rsidRPr="004B7028">
        <w:rPr>
          <w:rFonts w:ascii="Times New Roman" w:eastAsia="MS Mincho" w:hAnsi="Times New Roman" w:cs="Times New Roman"/>
          <w:sz w:val="24"/>
          <w:szCs w:val="24"/>
          <w:lang w:val="en-GB"/>
        </w:rPr>
        <w:t>≥5% o</w:t>
      </w:r>
      <w:r w:rsidRPr="004B7028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f </w:t>
      </w:r>
      <w:r w:rsidR="00E01010" w:rsidRPr="004B7028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treated chronic HCV </w:t>
      </w:r>
      <w:r w:rsidRPr="004B7028">
        <w:rPr>
          <w:rFonts w:ascii="Times New Roman" w:hAnsi="Times New Roman" w:cs="Times New Roman"/>
          <w:kern w:val="0"/>
          <w:sz w:val="24"/>
          <w:szCs w:val="24"/>
          <w:lang w:val="en-GB"/>
        </w:rPr>
        <w:t>patients are listed.</w:t>
      </w:r>
    </w:p>
    <w:sectPr w:rsidR="00421EAE" w:rsidRPr="00E737C1" w:rsidSect="0038613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54"/>
  </w:docVars>
  <w:rsids>
    <w:rsidRoot w:val="00386130"/>
    <w:rsid w:val="00136EA2"/>
    <w:rsid w:val="002E17D4"/>
    <w:rsid w:val="00354688"/>
    <w:rsid w:val="00386130"/>
    <w:rsid w:val="00421EAE"/>
    <w:rsid w:val="00436A6A"/>
    <w:rsid w:val="004B7028"/>
    <w:rsid w:val="0064723D"/>
    <w:rsid w:val="008A63A1"/>
    <w:rsid w:val="00920FC7"/>
    <w:rsid w:val="00BB7D00"/>
    <w:rsid w:val="00E01010"/>
    <w:rsid w:val="00E737C1"/>
    <w:rsid w:val="00EB244F"/>
    <w:rsid w:val="00F45FF6"/>
    <w:rsid w:val="00FD5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3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130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86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165</Words>
  <Characters>867</Characters>
  <Application>Microsoft Office Word</Application>
  <DocSecurity>0</DocSecurity>
  <Lines>96</Lines>
  <Paragraphs>85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CSS</dc:creator>
  <cp:keywords/>
  <dc:description/>
  <cp:lastModifiedBy>S3G_Apply_Fixed_Case</cp:lastModifiedBy>
  <cp:revision>10</cp:revision>
  <dcterms:created xsi:type="dcterms:W3CDTF">2017-10-11T03:18:00Z</dcterms:created>
  <dcterms:modified xsi:type="dcterms:W3CDTF">2018-05-16T00:51:00Z</dcterms:modified>
</cp:coreProperties>
</file>