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4B" w:rsidRPr="00901077" w:rsidRDefault="0017249A">
      <w:pPr>
        <w:rPr>
          <w:b/>
        </w:rPr>
      </w:pPr>
      <w:proofErr w:type="spellStart"/>
      <w:r w:rsidRPr="00901077">
        <w:rPr>
          <w:b/>
        </w:rPr>
        <w:t>Supplement</w:t>
      </w:r>
      <w:proofErr w:type="spellEnd"/>
      <w:r w:rsidRPr="00901077">
        <w:rPr>
          <w:b/>
        </w:rPr>
        <w:t xml:space="preserve"> 1</w:t>
      </w:r>
    </w:p>
    <w:p w:rsidR="00901077" w:rsidRDefault="00901077">
      <w:proofErr w:type="spellStart"/>
      <w:r>
        <w:t>Mean</w:t>
      </w:r>
      <w:proofErr w:type="spellEnd"/>
      <w:r>
        <w:t xml:space="preserve"> </w:t>
      </w:r>
      <w:proofErr w:type="spellStart"/>
      <w:r>
        <w:t>squared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(MSE) as a </w:t>
      </w:r>
      <w:proofErr w:type="spellStart"/>
      <w:r>
        <w:t>function</w:t>
      </w:r>
      <w:proofErr w:type="spellEnd"/>
      <w:r>
        <w:t xml:space="preserve"> of the Lasso coefficient Lambda (</w:t>
      </w:r>
      <w:proofErr w:type="spellStart"/>
      <w:r>
        <w:t>here</w:t>
      </w:r>
      <w:proofErr w:type="spellEnd"/>
      <w:r>
        <w:t xml:space="preserve"> on log </w:t>
      </w:r>
      <w:proofErr w:type="spellStart"/>
      <w:r>
        <w:t>scales</w:t>
      </w:r>
      <w:proofErr w:type="spellEnd"/>
      <w:r>
        <w:t xml:space="preserve">). The </w:t>
      </w:r>
      <w:proofErr w:type="spellStart"/>
      <w:r>
        <w:t>larger</w:t>
      </w:r>
      <w:proofErr w:type="spellEnd"/>
      <w:r>
        <w:t xml:space="preserve"> the Lambda, the more </w:t>
      </w:r>
      <w:proofErr w:type="spellStart"/>
      <w:r>
        <w:t>shrinkage</w:t>
      </w:r>
      <w:proofErr w:type="spellEnd"/>
      <w:r>
        <w:t xml:space="preserve">, and the </w:t>
      </w:r>
      <w:proofErr w:type="spellStart"/>
      <w:r>
        <w:t>less</w:t>
      </w:r>
      <w:proofErr w:type="spellEnd"/>
      <w:r>
        <w:t xml:space="preserve"> variables are </w:t>
      </w:r>
      <w:proofErr w:type="spellStart"/>
      <w:r>
        <w:t>selected</w:t>
      </w:r>
      <w:proofErr w:type="spellEnd"/>
      <w:r>
        <w:t xml:space="preserve">. </w:t>
      </w:r>
      <w:proofErr w:type="spellStart"/>
      <w:r>
        <w:t>Number</w:t>
      </w:r>
      <w:proofErr w:type="spellEnd"/>
      <w:r>
        <w:t xml:space="preserve"> of variables </w:t>
      </w:r>
      <w:proofErr w:type="spellStart"/>
      <w:r>
        <w:t>selected</w:t>
      </w:r>
      <w:proofErr w:type="spellEnd"/>
      <w:r>
        <w:t xml:space="preserve"> are on top the of plots. The </w:t>
      </w:r>
      <w:proofErr w:type="spellStart"/>
      <w:r>
        <w:t>dashed</w:t>
      </w:r>
      <w:proofErr w:type="spellEnd"/>
      <w:r>
        <w:t xml:space="preserve"> vertical line on the </w:t>
      </w:r>
      <w:proofErr w:type="spellStart"/>
      <w:r>
        <w:t>left</w:t>
      </w:r>
      <w:proofErr w:type="spellEnd"/>
      <w:r>
        <w:t xml:space="preserve"> corresponds to the minimum MSE </w:t>
      </w:r>
      <w:proofErr w:type="spellStart"/>
      <w:r>
        <w:t>obtained</w:t>
      </w:r>
      <w:proofErr w:type="spellEnd"/>
      <w:r>
        <w:t xml:space="preserve">. The </w:t>
      </w:r>
      <w:proofErr w:type="spellStart"/>
      <w:r>
        <w:t>dashed</w:t>
      </w:r>
      <w:proofErr w:type="spellEnd"/>
      <w:r>
        <w:t xml:space="preserve"> line on the right corresponds to the 1SE </w:t>
      </w:r>
      <w:proofErr w:type="spellStart"/>
      <w:r>
        <w:t>rule</w:t>
      </w:r>
      <w:proofErr w:type="spellEnd"/>
      <w:r>
        <w:t xml:space="preserve"> as </w:t>
      </w:r>
      <w:proofErr w:type="spellStart"/>
      <w:r>
        <w:t>suggested</w:t>
      </w:r>
      <w:proofErr w:type="spellEnd"/>
      <w:r>
        <w:t xml:space="preserve"> by </w:t>
      </w:r>
      <w:proofErr w:type="spellStart"/>
      <w:r>
        <w:t>Tibshirani</w:t>
      </w:r>
      <w:proofErr w:type="spellEnd"/>
      <w:r>
        <w:t xml:space="preserve"> et al.</w:t>
      </w:r>
      <w:r w:rsidR="007E09BD">
        <w:t xml:space="preserve"> </w:t>
      </w:r>
    </w:p>
    <w:p w:rsidR="007E09BD" w:rsidRDefault="007E09BD">
      <w:r>
        <w:t xml:space="preserve">The </w:t>
      </w:r>
      <w:proofErr w:type="spellStart"/>
      <w:r>
        <w:t>following</w:t>
      </w:r>
      <w:proofErr w:type="spellEnd"/>
      <w:r>
        <w:t xml:space="preserve"> are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curve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repeating</w:t>
      </w:r>
      <w:proofErr w:type="spellEnd"/>
      <w:r>
        <w:t xml:space="preserve"> the </w:t>
      </w:r>
      <w:proofErr w:type="spellStart"/>
      <w:r>
        <w:t>analysis</w:t>
      </w:r>
      <w:proofErr w:type="spellEnd"/>
      <w:r>
        <w:t xml:space="preserve"> 100 times.</w:t>
      </w:r>
    </w:p>
    <w:p w:rsidR="00315F7B" w:rsidRDefault="00315F7B"/>
    <w:p w:rsidR="00315F7B" w:rsidRDefault="00315F7B"/>
    <w:p w:rsidR="00315F7B" w:rsidRDefault="00CA068C">
      <w:r>
        <w:rPr>
          <w:noProof/>
          <w:lang w:eastAsia="fr-CA"/>
        </w:rPr>
        <w:drawing>
          <wp:inline distT="0" distB="0" distL="0" distR="0">
            <wp:extent cx="5486400" cy="44551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sso30d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F7B" w:rsidRDefault="00315F7B">
      <w:r>
        <w:t xml:space="preserve">S1a : Patient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comorbidities</w:t>
      </w:r>
      <w:proofErr w:type="spellEnd"/>
      <w:r>
        <w:t xml:space="preserve"> and 30-Day </w:t>
      </w:r>
      <w:proofErr w:type="spellStart"/>
      <w:r>
        <w:t>criteria</w:t>
      </w:r>
      <w:proofErr w:type="spellEnd"/>
      <w:r>
        <w:t xml:space="preserve"> vs MRSA </w:t>
      </w:r>
      <w:proofErr w:type="spellStart"/>
      <w:r>
        <w:t>bacteremia</w:t>
      </w:r>
      <w:proofErr w:type="spellEnd"/>
    </w:p>
    <w:p w:rsidR="00315F7B" w:rsidRDefault="00315F7B"/>
    <w:p w:rsidR="00315F7B" w:rsidRDefault="00315F7B"/>
    <w:p w:rsidR="00315F7B" w:rsidRDefault="00CA068C">
      <w:bookmarkStart w:id="0" w:name="_GoBack"/>
      <w:r>
        <w:rPr>
          <w:noProof/>
          <w:lang w:eastAsia="fr-CA"/>
        </w:rPr>
        <w:lastRenderedPageBreak/>
        <w:drawing>
          <wp:inline distT="0" distB="0" distL="0" distR="0">
            <wp:extent cx="5486400" cy="44551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ssoKnown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5F7B" w:rsidRDefault="00315F7B" w:rsidP="00315F7B">
      <w:r>
        <w:t xml:space="preserve">S1b : Patient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comorbidities</w:t>
      </w:r>
      <w:proofErr w:type="spellEnd"/>
      <w:r>
        <w:t xml:space="preserve"> and </w:t>
      </w:r>
      <w:proofErr w:type="spellStart"/>
      <w:r>
        <w:t>Ever</w:t>
      </w:r>
      <w:proofErr w:type="spellEnd"/>
      <w:r>
        <w:t xml:space="preserve">-Positive </w:t>
      </w:r>
      <w:proofErr w:type="spellStart"/>
      <w:r>
        <w:t>criteria</w:t>
      </w:r>
      <w:proofErr w:type="spellEnd"/>
      <w:r>
        <w:t xml:space="preserve"> vs MRSA </w:t>
      </w:r>
      <w:proofErr w:type="spellStart"/>
      <w:r>
        <w:t>bacteremia</w:t>
      </w:r>
      <w:proofErr w:type="spellEnd"/>
    </w:p>
    <w:p w:rsidR="00315F7B" w:rsidRDefault="00315F7B"/>
    <w:p w:rsidR="00315F7B" w:rsidRDefault="00315F7B"/>
    <w:p w:rsidR="0017249A" w:rsidRDefault="0017249A"/>
    <w:sectPr w:rsidR="0017249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9A"/>
    <w:rsid w:val="0017249A"/>
    <w:rsid w:val="00315F7B"/>
    <w:rsid w:val="007E09BD"/>
    <w:rsid w:val="008F2C4B"/>
    <w:rsid w:val="00901077"/>
    <w:rsid w:val="00CA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D0D55-1B99-4054-84EF-50E16AAD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GBL</dc:creator>
  <cp:keywords/>
  <dc:description/>
  <cp:lastModifiedBy>GBL</cp:lastModifiedBy>
  <cp:revision>5</cp:revision>
  <dcterms:created xsi:type="dcterms:W3CDTF">2017-01-24T04:22:00Z</dcterms:created>
  <dcterms:modified xsi:type="dcterms:W3CDTF">2017-07-12T02:54:00Z</dcterms:modified>
</cp:coreProperties>
</file>