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76" w:rsidRDefault="00533176" w:rsidP="00533176">
      <w:pPr>
        <w:spacing w:after="0" w:line="480" w:lineRule="auto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  <w:r w:rsidRPr="00093F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DC6335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Pr="00093FCE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093FCE">
        <w:rPr>
          <w:rFonts w:ascii="Times New Roman" w:hAnsi="Times New Roman" w:cs="Times New Roman"/>
          <w:sz w:val="24"/>
          <w:szCs w:val="24"/>
          <w:lang w:val="en-GB"/>
        </w:rPr>
        <w:t>. Distributions used in the probabilistic sensitivity analysis</w:t>
      </w: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3145"/>
        <w:gridCol w:w="3870"/>
        <w:gridCol w:w="2358"/>
      </w:tblGrid>
      <w:tr w:rsidR="00533176" w:rsidRPr="00C5740A" w:rsidTr="001416E3">
        <w:tc>
          <w:tcPr>
            <w:tcW w:w="3145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C5740A">
              <w:rPr>
                <w:rFonts w:ascii="Times New Roman" w:hAnsi="Times New Roman" w:cs="Times New Roman"/>
                <w:b/>
              </w:rPr>
              <w:t>Type and properties of distribution</w:t>
            </w: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C5740A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C5740A">
              <w:rPr>
                <w:rFonts w:ascii="Times New Roman" w:hAnsi="Times New Roman" w:cs="Times New Roman"/>
                <w:b/>
              </w:rPr>
              <w:t>Mean value (SE)</w:t>
            </w:r>
          </w:p>
        </w:tc>
      </w:tr>
      <w:tr w:rsidR="00533176" w:rsidRPr="00C5740A" w:rsidTr="001416E3">
        <w:tc>
          <w:tcPr>
            <w:tcW w:w="3145" w:type="dxa"/>
            <w:vMerge w:val="restart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Gamma: Bounded at 0, positively skewed. Derived from mean and its SE. SE was set at deterministic cost/4. Alpha and Beta values were calculated as follows: Alpha = (mean/SE)2 Beta = SE2/Mean</w:t>
            </w: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Costs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Isavuconazole – IV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5,311 (1,328)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Isavuconazole – oral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7,067 (1,767)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Voriconazole – IV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1,167 (292)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Voriconazole – oral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8,008 (2,002)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Amphotericin B – IV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15,869 (3,967)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Posaconazole – oral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27,938 (6984)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Liver function tests</w:t>
            </w:r>
            <w:r w:rsidRPr="00C5740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611 (153)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Therapeutic drug monitoring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1,316 (329)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Cardiac arrest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43,228 (10,807)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Tachycardia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8,976 (2,244)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Hepatologic disorders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3,863 (966)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Hospitalisation costs (hematology)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7,006 (1,752)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Hospitalisation costs (renal)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9,924 (2,481)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25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Life expectancy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17 (4.25)</w:t>
            </w:r>
          </w:p>
        </w:tc>
      </w:tr>
      <w:tr w:rsidR="00533176" w:rsidRPr="00C5740A" w:rsidTr="001416E3">
        <w:tc>
          <w:tcPr>
            <w:tcW w:w="3145" w:type="dxa"/>
            <w:vMerge w:val="restart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 xml:space="preserve">Beta: </w:t>
            </w:r>
            <w:r w:rsidRPr="00C5740A">
              <w:rPr>
                <w:rFonts w:ascii="Times New Roman" w:hAnsi="Times New Roman" w:cs="Times New Roman"/>
                <w:szCs w:val="24"/>
                <w:lang w:val="en-GB"/>
              </w:rPr>
              <w:t>Bounded between 0 and 1. As the sample size and the number of events were specified Alpha and Beta values were calculated accordingly</w:t>
            </w: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Percent requiring 2</w:t>
            </w:r>
            <w:r w:rsidRPr="00C5740A">
              <w:rPr>
                <w:rFonts w:ascii="Times New Roman" w:hAnsi="Times New Roman" w:cs="Times New Roman"/>
                <w:vertAlign w:val="superscript"/>
              </w:rPr>
              <w:t>nd</w:t>
            </w:r>
            <w:r w:rsidRPr="00C5740A">
              <w:rPr>
                <w:rFonts w:ascii="Times New Roman" w:hAnsi="Times New Roman" w:cs="Times New Roman"/>
              </w:rPr>
              <w:t>line treatment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34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47.76 (3.65)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34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Mucormycosis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33.33 (28.42)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34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29.07 (2.05)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ind w:left="340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Mucormycosis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43 (0.4)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Mortality with delayed treatment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83 (1.87)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Mortality with untreated disease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96 (0.01)</w:t>
            </w:r>
          </w:p>
        </w:tc>
      </w:tr>
      <w:tr w:rsidR="00533176" w:rsidRPr="00C5740A" w:rsidTr="001416E3">
        <w:tc>
          <w:tcPr>
            <w:tcW w:w="3145" w:type="dxa"/>
            <w:vMerge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Quality of life</w:t>
            </w:r>
          </w:p>
        </w:tc>
        <w:tc>
          <w:tcPr>
            <w:tcW w:w="2358" w:type="dxa"/>
          </w:tcPr>
          <w:p w:rsidR="00533176" w:rsidRPr="00C5740A" w:rsidRDefault="00533176" w:rsidP="001416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5740A">
              <w:rPr>
                <w:rFonts w:ascii="Times New Roman" w:hAnsi="Times New Roman" w:cs="Times New Roman"/>
              </w:rPr>
              <w:t>0.82 (0.02)</w:t>
            </w:r>
          </w:p>
        </w:tc>
      </w:tr>
    </w:tbl>
    <w:p w:rsidR="00E4490A" w:rsidRPr="00533176" w:rsidRDefault="00533176" w:rsidP="00533176">
      <w:pPr>
        <w:spacing w:after="0" w:line="480" w:lineRule="auto"/>
        <w:outlineLvl w:val="0"/>
      </w:pPr>
      <w:r w:rsidRPr="00C5740A">
        <w:rPr>
          <w:rFonts w:ascii="Times New Roman" w:hAnsi="Times New Roman" w:cs="Times New Roman"/>
        </w:rPr>
        <w:t>IA, invasive aspergillosis; SE, standard error</w:t>
      </w:r>
    </w:p>
    <w:sectPr w:rsidR="00E4490A" w:rsidRPr="00533176" w:rsidSect="005966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766D8"/>
    <w:multiLevelType w:val="hybridMultilevel"/>
    <w:tmpl w:val="F72E4BB2"/>
    <w:lvl w:ilvl="0" w:tplc="8A7C325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C3FE7"/>
    <w:rsid w:val="004F06F3"/>
    <w:rsid w:val="00533176"/>
    <w:rsid w:val="0059661B"/>
    <w:rsid w:val="00991DD6"/>
    <w:rsid w:val="009C1F19"/>
    <w:rsid w:val="00CC3FE7"/>
    <w:rsid w:val="00D5610C"/>
    <w:rsid w:val="00D711EE"/>
    <w:rsid w:val="00DC6335"/>
    <w:rsid w:val="00E4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5610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5610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5610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5610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1109</Characters>
  <Application>Microsoft Office Word</Application>
  <DocSecurity>0</DocSecurity>
  <Lines>92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Anthony, Barrie</dc:creator>
  <cp:keywords/>
  <dc:description/>
  <cp:lastModifiedBy>RGERASOL</cp:lastModifiedBy>
  <cp:revision>3</cp:revision>
  <dcterms:created xsi:type="dcterms:W3CDTF">2018-10-24T09:33:00Z</dcterms:created>
  <dcterms:modified xsi:type="dcterms:W3CDTF">2019-01-10T05:24:00Z</dcterms:modified>
</cp:coreProperties>
</file>