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CF" w:rsidRPr="00093FCE" w:rsidRDefault="00577ECF" w:rsidP="00577ECF">
      <w:pPr>
        <w:spacing w:after="0" w:line="480" w:lineRule="auto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  <w:r w:rsidRPr="00093F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7C731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Pr="00093FCE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093FCE">
        <w:rPr>
          <w:rFonts w:ascii="Times New Roman" w:hAnsi="Times New Roman" w:cs="Times New Roman"/>
          <w:sz w:val="24"/>
          <w:szCs w:val="24"/>
          <w:lang w:val="en-GB"/>
        </w:rPr>
        <w:t>. Parameters tested in deterministic sensitivity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1"/>
        <w:gridCol w:w="2245"/>
      </w:tblGrid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b/>
                <w:szCs w:val="24"/>
                <w:lang w:val="en-GB"/>
              </w:rPr>
              <w:t>Parameter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b/>
                <w:szCs w:val="24"/>
                <w:lang w:val="en-GB"/>
              </w:rPr>
              <w:t>Change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Voriconazole IV price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Voriconazole oral price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Percent of patients requiring second-line treatment - IA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Percent of patients requiring second-line treatment - mucormycosis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 xml:space="preserve">Mortality - isavuconazole IA 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Mortality – isavuconazole mucormycosis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 xml:space="preserve">Mortality – delayed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treatment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−30%, +20%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 xml:space="preserve">Mortality – untreated 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−30%, +4%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Quality of life estimate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−20%, +20%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Life expectancy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Treatment duration – isavuconazole – invasive aspergillosis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Treatment duration – isavuconazole – invasive aspergillosis (prior to switching)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Treatment duration – isavuconazole – mucormycosis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tabs>
                <w:tab w:val="left" w:pos="419"/>
                <w:tab w:val="center" w:pos="1227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Treatment duration – voriconazole – mucormycosis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tabs>
                <w:tab w:val="left" w:pos="419"/>
                <w:tab w:val="center" w:pos="1227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Mucormycosis prevalence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  <w:tr w:rsidR="00577ECF" w:rsidRPr="00093FCE" w:rsidTr="001416E3">
        <w:tc>
          <w:tcPr>
            <w:tcW w:w="6771" w:type="dxa"/>
          </w:tcPr>
          <w:p w:rsidR="00577ECF" w:rsidRPr="00093FCE" w:rsidRDefault="00577ECF" w:rsidP="001416E3">
            <w:pPr>
              <w:spacing w:after="0" w:line="48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Pathogen identification information percentage</w:t>
            </w:r>
          </w:p>
        </w:tc>
        <w:tc>
          <w:tcPr>
            <w:tcW w:w="2245" w:type="dxa"/>
          </w:tcPr>
          <w:p w:rsidR="00577ECF" w:rsidRPr="00093FCE" w:rsidRDefault="00577ECF" w:rsidP="001416E3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093FCE">
              <w:rPr>
                <w:rFonts w:ascii="Times New Roman" w:hAnsi="Times New Roman" w:cs="Times New Roman"/>
                <w:szCs w:val="24"/>
                <w:lang w:val="en-GB"/>
              </w:rPr>
              <w:t>−25%, +25%</w:t>
            </w:r>
          </w:p>
        </w:tc>
      </w:tr>
    </w:tbl>
    <w:p w:rsidR="00577ECF" w:rsidRDefault="00577ECF" w:rsidP="00577ECF">
      <w:pPr>
        <w:spacing w:after="0" w:line="480" w:lineRule="auto"/>
      </w:pPr>
      <w:r w:rsidRPr="00B2565B">
        <w:rPr>
          <w:rFonts w:ascii="Times New Roman" w:hAnsi="Times New Roman" w:cs="Times New Roman"/>
          <w:szCs w:val="24"/>
          <w:lang w:val="en-GB"/>
        </w:rPr>
        <w:t>IA, invasive aspergillosis; IV: intravenous</w:t>
      </w:r>
      <w:r w:rsidRPr="00B2565B" w:rsidDel="00FB66CE">
        <w:rPr>
          <w:rFonts w:ascii="Times New Roman" w:hAnsi="Times New Roman" w:cs="Times New Roman"/>
          <w:b/>
          <w:szCs w:val="24"/>
          <w:lang w:val="en-GB"/>
        </w:rPr>
        <w:t xml:space="preserve"> </w:t>
      </w:r>
    </w:p>
    <w:p w:rsidR="00E4490A" w:rsidRPr="00577ECF" w:rsidRDefault="00E4490A" w:rsidP="00577ECF"/>
    <w:sectPr w:rsidR="00E4490A" w:rsidRPr="00577ECF" w:rsidSect="00577EC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766D8"/>
    <w:multiLevelType w:val="hybridMultilevel"/>
    <w:tmpl w:val="F72E4BB2"/>
    <w:lvl w:ilvl="0" w:tplc="8A7C325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C3FE7"/>
    <w:rsid w:val="004F06F3"/>
    <w:rsid w:val="00533176"/>
    <w:rsid w:val="00577ECF"/>
    <w:rsid w:val="0059661B"/>
    <w:rsid w:val="007C7313"/>
    <w:rsid w:val="00991DD6"/>
    <w:rsid w:val="009C1F19"/>
    <w:rsid w:val="00CC3FE7"/>
    <w:rsid w:val="00D5610C"/>
    <w:rsid w:val="00D711EE"/>
    <w:rsid w:val="00E4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5610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5610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5610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5610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848</Characters>
  <Application>Microsoft Office Word</Application>
  <DocSecurity>0</DocSecurity>
  <Lines>38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Anthony, Barrie</dc:creator>
  <cp:keywords/>
  <dc:description/>
  <cp:lastModifiedBy>RGERASOL</cp:lastModifiedBy>
  <cp:revision>3</cp:revision>
  <dcterms:created xsi:type="dcterms:W3CDTF">2018-10-24T09:34:00Z</dcterms:created>
  <dcterms:modified xsi:type="dcterms:W3CDTF">2019-01-10T05:24:00Z</dcterms:modified>
</cp:coreProperties>
</file>