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7DB2" w:rsidRPr="0089108E" w:rsidRDefault="00B04359" w:rsidP="003A7DB2">
      <w:pPr>
        <w:rPr>
          <w:rFonts w:ascii="Times New Roman" w:hAnsi="Times New Roman" w:cs="Times New Roman"/>
          <w:sz w:val="24"/>
          <w:szCs w:val="24"/>
        </w:rPr>
      </w:pPr>
      <w:r w:rsidRPr="0089108E">
        <w:rPr>
          <w:rFonts w:ascii="Times New Roman" w:hAnsi="Times New Roman" w:cs="Times New Roman"/>
          <w:b/>
          <w:sz w:val="24"/>
          <w:szCs w:val="24"/>
        </w:rPr>
        <w:t>Additional file 2</w:t>
      </w:r>
      <w:r w:rsidR="003A7DB2" w:rsidRPr="0089108E">
        <w:rPr>
          <w:rFonts w:ascii="Times New Roman" w:hAnsi="Times New Roman" w:cs="Times New Roman"/>
          <w:b/>
          <w:sz w:val="24"/>
          <w:szCs w:val="24"/>
        </w:rPr>
        <w:br/>
      </w:r>
      <w:r w:rsidR="003A7DB2" w:rsidRPr="0089108E">
        <w:rPr>
          <w:rFonts w:ascii="Times New Roman" w:hAnsi="Times New Roman" w:cs="Times New Roman"/>
          <w:sz w:val="24"/>
          <w:szCs w:val="24"/>
        </w:rPr>
        <w:t>Patients in high-risk subgroup categories (ITT population)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381"/>
        <w:gridCol w:w="2262"/>
        <w:gridCol w:w="2128"/>
        <w:gridCol w:w="2586"/>
        <w:gridCol w:w="2262"/>
        <w:gridCol w:w="2329"/>
      </w:tblGrid>
      <w:tr w:rsidR="003A7DB2" w:rsidRPr="0089108E" w:rsidTr="00021931">
        <w:trPr>
          <w:trHeight w:val="222"/>
        </w:trPr>
        <w:tc>
          <w:tcPr>
            <w:tcW w:w="2427" w:type="pct"/>
            <w:gridSpan w:val="3"/>
            <w:shd w:val="clear" w:color="auto" w:fill="auto"/>
          </w:tcPr>
          <w:p w:rsidR="003A7DB2" w:rsidRPr="0089108E" w:rsidRDefault="003A7DB2" w:rsidP="000219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08E">
              <w:rPr>
                <w:rFonts w:ascii="Times New Roman" w:hAnsi="Times New Roman" w:cs="Times New Roman"/>
                <w:b/>
                <w:sz w:val="24"/>
                <w:szCs w:val="24"/>
              </w:rPr>
              <w:t>CAP</w:t>
            </w:r>
          </w:p>
        </w:tc>
        <w:tc>
          <w:tcPr>
            <w:tcW w:w="2573" w:type="pct"/>
            <w:gridSpan w:val="3"/>
            <w:shd w:val="clear" w:color="auto" w:fill="auto"/>
          </w:tcPr>
          <w:p w:rsidR="003A7DB2" w:rsidRPr="0089108E" w:rsidRDefault="003A7DB2" w:rsidP="000219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08E">
              <w:rPr>
                <w:rFonts w:ascii="Times New Roman" w:hAnsi="Times New Roman" w:cs="Times New Roman"/>
                <w:b/>
                <w:sz w:val="24"/>
                <w:szCs w:val="24"/>
              </w:rPr>
              <w:t>HAP (excluding VAP)</w:t>
            </w:r>
          </w:p>
        </w:tc>
      </w:tr>
      <w:tr w:rsidR="003A7DB2" w:rsidRPr="0089108E" w:rsidTr="00021931">
        <w:trPr>
          <w:trHeight w:val="472"/>
        </w:trPr>
        <w:tc>
          <w:tcPr>
            <w:tcW w:w="85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7DB2" w:rsidRPr="0089108E" w:rsidRDefault="003A7DB2" w:rsidP="000219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08E">
              <w:rPr>
                <w:rFonts w:ascii="Times New Roman" w:hAnsi="Times New Roman" w:cs="Times New Roman"/>
                <w:b/>
                <w:sz w:val="24"/>
                <w:szCs w:val="24"/>
              </w:rPr>
              <w:t>Baseline risk factor</w:t>
            </w:r>
          </w:p>
        </w:tc>
        <w:tc>
          <w:tcPr>
            <w:tcW w:w="81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7DB2" w:rsidRPr="0089108E" w:rsidRDefault="003A7DB2" w:rsidP="000219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08E">
              <w:rPr>
                <w:rFonts w:ascii="Times New Roman" w:hAnsi="Times New Roman" w:cs="Times New Roman"/>
                <w:b/>
                <w:sz w:val="24"/>
                <w:szCs w:val="24"/>
              </w:rPr>
              <w:t>Ceftobiprole</w:t>
            </w:r>
          </w:p>
        </w:tc>
        <w:tc>
          <w:tcPr>
            <w:tcW w:w="76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7DB2" w:rsidRPr="0089108E" w:rsidRDefault="003A7DB2" w:rsidP="000219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08E">
              <w:rPr>
                <w:rFonts w:ascii="Times New Roman" w:hAnsi="Times New Roman" w:cs="Times New Roman"/>
                <w:b/>
                <w:sz w:val="24"/>
                <w:szCs w:val="24"/>
              </w:rPr>
              <w:t>Ceftriaxone ± linezolid</w:t>
            </w:r>
          </w:p>
        </w:tc>
        <w:tc>
          <w:tcPr>
            <w:tcW w:w="92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7DB2" w:rsidRPr="0089108E" w:rsidRDefault="003A7DB2" w:rsidP="000219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08E">
              <w:rPr>
                <w:rFonts w:ascii="Times New Roman" w:hAnsi="Times New Roman" w:cs="Times New Roman"/>
                <w:b/>
                <w:sz w:val="24"/>
                <w:szCs w:val="24"/>
              </w:rPr>
              <w:t>Baseline risk factor</w:t>
            </w:r>
          </w:p>
        </w:tc>
        <w:tc>
          <w:tcPr>
            <w:tcW w:w="81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7DB2" w:rsidRPr="0089108E" w:rsidRDefault="003A7DB2" w:rsidP="000219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08E">
              <w:rPr>
                <w:rFonts w:ascii="Times New Roman" w:hAnsi="Times New Roman" w:cs="Times New Roman"/>
                <w:b/>
                <w:sz w:val="24"/>
                <w:szCs w:val="24"/>
              </w:rPr>
              <w:t>Ceftobiprole</w:t>
            </w:r>
          </w:p>
        </w:tc>
        <w:tc>
          <w:tcPr>
            <w:tcW w:w="83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7DB2" w:rsidRPr="0089108E" w:rsidRDefault="003A7DB2" w:rsidP="000219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08E">
              <w:rPr>
                <w:rFonts w:ascii="Times New Roman" w:hAnsi="Times New Roman" w:cs="Times New Roman"/>
                <w:b/>
                <w:sz w:val="24"/>
                <w:szCs w:val="24"/>
              </w:rPr>
              <w:t>Ceftazidime plus linezolid</w:t>
            </w:r>
          </w:p>
        </w:tc>
      </w:tr>
      <w:tr w:rsidR="003A7DB2" w:rsidRPr="0089108E" w:rsidTr="00021931">
        <w:trPr>
          <w:trHeight w:val="195"/>
        </w:trPr>
        <w:tc>
          <w:tcPr>
            <w:tcW w:w="853" w:type="pct"/>
            <w:tcBorders>
              <w:bottom w:val="single" w:sz="4" w:space="0" w:color="auto"/>
            </w:tcBorders>
            <w:shd w:val="clear" w:color="auto" w:fill="auto"/>
          </w:tcPr>
          <w:p w:rsidR="003A7DB2" w:rsidRPr="0089108E" w:rsidRDefault="003A7DB2" w:rsidP="000219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08E">
              <w:rPr>
                <w:rFonts w:ascii="Times New Roman" w:hAnsi="Times New Roman" w:cs="Times New Roman"/>
                <w:b/>
                <w:sz w:val="24"/>
                <w:szCs w:val="24"/>
              </w:rPr>
              <w:t>Any risk factor</w:t>
            </w:r>
          </w:p>
        </w:tc>
        <w:tc>
          <w:tcPr>
            <w:tcW w:w="811" w:type="pct"/>
            <w:tcBorders>
              <w:bottom w:val="single" w:sz="4" w:space="0" w:color="auto"/>
            </w:tcBorders>
            <w:shd w:val="clear" w:color="auto" w:fill="auto"/>
          </w:tcPr>
          <w:p w:rsidR="003A7DB2" w:rsidRPr="0089108E" w:rsidRDefault="003A7DB2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08E">
              <w:rPr>
                <w:rFonts w:ascii="Times New Roman" w:hAnsi="Times New Roman" w:cs="Times New Roman"/>
                <w:sz w:val="24"/>
                <w:szCs w:val="24"/>
              </w:rPr>
              <w:t>253</w:t>
            </w:r>
          </w:p>
        </w:tc>
        <w:tc>
          <w:tcPr>
            <w:tcW w:w="763" w:type="pct"/>
            <w:tcBorders>
              <w:bottom w:val="single" w:sz="4" w:space="0" w:color="auto"/>
            </w:tcBorders>
            <w:shd w:val="clear" w:color="auto" w:fill="auto"/>
          </w:tcPr>
          <w:p w:rsidR="003A7DB2" w:rsidRPr="0089108E" w:rsidRDefault="003A7DB2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08E">
              <w:rPr>
                <w:rFonts w:ascii="Times New Roman" w:hAnsi="Times New Roman" w:cs="Times New Roman"/>
                <w:sz w:val="24"/>
                <w:szCs w:val="24"/>
              </w:rPr>
              <w:t>276</w:t>
            </w:r>
          </w:p>
        </w:tc>
        <w:tc>
          <w:tcPr>
            <w:tcW w:w="927" w:type="pct"/>
            <w:tcBorders>
              <w:bottom w:val="single" w:sz="4" w:space="0" w:color="auto"/>
            </w:tcBorders>
            <w:shd w:val="clear" w:color="auto" w:fill="auto"/>
          </w:tcPr>
          <w:p w:rsidR="003A7DB2" w:rsidRPr="0089108E" w:rsidRDefault="003A7DB2" w:rsidP="000219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08E">
              <w:rPr>
                <w:rFonts w:ascii="Times New Roman" w:hAnsi="Times New Roman" w:cs="Times New Roman"/>
                <w:b/>
                <w:sz w:val="24"/>
                <w:szCs w:val="24"/>
              </w:rPr>
              <w:t>Any risk factor</w:t>
            </w:r>
          </w:p>
        </w:tc>
        <w:tc>
          <w:tcPr>
            <w:tcW w:w="811" w:type="pct"/>
            <w:tcBorders>
              <w:bottom w:val="single" w:sz="4" w:space="0" w:color="auto"/>
            </w:tcBorders>
            <w:shd w:val="clear" w:color="auto" w:fill="auto"/>
          </w:tcPr>
          <w:p w:rsidR="003A7DB2" w:rsidRPr="0089108E" w:rsidRDefault="003A7DB2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08E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834" w:type="pct"/>
            <w:tcBorders>
              <w:bottom w:val="single" w:sz="4" w:space="0" w:color="auto"/>
            </w:tcBorders>
            <w:shd w:val="clear" w:color="auto" w:fill="auto"/>
          </w:tcPr>
          <w:p w:rsidR="003A7DB2" w:rsidRPr="0089108E" w:rsidRDefault="003A7DB2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08E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</w:tr>
      <w:tr w:rsidR="003A7DB2" w:rsidRPr="0089108E" w:rsidTr="00021931">
        <w:trPr>
          <w:trHeight w:val="85"/>
        </w:trPr>
        <w:tc>
          <w:tcPr>
            <w:tcW w:w="85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A7DB2" w:rsidRPr="0089108E" w:rsidRDefault="003A7DB2" w:rsidP="0002193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0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PORT ≥III</w:t>
            </w:r>
          </w:p>
        </w:tc>
        <w:tc>
          <w:tcPr>
            <w:tcW w:w="81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A7DB2" w:rsidRPr="0089108E" w:rsidRDefault="003A7DB2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08E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7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A7DB2" w:rsidRPr="0089108E" w:rsidRDefault="003A7DB2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08E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92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A7DB2" w:rsidRPr="0089108E" w:rsidRDefault="003A7DB2" w:rsidP="000219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0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APACHE score ≥15</w:t>
            </w:r>
          </w:p>
        </w:tc>
        <w:tc>
          <w:tcPr>
            <w:tcW w:w="81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A7DB2" w:rsidRPr="0089108E" w:rsidRDefault="003A7DB2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08E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A7DB2" w:rsidRPr="0089108E" w:rsidRDefault="003A7DB2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08E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</w:tr>
      <w:tr w:rsidR="003A7DB2" w:rsidRPr="0089108E" w:rsidTr="00021931">
        <w:trPr>
          <w:trHeight w:val="200"/>
        </w:trPr>
        <w:tc>
          <w:tcPr>
            <w:tcW w:w="853" w:type="pct"/>
            <w:tcBorders>
              <w:bottom w:val="single" w:sz="4" w:space="0" w:color="auto"/>
            </w:tcBorders>
            <w:shd w:val="clear" w:color="auto" w:fill="auto"/>
          </w:tcPr>
          <w:p w:rsidR="003A7DB2" w:rsidRPr="0089108E" w:rsidRDefault="003A7DB2" w:rsidP="000219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0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PORT ≥IV</w:t>
            </w:r>
          </w:p>
        </w:tc>
        <w:tc>
          <w:tcPr>
            <w:tcW w:w="811" w:type="pct"/>
            <w:tcBorders>
              <w:bottom w:val="single" w:sz="4" w:space="0" w:color="auto"/>
            </w:tcBorders>
            <w:shd w:val="clear" w:color="auto" w:fill="auto"/>
          </w:tcPr>
          <w:p w:rsidR="003A7DB2" w:rsidRPr="0089108E" w:rsidRDefault="003A7DB2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08E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763" w:type="pct"/>
            <w:tcBorders>
              <w:bottom w:val="single" w:sz="4" w:space="0" w:color="auto"/>
            </w:tcBorders>
            <w:shd w:val="clear" w:color="auto" w:fill="auto"/>
          </w:tcPr>
          <w:p w:rsidR="003A7DB2" w:rsidRPr="0089108E" w:rsidRDefault="003A7DB2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08E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27" w:type="pct"/>
            <w:tcBorders>
              <w:bottom w:val="single" w:sz="4" w:space="0" w:color="auto"/>
            </w:tcBorders>
            <w:shd w:val="clear" w:color="auto" w:fill="auto"/>
          </w:tcPr>
          <w:p w:rsidR="003A7DB2" w:rsidRPr="0089108E" w:rsidRDefault="003A7DB2" w:rsidP="000219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0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&gt;10 comorbidities</w:t>
            </w:r>
          </w:p>
        </w:tc>
        <w:tc>
          <w:tcPr>
            <w:tcW w:w="811" w:type="pct"/>
            <w:tcBorders>
              <w:bottom w:val="single" w:sz="4" w:space="0" w:color="auto"/>
            </w:tcBorders>
            <w:shd w:val="clear" w:color="auto" w:fill="auto"/>
          </w:tcPr>
          <w:p w:rsidR="003A7DB2" w:rsidRPr="0089108E" w:rsidRDefault="003A7DB2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08E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834" w:type="pct"/>
            <w:tcBorders>
              <w:bottom w:val="single" w:sz="4" w:space="0" w:color="auto"/>
            </w:tcBorders>
            <w:shd w:val="clear" w:color="auto" w:fill="auto"/>
          </w:tcPr>
          <w:p w:rsidR="003A7DB2" w:rsidRPr="0089108E" w:rsidRDefault="003A7DB2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08E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3A7DB2" w:rsidRPr="0089108E" w:rsidTr="00021931">
        <w:trPr>
          <w:trHeight w:val="200"/>
        </w:trPr>
        <w:tc>
          <w:tcPr>
            <w:tcW w:w="853" w:type="pct"/>
            <w:tcBorders>
              <w:bottom w:val="single" w:sz="4" w:space="0" w:color="auto"/>
            </w:tcBorders>
            <w:shd w:val="clear" w:color="auto" w:fill="auto"/>
          </w:tcPr>
          <w:p w:rsidR="003A7DB2" w:rsidRPr="0089108E" w:rsidRDefault="003A7DB2" w:rsidP="000219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0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Sepsis</w:t>
            </w:r>
          </w:p>
        </w:tc>
        <w:tc>
          <w:tcPr>
            <w:tcW w:w="811" w:type="pct"/>
            <w:tcBorders>
              <w:bottom w:val="single" w:sz="4" w:space="0" w:color="auto"/>
            </w:tcBorders>
            <w:shd w:val="clear" w:color="auto" w:fill="auto"/>
          </w:tcPr>
          <w:p w:rsidR="003A7DB2" w:rsidRPr="0089108E" w:rsidRDefault="003A7DB2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08E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763" w:type="pct"/>
            <w:tcBorders>
              <w:bottom w:val="single" w:sz="4" w:space="0" w:color="auto"/>
            </w:tcBorders>
            <w:shd w:val="clear" w:color="auto" w:fill="auto"/>
          </w:tcPr>
          <w:p w:rsidR="003A7DB2" w:rsidRPr="0089108E" w:rsidRDefault="003A7DB2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08E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927" w:type="pct"/>
            <w:tcBorders>
              <w:bottom w:val="single" w:sz="4" w:space="0" w:color="auto"/>
            </w:tcBorders>
            <w:shd w:val="clear" w:color="auto" w:fill="auto"/>
          </w:tcPr>
          <w:p w:rsidR="003A7DB2" w:rsidRPr="0089108E" w:rsidRDefault="003A7DB2" w:rsidP="000219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0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 xml:space="preserve">Mechanical </w:t>
            </w:r>
            <w:proofErr w:type="spellStart"/>
            <w:r w:rsidRPr="008910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ventilation</w:t>
            </w:r>
            <w:r w:rsidRPr="008910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  <w:lang w:eastAsia="en-GB"/>
              </w:rPr>
              <w:t>a</w:t>
            </w:r>
            <w:proofErr w:type="spellEnd"/>
          </w:p>
        </w:tc>
        <w:tc>
          <w:tcPr>
            <w:tcW w:w="811" w:type="pct"/>
            <w:tcBorders>
              <w:bottom w:val="single" w:sz="4" w:space="0" w:color="auto"/>
            </w:tcBorders>
            <w:shd w:val="clear" w:color="auto" w:fill="auto"/>
          </w:tcPr>
          <w:p w:rsidR="003A7DB2" w:rsidRPr="0089108E" w:rsidRDefault="003A7DB2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08E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834" w:type="pct"/>
            <w:tcBorders>
              <w:bottom w:val="single" w:sz="4" w:space="0" w:color="auto"/>
            </w:tcBorders>
            <w:shd w:val="clear" w:color="auto" w:fill="auto"/>
          </w:tcPr>
          <w:p w:rsidR="003A7DB2" w:rsidRPr="0089108E" w:rsidRDefault="003A7DB2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08E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3A7DB2" w:rsidRPr="0089108E" w:rsidTr="00021931">
        <w:trPr>
          <w:trHeight w:val="200"/>
        </w:trPr>
        <w:tc>
          <w:tcPr>
            <w:tcW w:w="853" w:type="pct"/>
            <w:tcBorders>
              <w:bottom w:val="single" w:sz="4" w:space="0" w:color="auto"/>
            </w:tcBorders>
            <w:shd w:val="clear" w:color="auto" w:fill="auto"/>
          </w:tcPr>
          <w:p w:rsidR="003A7DB2" w:rsidRPr="0089108E" w:rsidRDefault="003A7DB2" w:rsidP="0002193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8910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Bacter</w:t>
            </w:r>
            <w:r w:rsidR="0089108E" w:rsidRPr="008910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a</w:t>
            </w:r>
            <w:r w:rsidRPr="008910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emia</w:t>
            </w:r>
            <w:r w:rsidRPr="0089108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  <w:proofErr w:type="spellEnd"/>
          </w:p>
        </w:tc>
        <w:tc>
          <w:tcPr>
            <w:tcW w:w="811" w:type="pct"/>
            <w:tcBorders>
              <w:bottom w:val="single" w:sz="4" w:space="0" w:color="auto"/>
            </w:tcBorders>
            <w:shd w:val="clear" w:color="auto" w:fill="auto"/>
          </w:tcPr>
          <w:p w:rsidR="003A7DB2" w:rsidRPr="0089108E" w:rsidRDefault="003A7DB2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08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63" w:type="pct"/>
            <w:tcBorders>
              <w:bottom w:val="single" w:sz="4" w:space="0" w:color="auto"/>
            </w:tcBorders>
            <w:shd w:val="clear" w:color="auto" w:fill="auto"/>
          </w:tcPr>
          <w:p w:rsidR="003A7DB2" w:rsidRPr="0089108E" w:rsidRDefault="003A7DB2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08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27" w:type="pct"/>
            <w:tcBorders>
              <w:bottom w:val="single" w:sz="4" w:space="0" w:color="auto"/>
            </w:tcBorders>
            <w:shd w:val="clear" w:color="auto" w:fill="auto"/>
          </w:tcPr>
          <w:p w:rsidR="003A7DB2" w:rsidRPr="0089108E" w:rsidRDefault="003A7DB2" w:rsidP="0002193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8910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Bacter</w:t>
            </w:r>
            <w:r w:rsidR="0089108E" w:rsidRPr="008910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a</w:t>
            </w:r>
            <w:r w:rsidRPr="008910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emia</w:t>
            </w:r>
          </w:p>
        </w:tc>
        <w:tc>
          <w:tcPr>
            <w:tcW w:w="811" w:type="pct"/>
            <w:tcBorders>
              <w:bottom w:val="single" w:sz="4" w:space="0" w:color="auto"/>
            </w:tcBorders>
            <w:shd w:val="clear" w:color="auto" w:fill="auto"/>
          </w:tcPr>
          <w:p w:rsidR="003A7DB2" w:rsidRPr="0089108E" w:rsidRDefault="003A7DB2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08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34" w:type="pct"/>
            <w:tcBorders>
              <w:bottom w:val="single" w:sz="4" w:space="0" w:color="auto"/>
            </w:tcBorders>
            <w:shd w:val="clear" w:color="auto" w:fill="auto"/>
          </w:tcPr>
          <w:p w:rsidR="003A7DB2" w:rsidRPr="0089108E" w:rsidRDefault="003A7DB2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08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3A7DB2" w:rsidRPr="0089108E" w:rsidTr="00021931">
        <w:trPr>
          <w:trHeight w:val="200"/>
        </w:trPr>
        <w:tc>
          <w:tcPr>
            <w:tcW w:w="85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A7DB2" w:rsidRPr="0089108E" w:rsidRDefault="003A7DB2" w:rsidP="000219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0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Age ≥75 years</w:t>
            </w:r>
          </w:p>
        </w:tc>
        <w:tc>
          <w:tcPr>
            <w:tcW w:w="81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A7DB2" w:rsidRPr="0089108E" w:rsidRDefault="003A7DB2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08E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A7DB2" w:rsidRPr="0089108E" w:rsidRDefault="003A7DB2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08E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2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A7DB2" w:rsidRPr="0089108E" w:rsidRDefault="003A7DB2" w:rsidP="0002193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8910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Age ≥75 years</w:t>
            </w:r>
          </w:p>
        </w:tc>
        <w:tc>
          <w:tcPr>
            <w:tcW w:w="81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A7DB2" w:rsidRPr="0089108E" w:rsidRDefault="003A7DB2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08E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A7DB2" w:rsidRPr="0089108E" w:rsidRDefault="003A7DB2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08E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3A7DB2" w:rsidRPr="0089108E" w:rsidTr="00021931">
        <w:trPr>
          <w:trHeight w:val="200"/>
        </w:trPr>
        <w:tc>
          <w:tcPr>
            <w:tcW w:w="85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A7DB2" w:rsidRPr="0089108E" w:rsidRDefault="003A7DB2" w:rsidP="000219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0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COPD</w:t>
            </w:r>
          </w:p>
        </w:tc>
        <w:tc>
          <w:tcPr>
            <w:tcW w:w="81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A7DB2" w:rsidRPr="0089108E" w:rsidRDefault="003A7DB2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08E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A7DB2" w:rsidRPr="0089108E" w:rsidRDefault="003A7DB2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08E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2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A7DB2" w:rsidRPr="0089108E" w:rsidRDefault="003A7DB2" w:rsidP="000219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0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COPD</w:t>
            </w:r>
          </w:p>
        </w:tc>
        <w:tc>
          <w:tcPr>
            <w:tcW w:w="81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A7DB2" w:rsidRPr="0089108E" w:rsidRDefault="003A7DB2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08E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A7DB2" w:rsidRPr="0089108E" w:rsidRDefault="003A7DB2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08E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3A7DB2" w:rsidRPr="0089108E" w:rsidTr="00021931">
        <w:trPr>
          <w:trHeight w:val="200"/>
        </w:trPr>
        <w:tc>
          <w:tcPr>
            <w:tcW w:w="853" w:type="pct"/>
            <w:tcBorders>
              <w:bottom w:val="single" w:sz="4" w:space="0" w:color="auto"/>
            </w:tcBorders>
            <w:shd w:val="clear" w:color="auto" w:fill="auto"/>
          </w:tcPr>
          <w:p w:rsidR="003A7DB2" w:rsidRPr="0089108E" w:rsidRDefault="003A7DB2" w:rsidP="000219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0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ICU</w:t>
            </w:r>
          </w:p>
        </w:tc>
        <w:tc>
          <w:tcPr>
            <w:tcW w:w="811" w:type="pct"/>
            <w:tcBorders>
              <w:bottom w:val="single" w:sz="4" w:space="0" w:color="auto"/>
            </w:tcBorders>
            <w:shd w:val="clear" w:color="auto" w:fill="auto"/>
          </w:tcPr>
          <w:p w:rsidR="003A7DB2" w:rsidRPr="0089108E" w:rsidRDefault="003A7DB2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08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63" w:type="pct"/>
            <w:tcBorders>
              <w:bottom w:val="single" w:sz="4" w:space="0" w:color="auto"/>
            </w:tcBorders>
            <w:shd w:val="clear" w:color="auto" w:fill="auto"/>
          </w:tcPr>
          <w:p w:rsidR="003A7DB2" w:rsidRPr="0089108E" w:rsidRDefault="003A7DB2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08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27" w:type="pct"/>
            <w:tcBorders>
              <w:bottom w:val="single" w:sz="4" w:space="0" w:color="auto"/>
            </w:tcBorders>
            <w:shd w:val="clear" w:color="auto" w:fill="auto"/>
          </w:tcPr>
          <w:p w:rsidR="003A7DB2" w:rsidRPr="0089108E" w:rsidRDefault="003A7DB2" w:rsidP="000219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0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ICU</w:t>
            </w:r>
          </w:p>
        </w:tc>
        <w:tc>
          <w:tcPr>
            <w:tcW w:w="811" w:type="pct"/>
            <w:tcBorders>
              <w:bottom w:val="single" w:sz="4" w:space="0" w:color="auto"/>
            </w:tcBorders>
            <w:shd w:val="clear" w:color="auto" w:fill="auto"/>
          </w:tcPr>
          <w:p w:rsidR="003A7DB2" w:rsidRPr="0089108E" w:rsidRDefault="003A7DB2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08E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834" w:type="pct"/>
            <w:tcBorders>
              <w:bottom w:val="single" w:sz="4" w:space="0" w:color="auto"/>
            </w:tcBorders>
            <w:shd w:val="clear" w:color="auto" w:fill="auto"/>
          </w:tcPr>
          <w:p w:rsidR="003A7DB2" w:rsidRPr="0089108E" w:rsidRDefault="003A7DB2" w:rsidP="00021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08E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</w:tbl>
    <w:p w:rsidR="003A7DB2" w:rsidRPr="0089108E" w:rsidRDefault="003A7DB2" w:rsidP="003A7D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9108E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89108E">
        <w:rPr>
          <w:rFonts w:ascii="Times New Roman" w:hAnsi="Times New Roman" w:cs="Times New Roman"/>
          <w:sz w:val="24"/>
          <w:szCs w:val="24"/>
        </w:rPr>
        <w:t>Mechanical</w:t>
      </w:r>
      <w:proofErr w:type="spellEnd"/>
      <w:r w:rsidRPr="0089108E">
        <w:rPr>
          <w:rFonts w:ascii="Times New Roman" w:hAnsi="Times New Roman" w:cs="Times New Roman"/>
          <w:sz w:val="24"/>
          <w:szCs w:val="24"/>
        </w:rPr>
        <w:t xml:space="preserve"> ventilation at baseline or at any point during the study.</w:t>
      </w:r>
      <w:r w:rsidRPr="0089108E">
        <w:rPr>
          <w:rFonts w:ascii="Times New Roman" w:hAnsi="Times New Roman" w:cs="Times New Roman"/>
          <w:sz w:val="24"/>
          <w:szCs w:val="24"/>
          <w:vertAlign w:val="superscript"/>
        </w:rPr>
        <w:br/>
      </w:r>
      <w:proofErr w:type="spellStart"/>
      <w:r w:rsidRPr="0089108E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89108E">
        <w:rPr>
          <w:rFonts w:ascii="Times New Roman" w:hAnsi="Times New Roman" w:cs="Times New Roman"/>
          <w:sz w:val="24"/>
          <w:szCs w:val="24"/>
        </w:rPr>
        <w:t>Further</w:t>
      </w:r>
      <w:proofErr w:type="spellEnd"/>
      <w:r w:rsidRPr="0089108E">
        <w:rPr>
          <w:rFonts w:ascii="Times New Roman" w:hAnsi="Times New Roman" w:cs="Times New Roman"/>
          <w:sz w:val="24"/>
          <w:szCs w:val="24"/>
        </w:rPr>
        <w:t xml:space="preserve"> analyses were not conducted in the bacter</w:t>
      </w:r>
      <w:r w:rsidR="0089108E" w:rsidRPr="0089108E">
        <w:rPr>
          <w:rFonts w:ascii="Times New Roman" w:hAnsi="Times New Roman" w:cs="Times New Roman"/>
          <w:sz w:val="24"/>
          <w:szCs w:val="24"/>
        </w:rPr>
        <w:t>a</w:t>
      </w:r>
      <w:r w:rsidRPr="0089108E">
        <w:rPr>
          <w:rFonts w:ascii="Times New Roman" w:hAnsi="Times New Roman" w:cs="Times New Roman"/>
          <w:sz w:val="24"/>
          <w:szCs w:val="24"/>
        </w:rPr>
        <w:t>emia group as the number of patients in both treatment arms was below 20.</w:t>
      </w:r>
    </w:p>
    <w:p w:rsidR="003A7DB2" w:rsidRPr="0089108E" w:rsidRDefault="003A7DB2" w:rsidP="003A7D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108E">
        <w:rPr>
          <w:rFonts w:ascii="Times New Roman" w:hAnsi="Times New Roman" w:cs="Times New Roman"/>
          <w:sz w:val="24"/>
          <w:szCs w:val="24"/>
        </w:rPr>
        <w:t>APACHE, Acute Physiology and Chronic Health Evaluation; CAP, community-acquired pneumonia; COPD, chronic obstructive pulmonary disease; HAP, hospital-acquired pneumonia; ICU, i</w:t>
      </w:r>
      <w:bookmarkStart w:id="0" w:name="_GoBack"/>
      <w:bookmarkEnd w:id="0"/>
      <w:r w:rsidRPr="0089108E">
        <w:rPr>
          <w:rFonts w:ascii="Times New Roman" w:hAnsi="Times New Roman" w:cs="Times New Roman"/>
          <w:sz w:val="24"/>
          <w:szCs w:val="24"/>
        </w:rPr>
        <w:t>ntensive care unit; ITT, intention-to-treat; PORT, Patient Outcome Research Team; VAP, ventilator-associated pneumonia.</w:t>
      </w:r>
    </w:p>
    <w:p w:rsidR="00D141C7" w:rsidRPr="0089108E" w:rsidRDefault="00D141C7"/>
    <w:sectPr w:rsidR="00D141C7" w:rsidRPr="0089108E" w:rsidSect="0089108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DB2"/>
    <w:rsid w:val="003A7DB2"/>
    <w:rsid w:val="0089108E"/>
    <w:rsid w:val="00B04359"/>
    <w:rsid w:val="00D14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68B866"/>
  <w15:chartTrackingRefBased/>
  <w15:docId w15:val="{CCC3DF97-BFF8-4C2C-92A5-3251AE987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A7D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7D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 Fox</dc:creator>
  <cp:keywords/>
  <dc:description/>
  <cp:lastModifiedBy>Jess Fox</cp:lastModifiedBy>
  <cp:revision>3</cp:revision>
  <dcterms:created xsi:type="dcterms:W3CDTF">2018-08-29T11:38:00Z</dcterms:created>
  <dcterms:modified xsi:type="dcterms:W3CDTF">2018-08-29T12:38:00Z</dcterms:modified>
</cp:coreProperties>
</file>