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E9173" w14:textId="7DC4215F" w:rsidR="0067571B" w:rsidRPr="006C7250" w:rsidRDefault="0067571B" w:rsidP="0067571B">
      <w:pPr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9A6C94">
        <w:rPr>
          <w:rFonts w:eastAsia="Calibri"/>
          <w:b/>
          <w:sz w:val="28"/>
          <w:szCs w:val="28"/>
        </w:rPr>
        <w:t>Supplementary Table</w:t>
      </w:r>
      <w:r w:rsidRPr="006C7250">
        <w:rPr>
          <w:rFonts w:eastAsia="Calibri"/>
          <w:sz w:val="28"/>
          <w:szCs w:val="28"/>
        </w:rPr>
        <w:t xml:space="preserve">: </w:t>
      </w:r>
      <w:r w:rsidR="003F30D7" w:rsidRPr="006C7250">
        <w:rPr>
          <w:rFonts w:eastAsia="Calibri"/>
          <w:sz w:val="28"/>
          <w:szCs w:val="28"/>
        </w:rPr>
        <w:t>Description of s</w:t>
      </w:r>
      <w:r w:rsidRPr="006C7250">
        <w:rPr>
          <w:rFonts w:eastAsia="Calibri"/>
          <w:sz w:val="28"/>
          <w:szCs w:val="28"/>
        </w:rPr>
        <w:t xml:space="preserve">tudies included </w:t>
      </w:r>
      <w:r w:rsidR="003F30D7" w:rsidRPr="006C7250">
        <w:rPr>
          <w:rFonts w:eastAsia="Calibri"/>
          <w:sz w:val="28"/>
          <w:szCs w:val="28"/>
        </w:rPr>
        <w:t>in cluster analysis detection</w:t>
      </w:r>
    </w:p>
    <w:p w14:paraId="642ED905" w14:textId="77777777" w:rsidR="0067571B" w:rsidRPr="006C7250" w:rsidRDefault="0067571B" w:rsidP="0067571B">
      <w:pPr>
        <w:jc w:val="both"/>
        <w:rPr>
          <w:rFonts w:eastAsia="Calibri"/>
          <w:b/>
          <w:sz w:val="28"/>
          <w:szCs w:val="28"/>
        </w:rPr>
      </w:pPr>
    </w:p>
    <w:tbl>
      <w:tblPr>
        <w:tblStyle w:val="TableGrid"/>
        <w:tblW w:w="15614" w:type="dxa"/>
        <w:tblLook w:val="04A0" w:firstRow="1" w:lastRow="0" w:firstColumn="1" w:lastColumn="0" w:noHBand="0" w:noVBand="1"/>
      </w:tblPr>
      <w:tblGrid>
        <w:gridCol w:w="2993"/>
        <w:gridCol w:w="4061"/>
        <w:gridCol w:w="3497"/>
        <w:gridCol w:w="5063"/>
      </w:tblGrid>
      <w:tr w:rsidR="00D96B0C" w:rsidRPr="00FA35E5" w14:paraId="37DC97AD" w14:textId="77777777" w:rsidTr="009A1774">
        <w:tc>
          <w:tcPr>
            <w:tcW w:w="2993" w:type="dxa"/>
          </w:tcPr>
          <w:p w14:paraId="74487266" w14:textId="77777777" w:rsidR="00D96B0C" w:rsidRPr="00FA35E5" w:rsidRDefault="00D96B0C" w:rsidP="00CF35A9">
            <w:pPr>
              <w:jc w:val="both"/>
              <w:rPr>
                <w:b/>
                <w:lang w:val="en-US"/>
              </w:rPr>
            </w:pPr>
            <w:r w:rsidRPr="00FA35E5">
              <w:rPr>
                <w:b/>
                <w:lang w:val="en-US"/>
              </w:rPr>
              <w:t>Study name</w:t>
            </w:r>
          </w:p>
        </w:tc>
        <w:tc>
          <w:tcPr>
            <w:tcW w:w="4061" w:type="dxa"/>
          </w:tcPr>
          <w:p w14:paraId="1A59AE3D" w14:textId="77777777" w:rsidR="00D96B0C" w:rsidRPr="00FA35E5" w:rsidRDefault="00D96B0C" w:rsidP="00252DE3">
            <w:pPr>
              <w:jc w:val="both"/>
              <w:rPr>
                <w:b/>
                <w:lang w:val="en-US"/>
              </w:rPr>
            </w:pPr>
            <w:r w:rsidRPr="00FA35E5">
              <w:rPr>
                <w:b/>
                <w:lang w:val="en-US"/>
              </w:rPr>
              <w:t>Aim</w:t>
            </w:r>
          </w:p>
        </w:tc>
        <w:tc>
          <w:tcPr>
            <w:tcW w:w="3497" w:type="dxa"/>
          </w:tcPr>
          <w:p w14:paraId="7D7E254F" w14:textId="77777777" w:rsidR="00D96B0C" w:rsidRPr="00FA35E5" w:rsidRDefault="00D96B0C" w:rsidP="00252DE3">
            <w:pPr>
              <w:jc w:val="both"/>
              <w:rPr>
                <w:b/>
                <w:lang w:val="en-US"/>
              </w:rPr>
            </w:pPr>
            <w:r w:rsidRPr="00FA35E5">
              <w:rPr>
                <w:b/>
                <w:lang w:val="en-US"/>
              </w:rPr>
              <w:t xml:space="preserve"> Incidence rate </w:t>
            </w:r>
          </w:p>
          <w:p w14:paraId="6B6A4F04" w14:textId="77777777" w:rsidR="00D96B0C" w:rsidRPr="00FA35E5" w:rsidRDefault="00D96B0C" w:rsidP="00252DE3">
            <w:pPr>
              <w:jc w:val="both"/>
              <w:rPr>
                <w:b/>
                <w:lang w:val="en-US"/>
              </w:rPr>
            </w:pPr>
            <w:r w:rsidRPr="00FA35E5">
              <w:rPr>
                <w:b/>
                <w:lang w:val="en-US"/>
              </w:rPr>
              <w:t>(greater Durban area sites only)</w:t>
            </w:r>
          </w:p>
        </w:tc>
        <w:tc>
          <w:tcPr>
            <w:tcW w:w="5063" w:type="dxa"/>
          </w:tcPr>
          <w:p w14:paraId="68664E74" w14:textId="77777777" w:rsidR="00D96B0C" w:rsidRPr="00FA35E5" w:rsidRDefault="00D96B0C" w:rsidP="00CF35A9">
            <w:pPr>
              <w:jc w:val="both"/>
              <w:rPr>
                <w:b/>
                <w:lang w:val="en-US"/>
              </w:rPr>
            </w:pPr>
            <w:r w:rsidRPr="00FA35E5">
              <w:rPr>
                <w:b/>
                <w:lang w:val="en-US"/>
              </w:rPr>
              <w:t>Reference (Main paper)</w:t>
            </w:r>
          </w:p>
        </w:tc>
      </w:tr>
      <w:tr w:rsidR="00D96B0C" w:rsidRPr="00FA35E5" w14:paraId="393AD0D0" w14:textId="77777777" w:rsidTr="009A1774">
        <w:tc>
          <w:tcPr>
            <w:tcW w:w="2993" w:type="dxa"/>
          </w:tcPr>
          <w:p w14:paraId="24B39207" w14:textId="77777777" w:rsidR="00D96B0C" w:rsidRPr="00FA35E5" w:rsidRDefault="00D96B0C" w:rsidP="0067571B">
            <w:r w:rsidRPr="00FA35E5">
              <w:t>Methods for Improving Reproductive Health in Africa (MIRA)</w:t>
            </w:r>
          </w:p>
        </w:tc>
        <w:tc>
          <w:tcPr>
            <w:tcW w:w="4061" w:type="dxa"/>
          </w:tcPr>
          <w:p w14:paraId="17F5E9A4" w14:textId="77777777" w:rsidR="00D96B0C" w:rsidRPr="00FA35E5" w:rsidRDefault="00003E7B" w:rsidP="00D96B0C">
            <w:pPr>
              <w:jc w:val="both"/>
            </w:pPr>
            <w:r w:rsidRPr="00FA35E5">
              <w:t>Tested the efficacy of diaphragm for HIV prevention</w:t>
            </w:r>
          </w:p>
        </w:tc>
        <w:tc>
          <w:tcPr>
            <w:tcW w:w="3497" w:type="dxa"/>
          </w:tcPr>
          <w:p w14:paraId="5010FCE9" w14:textId="77777777" w:rsidR="00D96B0C" w:rsidRPr="00FA35E5" w:rsidRDefault="00D96B0C" w:rsidP="00D96B0C">
            <w:pPr>
              <w:jc w:val="both"/>
            </w:pPr>
          </w:p>
          <w:p w14:paraId="36C369A9" w14:textId="77777777" w:rsidR="003F30D7" w:rsidRDefault="003F30D7" w:rsidP="00D96B0C">
            <w:pPr>
              <w:jc w:val="both"/>
            </w:pPr>
          </w:p>
          <w:p w14:paraId="01B94B45" w14:textId="77777777" w:rsidR="00D96B0C" w:rsidRPr="00FA35E5" w:rsidRDefault="00D96B0C" w:rsidP="00D96B0C">
            <w:pPr>
              <w:jc w:val="both"/>
            </w:pPr>
            <w:r w:rsidRPr="00FA35E5">
              <w:t>6.7  per 100 PY</w:t>
            </w:r>
          </w:p>
          <w:p w14:paraId="3C89457F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</w:tc>
        <w:tc>
          <w:tcPr>
            <w:tcW w:w="5063" w:type="dxa"/>
          </w:tcPr>
          <w:p w14:paraId="793BF227" w14:textId="06DA6B07" w:rsidR="00D96B0C" w:rsidRPr="00F9164D" w:rsidRDefault="00D96B0C" w:rsidP="00F9164D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F9164D">
              <w:rPr>
                <w:lang w:eastAsia="en-US"/>
              </w:rPr>
              <w:t xml:space="preserve">Padian NS, van der </w:t>
            </w:r>
            <w:proofErr w:type="spellStart"/>
            <w:r w:rsidRPr="00F9164D">
              <w:rPr>
                <w:lang w:eastAsia="en-US"/>
              </w:rPr>
              <w:t>Straten</w:t>
            </w:r>
            <w:proofErr w:type="spellEnd"/>
            <w:r w:rsidRPr="00F9164D">
              <w:rPr>
                <w:lang w:eastAsia="en-US"/>
              </w:rPr>
              <w:t xml:space="preserve">  A, Ramjee G, </w:t>
            </w:r>
            <w:proofErr w:type="spellStart"/>
            <w:r w:rsidRPr="00F9164D">
              <w:rPr>
                <w:lang w:eastAsia="en-US"/>
              </w:rPr>
              <w:t>Chipato</w:t>
            </w:r>
            <w:proofErr w:type="spellEnd"/>
            <w:r w:rsidRPr="00F9164D">
              <w:rPr>
                <w:lang w:eastAsia="en-US"/>
              </w:rPr>
              <w:t xml:space="preserve"> T, de </w:t>
            </w:r>
            <w:proofErr w:type="spellStart"/>
            <w:r w:rsidRPr="00F9164D">
              <w:rPr>
                <w:lang w:eastAsia="en-US"/>
              </w:rPr>
              <w:t>Bruyn</w:t>
            </w:r>
            <w:proofErr w:type="spellEnd"/>
            <w:r w:rsidRPr="00F9164D">
              <w:rPr>
                <w:lang w:eastAsia="en-US"/>
              </w:rPr>
              <w:t xml:space="preserve"> G, Blanchard K, et al. Diaphragm and lubricant gel for prevention of HIV acquisition in southern African women: a randomised controlled trial. Lancet 2007;</w:t>
            </w:r>
            <w:r w:rsidR="007D4374">
              <w:rPr>
                <w:lang w:eastAsia="en-US"/>
              </w:rPr>
              <w:t xml:space="preserve"> </w:t>
            </w:r>
            <w:r w:rsidRPr="00F9164D">
              <w:rPr>
                <w:lang w:eastAsia="en-US"/>
              </w:rPr>
              <w:t>370:251–61. doi:10.1016/S0140-6736(07)60950-7.</w:t>
            </w:r>
          </w:p>
          <w:p w14:paraId="0BC5AAEC" w14:textId="77777777" w:rsidR="00D96B0C" w:rsidRPr="00FA35E5" w:rsidRDefault="00D96B0C" w:rsidP="0067571B"/>
        </w:tc>
      </w:tr>
      <w:tr w:rsidR="00D96B0C" w:rsidRPr="00FA35E5" w14:paraId="11FB8D4D" w14:textId="77777777" w:rsidTr="009A1774">
        <w:tc>
          <w:tcPr>
            <w:tcW w:w="2993" w:type="dxa"/>
          </w:tcPr>
          <w:p w14:paraId="2069946E" w14:textId="77777777" w:rsidR="00D96B0C" w:rsidRPr="00FA35E5" w:rsidRDefault="00D96B0C" w:rsidP="0067571B">
            <w:r w:rsidRPr="00FA35E5">
              <w:t>Carraguard</w:t>
            </w:r>
          </w:p>
        </w:tc>
        <w:tc>
          <w:tcPr>
            <w:tcW w:w="4061" w:type="dxa"/>
          </w:tcPr>
          <w:p w14:paraId="0D7003C6" w14:textId="2A47281B" w:rsidR="00D96B0C" w:rsidRPr="00FA35E5" w:rsidRDefault="007D4374" w:rsidP="00CF35A9">
            <w:pPr>
              <w:jc w:val="both"/>
              <w:rPr>
                <w:lang w:val="en-US"/>
              </w:rPr>
            </w:pPr>
            <w:r>
              <w:t>A</w:t>
            </w:r>
            <w:r w:rsidR="00D96B0C" w:rsidRPr="00FA35E5">
              <w:t xml:space="preserve"> phase 3, randomized, placebo-controlled, double-blind trial, which was designed to investigate the efficacy and long-term safety of a </w:t>
            </w:r>
            <w:proofErr w:type="gramStart"/>
            <w:r w:rsidR="00D96B0C" w:rsidRPr="00FA35E5">
              <w:t>carrageenan based</w:t>
            </w:r>
            <w:proofErr w:type="gramEnd"/>
            <w:r w:rsidR="00D96B0C" w:rsidRPr="00FA35E5">
              <w:t xml:space="preserve"> gel formulation developed by the Population Council (New York, NY) for the prevention of HIV infection</w:t>
            </w:r>
          </w:p>
        </w:tc>
        <w:tc>
          <w:tcPr>
            <w:tcW w:w="3497" w:type="dxa"/>
          </w:tcPr>
          <w:p w14:paraId="1D4D852B" w14:textId="77777777" w:rsidR="003F30D7" w:rsidRDefault="003F30D7" w:rsidP="003F30D7">
            <w:pPr>
              <w:jc w:val="both"/>
            </w:pPr>
          </w:p>
          <w:p w14:paraId="41FA8BFA" w14:textId="77777777" w:rsidR="003F30D7" w:rsidRPr="003F30D7" w:rsidRDefault="003F30D7" w:rsidP="003F30D7">
            <w:pPr>
              <w:jc w:val="both"/>
            </w:pPr>
            <w:r w:rsidRPr="003F30D7">
              <w:t xml:space="preserve">6.0 per 100 PY </w:t>
            </w:r>
            <w:r>
              <w:t xml:space="preserve"> </w:t>
            </w:r>
          </w:p>
          <w:p w14:paraId="43D8C8FE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</w:tc>
        <w:tc>
          <w:tcPr>
            <w:tcW w:w="5063" w:type="dxa"/>
          </w:tcPr>
          <w:p w14:paraId="6EA38393" w14:textId="77777777" w:rsidR="00D96B0C" w:rsidRPr="00FA35E5" w:rsidRDefault="00D96B0C" w:rsidP="0067571B">
            <w:r w:rsidRPr="00FA35E5">
              <w:t>Skoler-Karpoff S, Ramjee G, Ahmed K, et al. Efficacy of Carraguard for prevention of HIV infection in women in South Africa: a randomised, double-blind, placebo-controlled trial. The Lancet 2008; 372:1977-87.</w:t>
            </w:r>
          </w:p>
        </w:tc>
      </w:tr>
      <w:tr w:rsidR="00D96B0C" w:rsidRPr="00FA35E5" w14:paraId="3FA9B21C" w14:textId="77777777" w:rsidTr="009A1774">
        <w:tc>
          <w:tcPr>
            <w:tcW w:w="2993" w:type="dxa"/>
          </w:tcPr>
          <w:p w14:paraId="7A686FDA" w14:textId="77777777" w:rsidR="00D96B0C" w:rsidRPr="00FA35E5" w:rsidRDefault="00D96B0C" w:rsidP="0067571B">
            <w:pPr>
              <w:rPr>
                <w:bCs/>
              </w:rPr>
            </w:pPr>
            <w:r w:rsidRPr="00FA35E5">
              <w:t>Microbicides Development Programme (MDP)301</w:t>
            </w:r>
          </w:p>
        </w:tc>
        <w:tc>
          <w:tcPr>
            <w:tcW w:w="4061" w:type="dxa"/>
          </w:tcPr>
          <w:p w14:paraId="1397F6D5" w14:textId="77777777" w:rsidR="00D96B0C" w:rsidRPr="00FA35E5" w:rsidRDefault="00003E7B" w:rsidP="00CF35A9">
            <w:pPr>
              <w:jc w:val="both"/>
            </w:pPr>
            <w:r w:rsidRPr="00FA35E5">
              <w:t>A phase 3, randomised, double-blind, parallel-group trial investigated the efficacy of the PRO2000 vaginal gel</w:t>
            </w:r>
          </w:p>
        </w:tc>
        <w:tc>
          <w:tcPr>
            <w:tcW w:w="3497" w:type="dxa"/>
          </w:tcPr>
          <w:p w14:paraId="47E50DF0" w14:textId="77777777" w:rsidR="003F30D7" w:rsidRDefault="003F30D7" w:rsidP="003F30D7">
            <w:pPr>
              <w:jc w:val="both"/>
            </w:pPr>
          </w:p>
          <w:p w14:paraId="395491BF" w14:textId="77777777" w:rsidR="00D96B0C" w:rsidRPr="00FA35E5" w:rsidRDefault="00D96B0C" w:rsidP="003F30D7">
            <w:pPr>
              <w:jc w:val="both"/>
              <w:rPr>
                <w:lang w:val="en-US"/>
              </w:rPr>
            </w:pPr>
            <w:r w:rsidRPr="00FA35E5">
              <w:t>7.1 100 PY</w:t>
            </w:r>
          </w:p>
        </w:tc>
        <w:tc>
          <w:tcPr>
            <w:tcW w:w="5063" w:type="dxa"/>
          </w:tcPr>
          <w:p w14:paraId="7C6812E4" w14:textId="77777777" w:rsidR="00D96B0C" w:rsidRPr="00FA35E5" w:rsidRDefault="00D96B0C" w:rsidP="0067571B">
            <w:pPr>
              <w:rPr>
                <w:noProof/>
              </w:rPr>
            </w:pPr>
            <w:r w:rsidRPr="00FA35E5">
              <w:t xml:space="preserve">McCormack S, Ramjee G, </w:t>
            </w:r>
            <w:proofErr w:type="spellStart"/>
            <w:r w:rsidRPr="00FA35E5">
              <w:t>Kamali</w:t>
            </w:r>
            <w:proofErr w:type="spellEnd"/>
            <w:r w:rsidRPr="00FA35E5">
              <w:t xml:space="preserve"> A, Rees H, Crook AM, </w:t>
            </w:r>
            <w:proofErr w:type="spellStart"/>
            <w:r w:rsidRPr="00FA35E5">
              <w:t>Gafos</w:t>
            </w:r>
            <w:proofErr w:type="spellEnd"/>
            <w:r w:rsidRPr="00FA35E5">
              <w:t xml:space="preserve"> M, et al. PRO2000 vaginal gel for prevention of HIV-1 infection (Microbicides Development Programme 301): a phase 3, randomised, double-blind, parallel-group trial. Lancet 2010; 376:1329–37.</w:t>
            </w:r>
          </w:p>
        </w:tc>
      </w:tr>
      <w:tr w:rsidR="00D96B0C" w:rsidRPr="00FA35E5" w14:paraId="6AF1E23A" w14:textId="77777777" w:rsidTr="009A1774">
        <w:tc>
          <w:tcPr>
            <w:tcW w:w="2993" w:type="dxa"/>
          </w:tcPr>
          <w:p w14:paraId="6C22AA9F" w14:textId="77777777" w:rsidR="00D96B0C" w:rsidRPr="00FA35E5" w:rsidRDefault="00D96B0C" w:rsidP="0067571B">
            <w:pPr>
              <w:rPr>
                <w:lang w:val="en-US"/>
              </w:rPr>
            </w:pPr>
            <w:r w:rsidRPr="00FA35E5">
              <w:rPr>
                <w:bCs/>
              </w:rPr>
              <w:t xml:space="preserve">HIV Prevention Trial Network (HPTN) 035  </w:t>
            </w:r>
          </w:p>
        </w:tc>
        <w:tc>
          <w:tcPr>
            <w:tcW w:w="4061" w:type="dxa"/>
          </w:tcPr>
          <w:p w14:paraId="08F8766C" w14:textId="77777777" w:rsidR="00D96B0C" w:rsidRPr="00FA35E5" w:rsidRDefault="009A1774" w:rsidP="00CF35A9">
            <w:pPr>
              <w:jc w:val="both"/>
              <w:rPr>
                <w:lang w:val="en-US"/>
              </w:rPr>
            </w:pPr>
            <w:r w:rsidRPr="00FA35E5">
              <w:t>E</w:t>
            </w:r>
            <w:r w:rsidR="00D96B0C" w:rsidRPr="00FA35E5">
              <w:t>valuate</w:t>
            </w:r>
            <w:r w:rsidRPr="00FA35E5">
              <w:t>d</w:t>
            </w:r>
            <w:r w:rsidR="00D96B0C" w:rsidRPr="00FA35E5">
              <w:t xml:space="preserve"> the safety and effectiveness of two vaginal microbicides, Buffer Gel and PRO 2000/5, in preventing the transmission of HIV</w:t>
            </w:r>
          </w:p>
        </w:tc>
        <w:tc>
          <w:tcPr>
            <w:tcW w:w="3497" w:type="dxa"/>
          </w:tcPr>
          <w:p w14:paraId="3EE3CD00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  <w:p w14:paraId="443C4294" w14:textId="77777777" w:rsidR="003F30D7" w:rsidRDefault="003F30D7" w:rsidP="001F6F6E">
            <w:pPr>
              <w:jc w:val="both"/>
            </w:pPr>
          </w:p>
          <w:p w14:paraId="56D30FD7" w14:textId="77777777" w:rsidR="00D96B0C" w:rsidRPr="00FA35E5" w:rsidRDefault="00D96B0C" w:rsidP="001F6F6E">
            <w:pPr>
              <w:jc w:val="both"/>
            </w:pPr>
            <w:r w:rsidRPr="00FA35E5">
              <w:t>6.1  per 100 PY</w:t>
            </w:r>
          </w:p>
          <w:p w14:paraId="7A139068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</w:tc>
        <w:tc>
          <w:tcPr>
            <w:tcW w:w="5063" w:type="dxa"/>
          </w:tcPr>
          <w:p w14:paraId="5B97D5CC" w14:textId="77777777" w:rsidR="00D96B0C" w:rsidRPr="00FA35E5" w:rsidRDefault="00D96B0C" w:rsidP="0067571B">
            <w:pPr>
              <w:rPr>
                <w:noProof/>
              </w:rPr>
            </w:pPr>
            <w:r w:rsidRPr="00FA35E5">
              <w:rPr>
                <w:noProof/>
              </w:rPr>
              <w:t xml:space="preserve">Karim SSA, Richardson BA, Ramjee G, et al. Safety and effectiveness of BufferGel and 0.5% PRO2000 gel for the prevention of HIV infection in women. AIDS (London, England) </w:t>
            </w:r>
            <w:r w:rsidRPr="00FA35E5">
              <w:rPr>
                <w:b/>
                <w:noProof/>
              </w:rPr>
              <w:t>2011</w:t>
            </w:r>
            <w:r w:rsidRPr="00FA35E5">
              <w:rPr>
                <w:noProof/>
              </w:rPr>
              <w:t>; 25:957.</w:t>
            </w:r>
          </w:p>
        </w:tc>
      </w:tr>
      <w:tr w:rsidR="00D96B0C" w:rsidRPr="00FA35E5" w14:paraId="5FBD2024" w14:textId="77777777" w:rsidTr="009A1774">
        <w:tc>
          <w:tcPr>
            <w:tcW w:w="2993" w:type="dxa"/>
          </w:tcPr>
          <w:p w14:paraId="5C80B338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  <w:r w:rsidRPr="00FA35E5">
              <w:rPr>
                <w:lang w:val="en-US"/>
              </w:rPr>
              <w:t>VOICE Trial</w:t>
            </w:r>
          </w:p>
        </w:tc>
        <w:tc>
          <w:tcPr>
            <w:tcW w:w="4061" w:type="dxa"/>
          </w:tcPr>
          <w:p w14:paraId="506857C4" w14:textId="77777777" w:rsidR="00D96B0C" w:rsidRPr="00FA35E5" w:rsidRDefault="00314B80" w:rsidP="005E743C">
            <w:pPr>
              <w:jc w:val="both"/>
            </w:pPr>
            <w:r w:rsidRPr="00FA35E5">
              <w:t>A randomized placebo-controlled trial that assessed the safety and effectiveness of oral tenofovir disoproxil fumarate (TDF), oral TDF plus emtricitabine (TDF-FTC), and vaginal 1% tenofovir (TFV) gel for HIV-1 prevention in women</w:t>
            </w:r>
          </w:p>
        </w:tc>
        <w:tc>
          <w:tcPr>
            <w:tcW w:w="3497" w:type="dxa"/>
          </w:tcPr>
          <w:p w14:paraId="4DFBCDAC" w14:textId="77777777" w:rsidR="003F30D7" w:rsidRDefault="003F30D7" w:rsidP="005E743C">
            <w:pPr>
              <w:jc w:val="both"/>
            </w:pPr>
          </w:p>
          <w:p w14:paraId="500E26A9" w14:textId="77777777" w:rsidR="00D96B0C" w:rsidRPr="00FA35E5" w:rsidRDefault="00D96B0C" w:rsidP="005E743C">
            <w:pPr>
              <w:jc w:val="both"/>
            </w:pPr>
            <w:r w:rsidRPr="00FA35E5">
              <w:t>8.1  per 100 PY</w:t>
            </w:r>
          </w:p>
          <w:p w14:paraId="49EDFFCE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</w:tc>
        <w:tc>
          <w:tcPr>
            <w:tcW w:w="5063" w:type="dxa"/>
          </w:tcPr>
          <w:p w14:paraId="4A7B5694" w14:textId="77777777" w:rsidR="00D96B0C" w:rsidRPr="00FA35E5" w:rsidRDefault="00D96B0C" w:rsidP="00F9164D">
            <w:pPr>
              <w:rPr>
                <w:noProof/>
              </w:rPr>
            </w:pPr>
            <w:r w:rsidRPr="00FA35E5">
              <w:rPr>
                <w:noProof/>
              </w:rPr>
              <w:t xml:space="preserve">Marrazzo JM, Ramjee G, Richardson BA, et al. Tenofovir-based preexposure prophylaxis for HIV infection among African women. New England Journal of Medicine </w:t>
            </w:r>
            <w:r w:rsidRPr="00FA35E5">
              <w:rPr>
                <w:b/>
                <w:noProof/>
              </w:rPr>
              <w:t>2015</w:t>
            </w:r>
            <w:r w:rsidRPr="00FA35E5">
              <w:rPr>
                <w:noProof/>
              </w:rPr>
              <w:t>; 372:509-18.</w:t>
            </w:r>
          </w:p>
          <w:p w14:paraId="78B5564F" w14:textId="77777777" w:rsidR="00D96B0C" w:rsidRPr="00FA35E5" w:rsidRDefault="00D96B0C" w:rsidP="00CF35A9">
            <w:pPr>
              <w:jc w:val="both"/>
              <w:rPr>
                <w:lang w:val="en-US"/>
              </w:rPr>
            </w:pPr>
          </w:p>
        </w:tc>
      </w:tr>
    </w:tbl>
    <w:p w14:paraId="7586E043" w14:textId="77777777" w:rsidR="0067571B" w:rsidRPr="00FA35E5" w:rsidRDefault="0067571B" w:rsidP="0067571B">
      <w:pPr>
        <w:jc w:val="both"/>
        <w:rPr>
          <w:sz w:val="28"/>
          <w:szCs w:val="28"/>
          <w:lang w:val="en-US"/>
        </w:rPr>
      </w:pPr>
    </w:p>
    <w:p w14:paraId="52566CB7" w14:textId="77777777" w:rsidR="00AF12A9" w:rsidRDefault="00AF12A9"/>
    <w:sectPr w:rsidR="00AF12A9" w:rsidSect="006757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1B"/>
    <w:rsid w:val="00003E7B"/>
    <w:rsid w:val="001F6F6E"/>
    <w:rsid w:val="00252DE3"/>
    <w:rsid w:val="00314B80"/>
    <w:rsid w:val="00392D85"/>
    <w:rsid w:val="003F30D7"/>
    <w:rsid w:val="005E743C"/>
    <w:rsid w:val="0067571B"/>
    <w:rsid w:val="006C7250"/>
    <w:rsid w:val="007D4374"/>
    <w:rsid w:val="009A1774"/>
    <w:rsid w:val="00AF12A9"/>
    <w:rsid w:val="00C26B36"/>
    <w:rsid w:val="00D96B0C"/>
    <w:rsid w:val="00F9164D"/>
    <w:rsid w:val="00FA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5D1D6"/>
  <w15:docId w15:val="{77FEDAEF-6D58-45E6-9ABA-88BCB6A0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71B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Handan Wand</dc:creator>
  <cp:lastModifiedBy>Reshmi Dassaye</cp:lastModifiedBy>
  <cp:revision>2</cp:revision>
  <dcterms:created xsi:type="dcterms:W3CDTF">2019-04-01T09:20:00Z</dcterms:created>
  <dcterms:modified xsi:type="dcterms:W3CDTF">2019-04-01T09:20:00Z</dcterms:modified>
</cp:coreProperties>
</file>