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CE1" w:rsidRPr="003112F8" w:rsidRDefault="00EB0CE1" w:rsidP="00EB0CE1">
      <w:pPr>
        <w:spacing w:before="240" w:after="0"/>
        <w:rPr>
          <w:rFonts w:hint="eastAsia"/>
          <w:b/>
        </w:rPr>
      </w:pPr>
      <w:r w:rsidRPr="003112F8">
        <w:rPr>
          <w:rFonts w:hint="eastAsia"/>
          <w:b/>
        </w:rPr>
        <w:t>Table S</w:t>
      </w:r>
      <w:bookmarkStart w:id="0" w:name="_GoBack"/>
      <w:bookmarkEnd w:id="0"/>
      <w:r w:rsidRPr="003112F8">
        <w:rPr>
          <w:rFonts w:hint="eastAsia"/>
          <w:b/>
        </w:rPr>
        <w:t xml:space="preserve">1: </w:t>
      </w:r>
      <w:r w:rsidRPr="003112F8">
        <w:rPr>
          <w:b/>
        </w:rPr>
        <w:t>HPV genotyping and distribution in preg</w:t>
      </w:r>
      <w:r w:rsidRPr="003112F8">
        <w:rPr>
          <w:rFonts w:hint="eastAsia"/>
          <w:b/>
          <w:lang w:eastAsia="zh-CN"/>
        </w:rPr>
        <w:t>n</w:t>
      </w:r>
      <w:r w:rsidRPr="003112F8">
        <w:rPr>
          <w:b/>
        </w:rPr>
        <w:t>ant women</w:t>
      </w:r>
    </w:p>
    <w:tbl>
      <w:tblPr>
        <w:tblW w:w="0" w:type="auto"/>
        <w:tblInd w:w="56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907"/>
        <w:gridCol w:w="2103"/>
        <w:gridCol w:w="2999"/>
      </w:tblGrid>
      <w:tr w:rsidR="00EB0CE1" w:rsidTr="00D3614A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b/>
                <w:bCs/>
                <w:color w:val="000000"/>
                <w:szCs w:val="24"/>
              </w:rPr>
            </w:pPr>
            <w:r w:rsidRPr="000B7F41">
              <w:rPr>
                <w:b/>
                <w:bCs/>
                <w:color w:val="000000"/>
                <w:szCs w:val="24"/>
              </w:rPr>
              <w:t>HPV genotype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b/>
                <w:bCs/>
                <w:color w:val="000000"/>
                <w:szCs w:val="24"/>
              </w:rPr>
            </w:pPr>
            <w:r w:rsidRPr="000B7F41">
              <w:rPr>
                <w:b/>
                <w:bCs/>
                <w:color w:val="000000"/>
                <w:szCs w:val="24"/>
              </w:rPr>
              <w:t>N</w:t>
            </w:r>
          </w:p>
        </w:tc>
        <w:tc>
          <w:tcPr>
            <w:tcW w:w="3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b/>
                <w:bCs/>
                <w:color w:val="000000"/>
                <w:szCs w:val="24"/>
              </w:rPr>
            </w:pPr>
            <w:r w:rsidRPr="000B7F41">
              <w:rPr>
                <w:b/>
                <w:bCs/>
                <w:color w:val="000000"/>
                <w:szCs w:val="24"/>
              </w:rPr>
              <w:t>(%)</w:t>
            </w:r>
          </w:p>
        </w:tc>
      </w:tr>
      <w:tr w:rsidR="00EB0CE1" w:rsidTr="00D3614A">
        <w:tc>
          <w:tcPr>
            <w:tcW w:w="40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b/>
                <w:bCs/>
                <w:color w:val="000000"/>
                <w:szCs w:val="24"/>
              </w:rPr>
            </w:pPr>
            <w:r w:rsidRPr="0024497F">
              <w:t>16</w:t>
            </w:r>
          </w:p>
        </w:tc>
        <w:tc>
          <w:tcPr>
            <w:tcW w:w="22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color w:val="000000"/>
                <w:szCs w:val="24"/>
                <w:lang w:eastAsia="zh-CN"/>
              </w:rPr>
            </w:pPr>
            <w:r w:rsidRPr="0024497F">
              <w:t>9</w:t>
            </w:r>
          </w:p>
        </w:tc>
        <w:tc>
          <w:tcPr>
            <w:tcW w:w="31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color w:val="000000"/>
                <w:szCs w:val="24"/>
                <w:lang w:eastAsia="zh-CN"/>
              </w:rPr>
            </w:pPr>
            <w:r w:rsidRPr="000B7F41">
              <w:rPr>
                <w:rFonts w:hint="eastAsia"/>
                <w:color w:val="000000"/>
                <w:szCs w:val="24"/>
                <w:lang w:eastAsia="zh-CN"/>
              </w:rPr>
              <w:t>23.7</w:t>
            </w:r>
          </w:p>
        </w:tc>
      </w:tr>
      <w:tr w:rsidR="00EB0CE1" w:rsidTr="00D3614A">
        <w:tc>
          <w:tcPr>
            <w:tcW w:w="4077" w:type="dxa"/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b/>
                <w:bCs/>
                <w:color w:val="000000"/>
                <w:szCs w:val="24"/>
              </w:rPr>
            </w:pPr>
            <w:r w:rsidRPr="0024497F">
              <w:t>18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color w:val="000000"/>
                <w:szCs w:val="24"/>
                <w:lang w:eastAsia="zh-CN"/>
              </w:rPr>
            </w:pPr>
            <w:r w:rsidRPr="0024497F">
              <w:t>1</w:t>
            </w:r>
          </w:p>
        </w:tc>
        <w:tc>
          <w:tcPr>
            <w:tcW w:w="3142" w:type="dxa"/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color w:val="000000"/>
                <w:szCs w:val="24"/>
                <w:lang w:eastAsia="zh-CN"/>
              </w:rPr>
            </w:pPr>
            <w:r w:rsidRPr="000B7F41">
              <w:rPr>
                <w:rFonts w:hint="eastAsia"/>
                <w:color w:val="000000"/>
                <w:szCs w:val="24"/>
                <w:lang w:eastAsia="zh-CN"/>
              </w:rPr>
              <w:t>2.6</w:t>
            </w:r>
          </w:p>
        </w:tc>
      </w:tr>
      <w:tr w:rsidR="00EB0CE1" w:rsidTr="00D3614A">
        <w:tc>
          <w:tcPr>
            <w:tcW w:w="4077" w:type="dxa"/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b/>
                <w:bCs/>
                <w:color w:val="000000"/>
                <w:szCs w:val="24"/>
              </w:rPr>
            </w:pPr>
            <w:r w:rsidRPr="0024497F">
              <w:t>39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color w:val="000000"/>
                <w:szCs w:val="24"/>
                <w:lang w:eastAsia="zh-CN"/>
              </w:rPr>
            </w:pPr>
            <w:r w:rsidRPr="0024497F">
              <w:t>6</w:t>
            </w:r>
          </w:p>
        </w:tc>
        <w:tc>
          <w:tcPr>
            <w:tcW w:w="3142" w:type="dxa"/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color w:val="000000"/>
                <w:szCs w:val="24"/>
                <w:lang w:eastAsia="zh-CN"/>
              </w:rPr>
            </w:pPr>
            <w:r w:rsidRPr="000B7F41">
              <w:rPr>
                <w:rFonts w:hint="eastAsia"/>
                <w:color w:val="000000"/>
                <w:szCs w:val="24"/>
                <w:lang w:eastAsia="zh-CN"/>
              </w:rPr>
              <w:t>15.8</w:t>
            </w:r>
          </w:p>
        </w:tc>
      </w:tr>
      <w:tr w:rsidR="00EB0CE1" w:rsidTr="00D3614A">
        <w:tc>
          <w:tcPr>
            <w:tcW w:w="4077" w:type="dxa"/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b/>
                <w:bCs/>
                <w:color w:val="000000"/>
                <w:szCs w:val="24"/>
              </w:rPr>
            </w:pPr>
            <w:r w:rsidRPr="0024497F">
              <w:t>51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color w:val="000000"/>
                <w:szCs w:val="24"/>
                <w:lang w:eastAsia="zh-CN"/>
              </w:rPr>
            </w:pPr>
            <w:r w:rsidRPr="0024497F">
              <w:t>5</w:t>
            </w:r>
          </w:p>
        </w:tc>
        <w:tc>
          <w:tcPr>
            <w:tcW w:w="3142" w:type="dxa"/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color w:val="000000"/>
                <w:szCs w:val="24"/>
                <w:lang w:eastAsia="zh-CN"/>
              </w:rPr>
            </w:pPr>
            <w:r w:rsidRPr="000B7F41">
              <w:rPr>
                <w:rFonts w:hint="eastAsia"/>
                <w:color w:val="000000"/>
                <w:szCs w:val="24"/>
                <w:lang w:eastAsia="zh-CN"/>
              </w:rPr>
              <w:t>13.2</w:t>
            </w:r>
          </w:p>
        </w:tc>
      </w:tr>
      <w:tr w:rsidR="00EB0CE1" w:rsidTr="00D3614A">
        <w:tc>
          <w:tcPr>
            <w:tcW w:w="4077" w:type="dxa"/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b/>
                <w:bCs/>
                <w:color w:val="000000"/>
                <w:szCs w:val="24"/>
              </w:rPr>
            </w:pPr>
            <w:r w:rsidRPr="0024497F">
              <w:t>52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color w:val="000000"/>
                <w:szCs w:val="24"/>
                <w:lang w:eastAsia="zh-CN"/>
              </w:rPr>
            </w:pPr>
            <w:r w:rsidRPr="0024497F">
              <w:t>1</w:t>
            </w:r>
          </w:p>
        </w:tc>
        <w:tc>
          <w:tcPr>
            <w:tcW w:w="3142" w:type="dxa"/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color w:val="000000"/>
                <w:szCs w:val="24"/>
                <w:lang w:eastAsia="zh-CN"/>
              </w:rPr>
            </w:pPr>
            <w:r w:rsidRPr="000B7F41">
              <w:rPr>
                <w:rFonts w:hint="eastAsia"/>
                <w:color w:val="000000"/>
                <w:szCs w:val="24"/>
                <w:lang w:eastAsia="zh-CN"/>
              </w:rPr>
              <w:t>2.6</w:t>
            </w:r>
          </w:p>
        </w:tc>
      </w:tr>
      <w:tr w:rsidR="00EB0CE1" w:rsidTr="00D3614A">
        <w:tc>
          <w:tcPr>
            <w:tcW w:w="4077" w:type="dxa"/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b/>
                <w:bCs/>
                <w:color w:val="000000"/>
                <w:szCs w:val="24"/>
              </w:rPr>
            </w:pPr>
            <w:r w:rsidRPr="0024497F">
              <w:t>53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color w:val="000000"/>
                <w:szCs w:val="24"/>
                <w:lang w:eastAsia="zh-CN"/>
              </w:rPr>
            </w:pPr>
            <w:r w:rsidRPr="0024497F">
              <w:t>4</w:t>
            </w:r>
          </w:p>
        </w:tc>
        <w:tc>
          <w:tcPr>
            <w:tcW w:w="3142" w:type="dxa"/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color w:val="000000"/>
                <w:szCs w:val="24"/>
                <w:lang w:eastAsia="zh-CN"/>
              </w:rPr>
            </w:pPr>
            <w:r w:rsidRPr="000B7F41">
              <w:rPr>
                <w:rFonts w:hint="eastAsia"/>
                <w:color w:val="000000"/>
                <w:szCs w:val="24"/>
                <w:lang w:eastAsia="zh-CN"/>
              </w:rPr>
              <w:t>10.5</w:t>
            </w:r>
          </w:p>
        </w:tc>
      </w:tr>
      <w:tr w:rsidR="00EB0CE1" w:rsidTr="00D3614A">
        <w:tc>
          <w:tcPr>
            <w:tcW w:w="4077" w:type="dxa"/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b/>
                <w:bCs/>
                <w:color w:val="000000"/>
                <w:szCs w:val="24"/>
              </w:rPr>
            </w:pPr>
            <w:r w:rsidRPr="0024497F">
              <w:t>58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color w:val="000000"/>
                <w:szCs w:val="24"/>
                <w:lang w:eastAsia="zh-CN"/>
              </w:rPr>
            </w:pPr>
            <w:r w:rsidRPr="0024497F">
              <w:t>3</w:t>
            </w:r>
          </w:p>
        </w:tc>
        <w:tc>
          <w:tcPr>
            <w:tcW w:w="3142" w:type="dxa"/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color w:val="000000"/>
                <w:szCs w:val="24"/>
                <w:lang w:eastAsia="zh-CN"/>
              </w:rPr>
            </w:pPr>
            <w:r w:rsidRPr="000B7F41">
              <w:rPr>
                <w:rFonts w:hint="eastAsia"/>
                <w:color w:val="000000"/>
                <w:szCs w:val="24"/>
                <w:lang w:eastAsia="zh-CN"/>
              </w:rPr>
              <w:t>7.9</w:t>
            </w:r>
          </w:p>
        </w:tc>
      </w:tr>
      <w:tr w:rsidR="00EB0CE1" w:rsidRPr="000B7F41" w:rsidTr="00D3614A">
        <w:tc>
          <w:tcPr>
            <w:tcW w:w="4077" w:type="dxa"/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b/>
                <w:bCs/>
                <w:color w:val="000000"/>
                <w:szCs w:val="24"/>
              </w:rPr>
            </w:pPr>
            <w:r w:rsidRPr="0024497F">
              <w:t>59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color w:val="000000"/>
                <w:szCs w:val="24"/>
                <w:lang w:eastAsia="zh-CN"/>
              </w:rPr>
            </w:pPr>
            <w:r w:rsidRPr="0024497F">
              <w:t>1</w:t>
            </w:r>
          </w:p>
        </w:tc>
        <w:tc>
          <w:tcPr>
            <w:tcW w:w="3142" w:type="dxa"/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color w:val="000000"/>
                <w:szCs w:val="24"/>
                <w:lang w:eastAsia="zh-CN"/>
              </w:rPr>
            </w:pPr>
            <w:r w:rsidRPr="000B7F41">
              <w:rPr>
                <w:rFonts w:hint="eastAsia"/>
                <w:color w:val="000000"/>
                <w:szCs w:val="24"/>
                <w:lang w:eastAsia="zh-CN"/>
              </w:rPr>
              <w:t>2.6</w:t>
            </w:r>
          </w:p>
        </w:tc>
      </w:tr>
      <w:tr w:rsidR="00EB0CE1" w:rsidTr="00D3614A">
        <w:tc>
          <w:tcPr>
            <w:tcW w:w="4077" w:type="dxa"/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b/>
                <w:bCs/>
                <w:color w:val="000000"/>
                <w:szCs w:val="24"/>
              </w:rPr>
            </w:pPr>
            <w:r w:rsidRPr="0024497F">
              <w:t>66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color w:val="000000"/>
                <w:szCs w:val="24"/>
                <w:lang w:eastAsia="zh-CN"/>
              </w:rPr>
            </w:pPr>
            <w:r w:rsidRPr="0024497F">
              <w:t>1</w:t>
            </w:r>
          </w:p>
        </w:tc>
        <w:tc>
          <w:tcPr>
            <w:tcW w:w="3142" w:type="dxa"/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color w:val="000000"/>
                <w:szCs w:val="24"/>
                <w:lang w:eastAsia="zh-CN"/>
              </w:rPr>
            </w:pPr>
            <w:r w:rsidRPr="000B7F41">
              <w:rPr>
                <w:rFonts w:hint="eastAsia"/>
                <w:color w:val="000000"/>
                <w:szCs w:val="24"/>
                <w:lang w:eastAsia="zh-CN"/>
              </w:rPr>
              <w:t>2.6</w:t>
            </w:r>
          </w:p>
        </w:tc>
      </w:tr>
      <w:tr w:rsidR="00EB0CE1" w:rsidRPr="000B7F41" w:rsidTr="00D3614A">
        <w:tc>
          <w:tcPr>
            <w:tcW w:w="4077" w:type="dxa"/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b/>
                <w:bCs/>
                <w:color w:val="000000"/>
                <w:szCs w:val="24"/>
              </w:rPr>
            </w:pPr>
            <w:r w:rsidRPr="0024497F">
              <w:t>16/18 with other high</w:t>
            </w:r>
            <w:r>
              <w:rPr>
                <w:rFonts w:hint="eastAsia"/>
              </w:rPr>
              <w:t>-</w:t>
            </w:r>
            <w:r w:rsidRPr="0024497F">
              <w:t xml:space="preserve">risk subtypes 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color w:val="000000"/>
                <w:szCs w:val="24"/>
                <w:lang w:eastAsia="zh-CN"/>
              </w:rPr>
            </w:pPr>
            <w:r w:rsidRPr="0024497F">
              <w:t>1</w:t>
            </w:r>
          </w:p>
        </w:tc>
        <w:tc>
          <w:tcPr>
            <w:tcW w:w="3142" w:type="dxa"/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color w:val="000000"/>
                <w:szCs w:val="24"/>
                <w:lang w:eastAsia="zh-CN"/>
              </w:rPr>
            </w:pPr>
            <w:r w:rsidRPr="000B7F41">
              <w:rPr>
                <w:rFonts w:hint="eastAsia"/>
                <w:color w:val="000000"/>
                <w:szCs w:val="24"/>
                <w:lang w:eastAsia="zh-CN"/>
              </w:rPr>
              <w:t>2.6</w:t>
            </w:r>
          </w:p>
        </w:tc>
      </w:tr>
      <w:tr w:rsidR="00EB0CE1" w:rsidTr="00D3614A">
        <w:tc>
          <w:tcPr>
            <w:tcW w:w="4077" w:type="dxa"/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b/>
                <w:bCs/>
                <w:color w:val="000000"/>
                <w:szCs w:val="24"/>
              </w:rPr>
            </w:pPr>
            <w:r w:rsidRPr="0024497F">
              <w:t>Other high</w:t>
            </w:r>
            <w:r>
              <w:rPr>
                <w:rFonts w:hint="eastAsia"/>
              </w:rPr>
              <w:t>-</w:t>
            </w:r>
            <w:r w:rsidRPr="0024497F">
              <w:t>r</w:t>
            </w:r>
            <w:r>
              <w:rPr>
                <w:rFonts w:hint="eastAsia"/>
              </w:rPr>
              <w:t>i</w:t>
            </w:r>
            <w:r w:rsidRPr="0024497F">
              <w:t>sk subtypes mixed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color w:val="000000"/>
                <w:szCs w:val="24"/>
                <w:lang w:eastAsia="zh-CN"/>
              </w:rPr>
            </w:pPr>
            <w:r w:rsidRPr="0024497F">
              <w:t>4</w:t>
            </w:r>
          </w:p>
        </w:tc>
        <w:tc>
          <w:tcPr>
            <w:tcW w:w="3142" w:type="dxa"/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color w:val="000000"/>
                <w:szCs w:val="24"/>
                <w:lang w:eastAsia="zh-CN"/>
              </w:rPr>
            </w:pPr>
            <w:r w:rsidRPr="000B7F41">
              <w:rPr>
                <w:rFonts w:hint="eastAsia"/>
                <w:color w:val="000000"/>
                <w:szCs w:val="24"/>
                <w:lang w:eastAsia="zh-CN"/>
              </w:rPr>
              <w:t>10.5</w:t>
            </w:r>
          </w:p>
        </w:tc>
      </w:tr>
      <w:tr w:rsidR="00EB0CE1" w:rsidTr="00D3614A">
        <w:tc>
          <w:tcPr>
            <w:tcW w:w="4077" w:type="dxa"/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b/>
                <w:bCs/>
                <w:color w:val="000000"/>
                <w:szCs w:val="24"/>
              </w:rPr>
            </w:pPr>
            <w:r w:rsidRPr="0024497F">
              <w:t>With low</w:t>
            </w:r>
            <w:r>
              <w:rPr>
                <w:rFonts w:hint="eastAsia"/>
              </w:rPr>
              <w:t>-</w:t>
            </w:r>
            <w:r w:rsidRPr="0024497F">
              <w:t>risk types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color w:val="000000"/>
                <w:szCs w:val="24"/>
                <w:lang w:eastAsia="zh-CN"/>
              </w:rPr>
            </w:pPr>
            <w:r w:rsidRPr="0024497F">
              <w:t>2</w:t>
            </w:r>
          </w:p>
        </w:tc>
        <w:tc>
          <w:tcPr>
            <w:tcW w:w="3142" w:type="dxa"/>
            <w:shd w:val="clear" w:color="auto" w:fill="auto"/>
            <w:vAlign w:val="center"/>
          </w:tcPr>
          <w:p w:rsidR="00EB0CE1" w:rsidRPr="000B7F41" w:rsidRDefault="00EB0CE1" w:rsidP="00D3614A">
            <w:pPr>
              <w:rPr>
                <w:color w:val="000000"/>
                <w:szCs w:val="24"/>
                <w:lang w:eastAsia="zh-CN"/>
              </w:rPr>
            </w:pPr>
            <w:r w:rsidRPr="000B7F41">
              <w:rPr>
                <w:rFonts w:hint="eastAsia"/>
                <w:color w:val="000000"/>
                <w:szCs w:val="24"/>
                <w:lang w:eastAsia="zh-CN"/>
              </w:rPr>
              <w:t>5.3</w:t>
            </w:r>
          </w:p>
        </w:tc>
      </w:tr>
    </w:tbl>
    <w:p w:rsidR="007F611D" w:rsidRPr="00EB0CE1" w:rsidRDefault="007F611D" w:rsidP="00EB0CE1"/>
    <w:sectPr w:rsidR="007F611D" w:rsidRPr="00EB0C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0601A"/>
    <w:multiLevelType w:val="multilevel"/>
    <w:tmpl w:val="2D740DBE"/>
    <w:styleLink w:val="Headings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B53"/>
    <w:rsid w:val="00012656"/>
    <w:rsid w:val="00031B53"/>
    <w:rsid w:val="000E1BFB"/>
    <w:rsid w:val="00172301"/>
    <w:rsid w:val="0021011F"/>
    <w:rsid w:val="00462D03"/>
    <w:rsid w:val="007F611D"/>
    <w:rsid w:val="00836CC4"/>
    <w:rsid w:val="00A80321"/>
    <w:rsid w:val="00AE759E"/>
    <w:rsid w:val="00B600A4"/>
    <w:rsid w:val="00EB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BFB"/>
  </w:style>
  <w:style w:type="paragraph" w:styleId="Heading1">
    <w:name w:val="heading 1"/>
    <w:basedOn w:val="Normal"/>
    <w:link w:val="Heading1Char"/>
    <w:uiPriority w:val="2"/>
    <w:qFormat/>
    <w:rsid w:val="000E1B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0E1B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2"/>
    <w:unhideWhenUsed/>
    <w:qFormat/>
    <w:rsid w:val="000E1B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2"/>
    <w:unhideWhenUsed/>
    <w:qFormat/>
    <w:rsid w:val="000E1B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2"/>
    <w:unhideWhenUsed/>
    <w:qFormat/>
    <w:rsid w:val="000E1BF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BF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1BF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1BF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1BF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1BF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2"/>
    <w:rsid w:val="000E1BF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B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1BF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BF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BF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BF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1BF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1BF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1B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E1BF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E1BF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E1B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1BF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E1B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0E1BFB"/>
    <w:rPr>
      <w:b/>
      <w:bCs/>
    </w:rPr>
  </w:style>
  <w:style w:type="character" w:styleId="Emphasis">
    <w:name w:val="Emphasis"/>
    <w:basedOn w:val="DefaultParagraphFont"/>
    <w:uiPriority w:val="20"/>
    <w:qFormat/>
    <w:rsid w:val="000E1BFB"/>
    <w:rPr>
      <w:i/>
      <w:iCs/>
    </w:rPr>
  </w:style>
  <w:style w:type="paragraph" w:styleId="NoSpacing">
    <w:name w:val="No Spacing"/>
    <w:uiPriority w:val="1"/>
    <w:qFormat/>
    <w:rsid w:val="000E1BF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E1BF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E1BF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1BF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1BFB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0E1BFB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E1BFB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E1BFB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E1BFB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E1BF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1BFB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numbering" w:customStyle="1" w:styleId="Headings">
    <w:name w:val="Headings"/>
    <w:uiPriority w:val="99"/>
    <w:rsid w:val="00031B53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BFB"/>
  </w:style>
  <w:style w:type="paragraph" w:styleId="Heading1">
    <w:name w:val="heading 1"/>
    <w:basedOn w:val="Normal"/>
    <w:link w:val="Heading1Char"/>
    <w:uiPriority w:val="2"/>
    <w:qFormat/>
    <w:rsid w:val="000E1B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0E1B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2"/>
    <w:unhideWhenUsed/>
    <w:qFormat/>
    <w:rsid w:val="000E1B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2"/>
    <w:unhideWhenUsed/>
    <w:qFormat/>
    <w:rsid w:val="000E1B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2"/>
    <w:unhideWhenUsed/>
    <w:qFormat/>
    <w:rsid w:val="000E1BF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BF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1BF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1BF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1BF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1BF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2"/>
    <w:rsid w:val="000E1BF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B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1BF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BF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BF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BF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1BF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1BF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1B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E1BF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E1BF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E1B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1BF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E1B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0E1BFB"/>
    <w:rPr>
      <w:b/>
      <w:bCs/>
    </w:rPr>
  </w:style>
  <w:style w:type="character" w:styleId="Emphasis">
    <w:name w:val="Emphasis"/>
    <w:basedOn w:val="DefaultParagraphFont"/>
    <w:uiPriority w:val="20"/>
    <w:qFormat/>
    <w:rsid w:val="000E1BFB"/>
    <w:rPr>
      <w:i/>
      <w:iCs/>
    </w:rPr>
  </w:style>
  <w:style w:type="paragraph" w:styleId="NoSpacing">
    <w:name w:val="No Spacing"/>
    <w:uiPriority w:val="1"/>
    <w:qFormat/>
    <w:rsid w:val="000E1BF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E1BF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E1BF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1BF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1BFB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0E1BFB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E1BFB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E1BFB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E1BFB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E1BF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1BFB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numbering" w:customStyle="1" w:styleId="Headings">
    <w:name w:val="Headings"/>
    <w:uiPriority w:val="99"/>
    <w:rsid w:val="00031B5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235</Characters>
  <Application>Microsoft Office Word</Application>
  <DocSecurity>0</DocSecurity>
  <Lines>58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2</cp:revision>
  <dcterms:created xsi:type="dcterms:W3CDTF">2019-07-13T03:55:00Z</dcterms:created>
  <dcterms:modified xsi:type="dcterms:W3CDTF">2019-07-13T03:55:00Z</dcterms:modified>
</cp:coreProperties>
</file>