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EBEA76" w14:textId="737CE2EB" w:rsidR="00265C7B" w:rsidRPr="0073505A" w:rsidRDefault="00FC3260" w:rsidP="00BE72CA">
      <w:pPr>
        <w:jc w:val="left"/>
        <w:rPr>
          <w:rFonts w:eastAsia="等线"/>
          <w:color w:val="242021"/>
          <w:szCs w:val="21"/>
        </w:rPr>
      </w:pPr>
      <w:bookmarkStart w:id="0" w:name="_GoBack"/>
      <w:r w:rsidRPr="0073505A">
        <w:rPr>
          <w:rFonts w:eastAsia="等线"/>
          <w:color w:val="242021"/>
          <w:szCs w:val="21"/>
        </w:rPr>
        <w:t xml:space="preserve">Additional </w:t>
      </w:r>
      <w:bookmarkEnd w:id="0"/>
      <w:r w:rsidRPr="0073505A">
        <w:rPr>
          <w:rFonts w:eastAsia="等线"/>
          <w:color w:val="242021"/>
          <w:szCs w:val="21"/>
        </w:rPr>
        <w:t xml:space="preserve">file </w:t>
      </w:r>
      <w:r w:rsidR="00265C7B" w:rsidRPr="0073505A">
        <w:rPr>
          <w:rFonts w:eastAsia="等线"/>
          <w:color w:val="242021"/>
          <w:szCs w:val="21"/>
        </w:rPr>
        <w:t>1 Sources and functions of IL-23 and IFN-γ</w:t>
      </w:r>
    </w:p>
    <w:tbl>
      <w:tblPr>
        <w:tblW w:w="11153" w:type="dxa"/>
        <w:jc w:val="center"/>
        <w:tblBorders>
          <w:top w:val="single" w:sz="4" w:space="0" w:color="7F7F7F"/>
          <w:bottom w:val="single" w:sz="4" w:space="0" w:color="7F7F7F"/>
        </w:tblBorders>
        <w:tblLook w:val="04A0" w:firstRow="1" w:lastRow="0" w:firstColumn="1" w:lastColumn="0" w:noHBand="0" w:noVBand="1"/>
      </w:tblPr>
      <w:tblGrid>
        <w:gridCol w:w="1033"/>
        <w:gridCol w:w="1800"/>
        <w:gridCol w:w="1800"/>
        <w:gridCol w:w="1701"/>
        <w:gridCol w:w="2286"/>
        <w:gridCol w:w="2533"/>
      </w:tblGrid>
      <w:tr w:rsidR="00D078CC" w:rsidRPr="0073505A" w14:paraId="498A9A5A" w14:textId="77777777" w:rsidTr="00D078CC">
        <w:trPr>
          <w:trHeight w:val="295"/>
          <w:jc w:val="center"/>
        </w:trPr>
        <w:tc>
          <w:tcPr>
            <w:tcW w:w="1033" w:type="dxa"/>
            <w:tcBorders>
              <w:bottom w:val="single" w:sz="4" w:space="0" w:color="7F7F7F"/>
            </w:tcBorders>
            <w:shd w:val="clear" w:color="auto" w:fill="auto"/>
          </w:tcPr>
          <w:p w14:paraId="3D8EB2B8" w14:textId="77777777" w:rsidR="00D078CC" w:rsidRPr="0073505A" w:rsidRDefault="00D078CC" w:rsidP="00BE72CA">
            <w:pPr>
              <w:rPr>
                <w:rFonts w:eastAsia="等线"/>
                <w:b/>
                <w:bCs/>
                <w:color w:val="242021"/>
                <w:szCs w:val="21"/>
              </w:rPr>
            </w:pPr>
            <w:r w:rsidRPr="0073505A">
              <w:rPr>
                <w:rFonts w:eastAsia="等线"/>
                <w:b/>
                <w:bCs/>
                <w:color w:val="242021"/>
                <w:szCs w:val="21"/>
              </w:rPr>
              <w:t>Cytokine</w:t>
            </w:r>
          </w:p>
        </w:tc>
        <w:tc>
          <w:tcPr>
            <w:tcW w:w="1800" w:type="dxa"/>
            <w:tcBorders>
              <w:bottom w:val="single" w:sz="4" w:space="0" w:color="7F7F7F"/>
            </w:tcBorders>
          </w:tcPr>
          <w:p w14:paraId="3D307EFB" w14:textId="77777777" w:rsidR="00D078CC" w:rsidRPr="0073505A" w:rsidRDefault="00D078CC" w:rsidP="00BE72CA">
            <w:pPr>
              <w:rPr>
                <w:rFonts w:eastAsia="等线"/>
                <w:b/>
                <w:bCs/>
                <w:szCs w:val="21"/>
              </w:rPr>
            </w:pPr>
          </w:p>
        </w:tc>
        <w:tc>
          <w:tcPr>
            <w:tcW w:w="1800" w:type="dxa"/>
            <w:tcBorders>
              <w:bottom w:val="single" w:sz="4" w:space="0" w:color="7F7F7F"/>
            </w:tcBorders>
            <w:shd w:val="clear" w:color="auto" w:fill="auto"/>
          </w:tcPr>
          <w:p w14:paraId="266B0E5E" w14:textId="454D2FD3" w:rsidR="00D078CC" w:rsidRPr="0073505A" w:rsidRDefault="00D078CC" w:rsidP="00BE72CA">
            <w:pPr>
              <w:rPr>
                <w:rFonts w:eastAsia="等线"/>
                <w:b/>
                <w:bCs/>
                <w:color w:val="242021"/>
                <w:szCs w:val="21"/>
              </w:rPr>
            </w:pPr>
            <w:r w:rsidRPr="0073505A">
              <w:rPr>
                <w:rFonts w:eastAsia="等线"/>
                <w:b/>
                <w:bCs/>
                <w:szCs w:val="21"/>
              </w:rPr>
              <w:t>Main cell source</w:t>
            </w:r>
          </w:p>
        </w:tc>
        <w:tc>
          <w:tcPr>
            <w:tcW w:w="1701" w:type="dxa"/>
            <w:tcBorders>
              <w:bottom w:val="single" w:sz="4" w:space="0" w:color="7F7F7F"/>
            </w:tcBorders>
            <w:shd w:val="clear" w:color="auto" w:fill="auto"/>
          </w:tcPr>
          <w:p w14:paraId="7412F799" w14:textId="77777777" w:rsidR="00D078CC" w:rsidRPr="0073505A" w:rsidRDefault="00D078CC" w:rsidP="00BE72CA">
            <w:pPr>
              <w:rPr>
                <w:rFonts w:eastAsia="等线"/>
                <w:b/>
                <w:bCs/>
                <w:color w:val="242021"/>
                <w:szCs w:val="21"/>
              </w:rPr>
            </w:pPr>
            <w:r w:rsidRPr="0073505A">
              <w:rPr>
                <w:rFonts w:eastAsia="等线"/>
                <w:b/>
                <w:bCs/>
                <w:szCs w:val="21"/>
              </w:rPr>
              <w:t>Cell target</w:t>
            </w:r>
          </w:p>
        </w:tc>
        <w:tc>
          <w:tcPr>
            <w:tcW w:w="2286" w:type="dxa"/>
            <w:tcBorders>
              <w:bottom w:val="single" w:sz="4" w:space="0" w:color="7F7F7F"/>
            </w:tcBorders>
            <w:shd w:val="clear" w:color="auto" w:fill="auto"/>
          </w:tcPr>
          <w:p w14:paraId="16B1A56A" w14:textId="77777777" w:rsidR="00D078CC" w:rsidRPr="0073505A" w:rsidRDefault="00D078CC" w:rsidP="00BE72CA">
            <w:pPr>
              <w:rPr>
                <w:rFonts w:eastAsia="等线"/>
                <w:b/>
                <w:bCs/>
                <w:color w:val="242021"/>
                <w:szCs w:val="21"/>
              </w:rPr>
            </w:pPr>
            <w:r w:rsidRPr="0073505A">
              <w:rPr>
                <w:rFonts w:eastAsia="等线"/>
                <w:b/>
                <w:bCs/>
                <w:color w:val="242021"/>
                <w:szCs w:val="21"/>
              </w:rPr>
              <w:t>Infectious agents</w:t>
            </w:r>
          </w:p>
        </w:tc>
        <w:tc>
          <w:tcPr>
            <w:tcW w:w="2533" w:type="dxa"/>
            <w:tcBorders>
              <w:bottom w:val="single" w:sz="4" w:space="0" w:color="7F7F7F"/>
            </w:tcBorders>
            <w:shd w:val="clear" w:color="auto" w:fill="auto"/>
          </w:tcPr>
          <w:p w14:paraId="38239EA9" w14:textId="77777777" w:rsidR="00D078CC" w:rsidRPr="0073505A" w:rsidRDefault="00D078CC" w:rsidP="00BE72CA">
            <w:pPr>
              <w:rPr>
                <w:rFonts w:eastAsia="等线"/>
                <w:b/>
                <w:bCs/>
                <w:color w:val="242021"/>
                <w:szCs w:val="21"/>
              </w:rPr>
            </w:pPr>
            <w:r w:rsidRPr="0073505A">
              <w:rPr>
                <w:rFonts w:eastAsia="等线"/>
                <w:b/>
                <w:bCs/>
                <w:szCs w:val="21"/>
              </w:rPr>
              <w:t>Function</w:t>
            </w:r>
          </w:p>
        </w:tc>
      </w:tr>
      <w:tr w:rsidR="00D078CC" w:rsidRPr="0073505A" w14:paraId="1F59E46F" w14:textId="77777777" w:rsidTr="00D078CC">
        <w:trPr>
          <w:trHeight w:val="733"/>
          <w:jc w:val="center"/>
        </w:trPr>
        <w:tc>
          <w:tcPr>
            <w:tcW w:w="1033" w:type="dxa"/>
            <w:tcBorders>
              <w:top w:val="single" w:sz="4" w:space="0" w:color="7F7F7F"/>
              <w:bottom w:val="nil"/>
            </w:tcBorders>
            <w:shd w:val="clear" w:color="auto" w:fill="auto"/>
          </w:tcPr>
          <w:p w14:paraId="65504A2E" w14:textId="77777777" w:rsidR="00D078CC" w:rsidRPr="0073505A" w:rsidRDefault="00D078CC" w:rsidP="00BE72CA">
            <w:pPr>
              <w:rPr>
                <w:rFonts w:eastAsia="等线"/>
                <w:b/>
                <w:bCs/>
                <w:color w:val="242021"/>
                <w:szCs w:val="21"/>
              </w:rPr>
            </w:pPr>
            <w:r w:rsidRPr="0073505A">
              <w:rPr>
                <w:rFonts w:eastAsia="等线"/>
                <w:b/>
                <w:bCs/>
                <w:color w:val="242021"/>
                <w:szCs w:val="21"/>
              </w:rPr>
              <w:t>IL-23</w:t>
            </w:r>
          </w:p>
        </w:tc>
        <w:tc>
          <w:tcPr>
            <w:tcW w:w="1800" w:type="dxa"/>
            <w:tcBorders>
              <w:top w:val="single" w:sz="4" w:space="0" w:color="7F7F7F"/>
              <w:bottom w:val="nil"/>
            </w:tcBorders>
          </w:tcPr>
          <w:p w14:paraId="51010510" w14:textId="77777777" w:rsidR="00D078CC" w:rsidRPr="0073505A" w:rsidRDefault="00D078CC" w:rsidP="00BE72CA">
            <w:pPr>
              <w:jc w:val="left"/>
              <w:rPr>
                <w:rFonts w:eastAsia="等线"/>
                <w:color w:val="242021"/>
                <w:szCs w:val="21"/>
              </w:rPr>
            </w:pPr>
          </w:p>
        </w:tc>
        <w:tc>
          <w:tcPr>
            <w:tcW w:w="1800" w:type="dxa"/>
            <w:tcBorders>
              <w:top w:val="single" w:sz="4" w:space="0" w:color="7F7F7F"/>
              <w:bottom w:val="nil"/>
            </w:tcBorders>
            <w:shd w:val="clear" w:color="auto" w:fill="auto"/>
          </w:tcPr>
          <w:p w14:paraId="543ABE98" w14:textId="0884280C" w:rsidR="00D078CC" w:rsidRPr="0073505A" w:rsidRDefault="00D078CC" w:rsidP="00BE72CA">
            <w:pPr>
              <w:jc w:val="left"/>
              <w:rPr>
                <w:rFonts w:eastAsia="等线"/>
                <w:color w:val="242021"/>
                <w:szCs w:val="21"/>
              </w:rPr>
            </w:pPr>
            <w:r w:rsidRPr="0073505A">
              <w:rPr>
                <w:rFonts w:eastAsia="等线"/>
                <w:color w:val="242021"/>
                <w:szCs w:val="21"/>
              </w:rPr>
              <w:t>Monocytes</w:t>
            </w:r>
          </w:p>
          <w:p w14:paraId="6CAEBF08" w14:textId="77777777" w:rsidR="00D078CC" w:rsidRPr="0073505A" w:rsidRDefault="00D078CC" w:rsidP="00BE72CA">
            <w:pPr>
              <w:jc w:val="left"/>
              <w:rPr>
                <w:rFonts w:eastAsia="等线"/>
                <w:color w:val="242021"/>
                <w:szCs w:val="21"/>
              </w:rPr>
            </w:pPr>
            <w:r w:rsidRPr="0073505A">
              <w:rPr>
                <w:rFonts w:eastAsia="等线"/>
                <w:color w:val="242021"/>
                <w:szCs w:val="21"/>
              </w:rPr>
              <w:t>Dendritic cells</w:t>
            </w:r>
          </w:p>
        </w:tc>
        <w:tc>
          <w:tcPr>
            <w:tcW w:w="1701" w:type="dxa"/>
            <w:tcBorders>
              <w:top w:val="single" w:sz="4" w:space="0" w:color="7F7F7F"/>
              <w:bottom w:val="nil"/>
            </w:tcBorders>
            <w:shd w:val="clear" w:color="auto" w:fill="auto"/>
          </w:tcPr>
          <w:p w14:paraId="06E392BE" w14:textId="77777777" w:rsidR="00D078CC" w:rsidRPr="0073505A" w:rsidRDefault="00D078CC" w:rsidP="00BE72CA">
            <w:pPr>
              <w:jc w:val="left"/>
              <w:rPr>
                <w:rFonts w:eastAsia="等线"/>
                <w:color w:val="242021"/>
                <w:szCs w:val="21"/>
              </w:rPr>
            </w:pPr>
            <w:r w:rsidRPr="0073505A">
              <w:rPr>
                <w:rFonts w:eastAsia="等线"/>
                <w:color w:val="242021"/>
                <w:szCs w:val="21"/>
              </w:rPr>
              <w:t>Neutrophils</w:t>
            </w:r>
          </w:p>
        </w:tc>
        <w:tc>
          <w:tcPr>
            <w:tcW w:w="2286" w:type="dxa"/>
            <w:tcBorders>
              <w:top w:val="single" w:sz="4" w:space="0" w:color="7F7F7F"/>
              <w:bottom w:val="nil"/>
            </w:tcBorders>
            <w:shd w:val="clear" w:color="auto" w:fill="auto"/>
          </w:tcPr>
          <w:p w14:paraId="638127D0" w14:textId="77777777" w:rsidR="00D078CC" w:rsidRPr="0073505A" w:rsidRDefault="00D078CC" w:rsidP="00BE72CA">
            <w:pPr>
              <w:jc w:val="left"/>
              <w:rPr>
                <w:rFonts w:eastAsia="等线"/>
                <w:color w:val="242021"/>
                <w:szCs w:val="21"/>
              </w:rPr>
            </w:pPr>
            <w:r w:rsidRPr="0073505A">
              <w:rPr>
                <w:rFonts w:eastAsia="等线"/>
                <w:color w:val="242021"/>
                <w:szCs w:val="21"/>
              </w:rPr>
              <w:t>Extracellular bacteria</w:t>
            </w:r>
          </w:p>
          <w:p w14:paraId="6CE13784" w14:textId="77777777" w:rsidR="00D078CC" w:rsidRPr="0073505A" w:rsidRDefault="00D078CC" w:rsidP="00BE72CA">
            <w:pPr>
              <w:jc w:val="left"/>
              <w:rPr>
                <w:rFonts w:eastAsia="等线"/>
                <w:color w:val="242021"/>
                <w:szCs w:val="21"/>
              </w:rPr>
            </w:pPr>
            <w:r w:rsidRPr="0073505A">
              <w:rPr>
                <w:rFonts w:eastAsia="等线"/>
                <w:color w:val="242021"/>
                <w:szCs w:val="21"/>
              </w:rPr>
              <w:t>Fungi</w:t>
            </w:r>
          </w:p>
        </w:tc>
        <w:tc>
          <w:tcPr>
            <w:tcW w:w="2533" w:type="dxa"/>
            <w:tcBorders>
              <w:top w:val="single" w:sz="4" w:space="0" w:color="7F7F7F"/>
              <w:bottom w:val="nil"/>
            </w:tcBorders>
            <w:shd w:val="clear" w:color="auto" w:fill="auto"/>
          </w:tcPr>
          <w:p w14:paraId="171BC4CF" w14:textId="77777777" w:rsidR="00D078CC" w:rsidRPr="0073505A" w:rsidRDefault="00D078CC" w:rsidP="00BE72CA">
            <w:pPr>
              <w:jc w:val="left"/>
              <w:rPr>
                <w:rFonts w:eastAsia="等线"/>
                <w:color w:val="242021"/>
                <w:szCs w:val="21"/>
              </w:rPr>
            </w:pPr>
            <w:r w:rsidRPr="0073505A">
              <w:rPr>
                <w:rFonts w:eastAsia="等线"/>
                <w:color w:val="242021"/>
                <w:szCs w:val="21"/>
              </w:rPr>
              <w:t>Th17 expansion and stabilization</w:t>
            </w:r>
          </w:p>
        </w:tc>
      </w:tr>
      <w:tr w:rsidR="00D078CC" w:rsidRPr="0073505A" w14:paraId="67762D87" w14:textId="77777777" w:rsidTr="00D078CC">
        <w:trPr>
          <w:trHeight w:val="733"/>
          <w:jc w:val="center"/>
        </w:trPr>
        <w:tc>
          <w:tcPr>
            <w:tcW w:w="1033" w:type="dxa"/>
            <w:tcBorders>
              <w:top w:val="nil"/>
            </w:tcBorders>
            <w:shd w:val="clear" w:color="auto" w:fill="auto"/>
          </w:tcPr>
          <w:p w14:paraId="569D48BF" w14:textId="77777777" w:rsidR="00D078CC" w:rsidRPr="0073505A" w:rsidRDefault="00D078CC" w:rsidP="00BE72CA">
            <w:pPr>
              <w:rPr>
                <w:rFonts w:eastAsia="等线"/>
                <w:b/>
                <w:bCs/>
                <w:color w:val="242021"/>
                <w:szCs w:val="21"/>
              </w:rPr>
            </w:pPr>
            <w:r w:rsidRPr="0073505A">
              <w:rPr>
                <w:rFonts w:eastAsia="等线"/>
                <w:b/>
                <w:bCs/>
                <w:color w:val="242021"/>
                <w:szCs w:val="21"/>
              </w:rPr>
              <w:t>IFN-γ</w:t>
            </w:r>
          </w:p>
        </w:tc>
        <w:tc>
          <w:tcPr>
            <w:tcW w:w="1800" w:type="dxa"/>
            <w:tcBorders>
              <w:top w:val="nil"/>
            </w:tcBorders>
          </w:tcPr>
          <w:p w14:paraId="48E963F1" w14:textId="77777777" w:rsidR="00D078CC" w:rsidRPr="0073505A" w:rsidRDefault="00D078CC" w:rsidP="00BE72CA">
            <w:pPr>
              <w:jc w:val="left"/>
              <w:rPr>
                <w:rFonts w:eastAsia="等线"/>
                <w:color w:val="242021"/>
                <w:szCs w:val="21"/>
              </w:rPr>
            </w:pPr>
          </w:p>
        </w:tc>
        <w:tc>
          <w:tcPr>
            <w:tcW w:w="1800" w:type="dxa"/>
            <w:tcBorders>
              <w:top w:val="nil"/>
            </w:tcBorders>
            <w:shd w:val="clear" w:color="auto" w:fill="auto"/>
          </w:tcPr>
          <w:p w14:paraId="6AFC99BB" w14:textId="2F2C1333" w:rsidR="00D078CC" w:rsidRPr="0073505A" w:rsidRDefault="00D078CC" w:rsidP="00BE72CA">
            <w:pPr>
              <w:jc w:val="left"/>
              <w:rPr>
                <w:rFonts w:eastAsia="等线"/>
                <w:color w:val="242021"/>
                <w:szCs w:val="21"/>
              </w:rPr>
            </w:pPr>
            <w:r w:rsidRPr="0073505A">
              <w:rPr>
                <w:rFonts w:eastAsia="等线"/>
                <w:color w:val="242021"/>
                <w:szCs w:val="21"/>
              </w:rPr>
              <w:t>Th1 cells</w:t>
            </w:r>
          </w:p>
          <w:p w14:paraId="77A28CAC" w14:textId="77777777" w:rsidR="00D078CC" w:rsidRPr="0073505A" w:rsidRDefault="00D078CC" w:rsidP="00BE72CA">
            <w:pPr>
              <w:jc w:val="left"/>
              <w:rPr>
                <w:rFonts w:eastAsia="等线"/>
                <w:color w:val="242021"/>
                <w:szCs w:val="21"/>
              </w:rPr>
            </w:pPr>
            <w:r w:rsidRPr="0073505A">
              <w:rPr>
                <w:rFonts w:eastAsia="等线"/>
                <w:color w:val="242021"/>
                <w:szCs w:val="21"/>
              </w:rPr>
              <w:t>Natural killer cells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31FB987F" w14:textId="77777777" w:rsidR="00D078CC" w:rsidRPr="0073505A" w:rsidRDefault="00D078CC" w:rsidP="00BE72CA">
            <w:pPr>
              <w:jc w:val="left"/>
              <w:rPr>
                <w:rFonts w:eastAsia="等线"/>
                <w:color w:val="242021"/>
                <w:szCs w:val="21"/>
              </w:rPr>
            </w:pPr>
            <w:r w:rsidRPr="0073505A">
              <w:rPr>
                <w:rFonts w:eastAsia="等线"/>
                <w:color w:val="242021"/>
                <w:szCs w:val="21"/>
              </w:rPr>
              <w:t>Macrophages</w:t>
            </w:r>
          </w:p>
          <w:p w14:paraId="1C161D46" w14:textId="77777777" w:rsidR="00D078CC" w:rsidRPr="0073505A" w:rsidRDefault="00D078CC" w:rsidP="00BE72CA">
            <w:pPr>
              <w:jc w:val="left"/>
              <w:rPr>
                <w:rFonts w:eastAsia="等线"/>
                <w:color w:val="242021"/>
                <w:szCs w:val="21"/>
              </w:rPr>
            </w:pPr>
            <w:r w:rsidRPr="0073505A">
              <w:rPr>
                <w:rFonts w:eastAsia="等线"/>
                <w:color w:val="242021"/>
                <w:szCs w:val="21"/>
              </w:rPr>
              <w:t>Dendritic cells</w:t>
            </w:r>
          </w:p>
        </w:tc>
        <w:tc>
          <w:tcPr>
            <w:tcW w:w="2286" w:type="dxa"/>
            <w:tcBorders>
              <w:top w:val="nil"/>
            </w:tcBorders>
            <w:shd w:val="clear" w:color="auto" w:fill="auto"/>
          </w:tcPr>
          <w:p w14:paraId="176DD7CE" w14:textId="77777777" w:rsidR="00D078CC" w:rsidRPr="0073505A" w:rsidRDefault="00D078CC" w:rsidP="00BE72CA">
            <w:pPr>
              <w:jc w:val="left"/>
              <w:rPr>
                <w:rFonts w:eastAsia="等线"/>
                <w:color w:val="242021"/>
                <w:szCs w:val="21"/>
              </w:rPr>
            </w:pPr>
            <w:r w:rsidRPr="0073505A">
              <w:rPr>
                <w:rFonts w:eastAsia="等线"/>
                <w:color w:val="242021"/>
                <w:szCs w:val="21"/>
              </w:rPr>
              <w:t>Intracellular bacteria</w:t>
            </w:r>
          </w:p>
          <w:p w14:paraId="6BFCB75A" w14:textId="77777777" w:rsidR="00D078CC" w:rsidRPr="0073505A" w:rsidRDefault="00D078CC" w:rsidP="00BE72CA">
            <w:pPr>
              <w:jc w:val="left"/>
              <w:rPr>
                <w:rFonts w:eastAsia="等线"/>
                <w:color w:val="242021"/>
                <w:szCs w:val="21"/>
              </w:rPr>
            </w:pPr>
            <w:r w:rsidRPr="0073505A">
              <w:rPr>
                <w:rFonts w:eastAsia="等线"/>
                <w:color w:val="242021"/>
                <w:szCs w:val="21"/>
              </w:rPr>
              <w:t>Fungi</w:t>
            </w:r>
          </w:p>
          <w:p w14:paraId="5912D667" w14:textId="77777777" w:rsidR="00D078CC" w:rsidRPr="0073505A" w:rsidRDefault="00D078CC" w:rsidP="00BE72CA">
            <w:pPr>
              <w:jc w:val="left"/>
              <w:rPr>
                <w:rFonts w:eastAsia="等线"/>
                <w:color w:val="242021"/>
                <w:szCs w:val="21"/>
              </w:rPr>
            </w:pPr>
            <w:r w:rsidRPr="0073505A">
              <w:rPr>
                <w:rFonts w:eastAsia="等线"/>
                <w:color w:val="242021"/>
                <w:szCs w:val="21"/>
              </w:rPr>
              <w:t>Viruses</w:t>
            </w:r>
          </w:p>
        </w:tc>
        <w:tc>
          <w:tcPr>
            <w:tcW w:w="2533" w:type="dxa"/>
            <w:tcBorders>
              <w:top w:val="nil"/>
            </w:tcBorders>
            <w:shd w:val="clear" w:color="auto" w:fill="auto"/>
          </w:tcPr>
          <w:p w14:paraId="42B81E09" w14:textId="77777777" w:rsidR="00D078CC" w:rsidRPr="0073505A" w:rsidRDefault="00D078CC" w:rsidP="00BE72CA">
            <w:pPr>
              <w:jc w:val="left"/>
              <w:rPr>
                <w:rFonts w:eastAsia="等线"/>
                <w:color w:val="242021"/>
                <w:szCs w:val="21"/>
              </w:rPr>
            </w:pPr>
            <w:r w:rsidRPr="0073505A">
              <w:rPr>
                <w:rFonts w:eastAsia="等线"/>
                <w:color w:val="242021"/>
                <w:szCs w:val="21"/>
              </w:rPr>
              <w:t>Cell-mediated immune pathway</w:t>
            </w:r>
          </w:p>
          <w:p w14:paraId="2C651956" w14:textId="77777777" w:rsidR="00D078CC" w:rsidRPr="0073505A" w:rsidRDefault="00D078CC" w:rsidP="00BE72CA">
            <w:pPr>
              <w:jc w:val="left"/>
              <w:rPr>
                <w:rFonts w:eastAsia="等线"/>
                <w:color w:val="242021"/>
                <w:szCs w:val="21"/>
              </w:rPr>
            </w:pPr>
            <w:r w:rsidRPr="0073505A">
              <w:rPr>
                <w:rFonts w:eastAsia="等线"/>
                <w:color w:val="242021"/>
                <w:szCs w:val="21"/>
              </w:rPr>
              <w:t>Control of intracellular pathogens</w:t>
            </w:r>
          </w:p>
          <w:p w14:paraId="3D89B875" w14:textId="77777777" w:rsidR="00D078CC" w:rsidRPr="0073505A" w:rsidRDefault="00D078CC" w:rsidP="00BE72CA">
            <w:pPr>
              <w:jc w:val="left"/>
              <w:rPr>
                <w:rFonts w:eastAsia="等线"/>
                <w:color w:val="242021"/>
                <w:szCs w:val="21"/>
              </w:rPr>
            </w:pPr>
            <w:r w:rsidRPr="0073505A">
              <w:rPr>
                <w:rFonts w:eastAsia="等线"/>
                <w:color w:val="242021"/>
                <w:szCs w:val="21"/>
              </w:rPr>
              <w:t>Inhibition of Th17 pathway</w:t>
            </w:r>
          </w:p>
        </w:tc>
      </w:tr>
    </w:tbl>
    <w:p w14:paraId="6FF00E86" w14:textId="7CE84A50" w:rsidR="00696A5A" w:rsidRPr="0073505A" w:rsidRDefault="00265C7B" w:rsidP="00BE72CA">
      <w:pPr>
        <w:rPr>
          <w:rFonts w:eastAsia="等线"/>
          <w:szCs w:val="21"/>
        </w:rPr>
      </w:pPr>
      <w:r w:rsidRPr="0073505A">
        <w:rPr>
          <w:rFonts w:eastAsia="等线"/>
          <w:szCs w:val="21"/>
        </w:rPr>
        <w:t xml:space="preserve">IFN, interferon; IL, interleukin; </w:t>
      </w:r>
      <w:bookmarkStart w:id="1" w:name="OLE_LINK385"/>
      <w:bookmarkStart w:id="2" w:name="OLE_LINK386"/>
      <w:bookmarkStart w:id="3" w:name="OLE_LINK387"/>
      <w:bookmarkStart w:id="4" w:name="OLE_LINK388"/>
      <w:bookmarkStart w:id="5" w:name="OLE_LINK389"/>
      <w:r w:rsidRPr="0073505A">
        <w:rPr>
          <w:rFonts w:eastAsia="等线"/>
          <w:szCs w:val="21"/>
        </w:rPr>
        <w:t>Th, T-helper</w:t>
      </w:r>
      <w:bookmarkEnd w:id="1"/>
      <w:bookmarkEnd w:id="2"/>
      <w:bookmarkEnd w:id="3"/>
      <w:bookmarkEnd w:id="4"/>
      <w:bookmarkEnd w:id="5"/>
    </w:p>
    <w:sectPr w:rsidR="00696A5A" w:rsidRPr="007350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D435F5" w14:textId="77777777" w:rsidR="00426F6E" w:rsidRDefault="00426F6E" w:rsidP="00265C7B">
      <w:r>
        <w:separator/>
      </w:r>
    </w:p>
  </w:endnote>
  <w:endnote w:type="continuationSeparator" w:id="0">
    <w:p w14:paraId="4EEBB88F" w14:textId="77777777" w:rsidR="00426F6E" w:rsidRDefault="00426F6E" w:rsidP="00265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00000287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DF78DA" w14:textId="77777777" w:rsidR="00426F6E" w:rsidRDefault="00426F6E" w:rsidP="00265C7B">
      <w:r>
        <w:separator/>
      </w:r>
    </w:p>
  </w:footnote>
  <w:footnote w:type="continuationSeparator" w:id="0">
    <w:p w14:paraId="20ADC79A" w14:textId="77777777" w:rsidR="00426F6E" w:rsidRDefault="00426F6E" w:rsidP="00265C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E61964"/>
    <w:multiLevelType w:val="multilevel"/>
    <w:tmpl w:val="AC745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6" w:nlCheck="1" w:checkStyle="0"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6A5A"/>
    <w:rsid w:val="00023FFF"/>
    <w:rsid w:val="001A1417"/>
    <w:rsid w:val="00265C7B"/>
    <w:rsid w:val="002B6650"/>
    <w:rsid w:val="00426F6E"/>
    <w:rsid w:val="00615671"/>
    <w:rsid w:val="00696A5A"/>
    <w:rsid w:val="0073505A"/>
    <w:rsid w:val="00847682"/>
    <w:rsid w:val="00B3363A"/>
    <w:rsid w:val="00BE72CA"/>
    <w:rsid w:val="00C370E8"/>
    <w:rsid w:val="00D078CC"/>
    <w:rsid w:val="00ED41CC"/>
    <w:rsid w:val="00EE4048"/>
    <w:rsid w:val="00FC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73FE86"/>
  <w15:docId w15:val="{7714CA36-5A35-4153-ADCE-A450CF18B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5C7B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5C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65C7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65C7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65C7B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FC3260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C3260"/>
    <w:rPr>
      <w:sz w:val="20"/>
    </w:rPr>
  </w:style>
  <w:style w:type="character" w:customStyle="1" w:styleId="a9">
    <w:name w:val="批注文字 字符"/>
    <w:basedOn w:val="a0"/>
    <w:link w:val="a8"/>
    <w:uiPriority w:val="99"/>
    <w:semiHidden/>
    <w:rsid w:val="00FC3260"/>
    <w:rPr>
      <w:rFonts w:ascii="Times New Roman" w:eastAsia="宋体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C3260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FC3260"/>
    <w:rPr>
      <w:rFonts w:ascii="Times New Roman" w:eastAsia="宋体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FC3260"/>
    <w:rPr>
      <w:rFonts w:ascii="Tahoma" w:hAnsi="Tahoma" w:cs="Tahoma"/>
      <w:sz w:val="16"/>
      <w:szCs w:val="16"/>
    </w:rPr>
  </w:style>
  <w:style w:type="character" w:customStyle="1" w:styleId="ad">
    <w:name w:val="批注框文本 字符"/>
    <w:basedOn w:val="a0"/>
    <w:link w:val="ac"/>
    <w:uiPriority w:val="99"/>
    <w:semiHidden/>
    <w:rsid w:val="00FC3260"/>
    <w:rPr>
      <w:rFonts w:ascii="Tahoma" w:eastAsia="宋体" w:hAnsi="Tahoma" w:cs="Tahoma"/>
      <w:sz w:val="16"/>
      <w:szCs w:val="16"/>
    </w:rPr>
  </w:style>
  <w:style w:type="paragraph" w:styleId="ae">
    <w:name w:val="Normal (Web)"/>
    <w:basedOn w:val="a"/>
    <w:uiPriority w:val="99"/>
    <w:semiHidden/>
    <w:unhideWhenUsed/>
    <w:rsid w:val="00FC3260"/>
    <w:pPr>
      <w:widowControl/>
      <w:spacing w:before="100" w:beforeAutospacing="1" w:after="100" w:afterAutospacing="1"/>
      <w:jc w:val="left"/>
    </w:pPr>
    <w:rPr>
      <w:rFonts w:eastAsia="Times New Roman"/>
      <w:kern w:val="0"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32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287063367@qq.com</dc:creator>
  <cp:keywords/>
  <dc:description/>
  <cp:lastModifiedBy>287063367@qq.com</cp:lastModifiedBy>
  <cp:revision>11</cp:revision>
  <dcterms:created xsi:type="dcterms:W3CDTF">2019-04-11T15:26:00Z</dcterms:created>
  <dcterms:modified xsi:type="dcterms:W3CDTF">2019-08-12T16:54:00Z</dcterms:modified>
</cp:coreProperties>
</file>