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335" w:rsidRDefault="00B52335" w:rsidP="00E01ED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Additional file 2: pediatric cases</w:t>
      </w:r>
      <w:bookmarkStart w:id="0" w:name="_GoBack"/>
      <w:bookmarkEnd w:id="0"/>
    </w:p>
    <w:p w:rsidR="00E01EDE" w:rsidRPr="00D72232" w:rsidRDefault="00E01EDE" w:rsidP="00E01EDE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Case n°1; 7y/o girl was re-transplanted liver, 1 month after PICU re-hospitalization, which was complicated by 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hemorrhagic shock, 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anuric</w:t>
      </w:r>
      <w:proofErr w:type="spellEnd"/>
      <w:r w:rsidRPr="00072F26">
        <w:rPr>
          <w:rFonts w:ascii="Times New Roman" w:hAnsi="Times New Roman"/>
          <w:sz w:val="24"/>
          <w:szCs w:val="24"/>
          <w:lang w:val="en-US"/>
        </w:rPr>
        <w:t xml:space="preserve"> renal failure and massive fluid overload justifying </w:t>
      </w:r>
      <w:r>
        <w:rPr>
          <w:rFonts w:ascii="Times New Roman" w:hAnsi="Times New Roman"/>
          <w:sz w:val="24"/>
          <w:szCs w:val="24"/>
          <w:lang w:val="en-US"/>
        </w:rPr>
        <w:t>continuous hemofiltration</w:t>
      </w:r>
      <w:r w:rsidRPr="00072F26">
        <w:rPr>
          <w:rFonts w:ascii="Times New Roman" w:hAnsi="Times New Roman"/>
          <w:sz w:val="24"/>
          <w:szCs w:val="24"/>
          <w:lang w:val="en-US"/>
        </w:rPr>
        <w:t>.</w:t>
      </w:r>
      <w:r w:rsidRPr="003A01A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072F26">
        <w:rPr>
          <w:rFonts w:ascii="Times New Roman" w:hAnsi="Times New Roman"/>
          <w:sz w:val="24"/>
          <w:szCs w:val="24"/>
          <w:lang w:val="en-US"/>
        </w:rPr>
        <w:t>fter diagnosing invasive aspergillosis (</w:t>
      </w:r>
      <w:r w:rsidRPr="00072F26">
        <w:rPr>
          <w:rFonts w:ascii="Times New Roman" w:hAnsi="Times New Roman"/>
          <w:i/>
          <w:sz w:val="24"/>
          <w:szCs w:val="24"/>
          <w:lang w:val="en-US"/>
        </w:rPr>
        <w:t>Aspergillus fumigatus</w:t>
      </w:r>
      <w:r>
        <w:rPr>
          <w:rFonts w:ascii="Times New Roman" w:hAnsi="Times New Roman"/>
          <w:i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2F26">
        <w:rPr>
          <w:rFonts w:ascii="Times New Roman" w:hAnsi="Times New Roman"/>
          <w:sz w:val="24"/>
          <w:szCs w:val="24"/>
          <w:lang w:val="en-US"/>
        </w:rPr>
        <w:t>endotracheal aspirate culture</w:t>
      </w:r>
      <w:r>
        <w:rPr>
          <w:rFonts w:ascii="Times New Roman" w:hAnsi="Times New Roman"/>
          <w:sz w:val="24"/>
          <w:szCs w:val="24"/>
          <w:lang w:val="en-US"/>
        </w:rPr>
        <w:t>+ antigenemia + positive blood PCR) despite adequate therapy (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voriconazole</w:t>
      </w:r>
      <w:proofErr w:type="spellEnd"/>
      <w:r w:rsidRPr="00072F26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caspofungine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), the pediatrician team decided to stop anti-rejection treatment and to measure mHLA-DR expression. 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mHLA-DR expression </w:t>
      </w:r>
      <w:r>
        <w:rPr>
          <w:rFonts w:ascii="Times New Roman" w:hAnsi="Times New Roman"/>
          <w:sz w:val="24"/>
          <w:szCs w:val="24"/>
          <w:lang w:val="en-US"/>
        </w:rPr>
        <w:t>was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above the lower range of normal values (mHLA-DR: 15,000 AB/C).</w:t>
      </w:r>
      <w:r>
        <w:rPr>
          <w:rFonts w:ascii="Times New Roman" w:hAnsi="Times New Roman"/>
          <w:sz w:val="24"/>
          <w:szCs w:val="24"/>
          <w:lang w:val="en-US"/>
        </w:rPr>
        <w:t xml:space="preserve"> Because of the context and the severity, 20mcg/day of </w:t>
      </w:r>
      <w:r w:rsidRPr="00367CB6">
        <w:rPr>
          <w:rFonts w:ascii="Times New Roman" w:hAnsi="Times New Roman"/>
          <w:lang w:val="en-US"/>
        </w:rPr>
        <w:t>IFN</w:t>
      </w:r>
      <w:r w:rsidRPr="00367CB6">
        <w:rPr>
          <w:rFonts w:ascii="Times New Roman" w:hAnsi="Times New Roman"/>
        </w:rPr>
        <w:t>γ</w:t>
      </w:r>
      <w:r w:rsidRPr="0024249C">
        <w:rPr>
          <w:rFonts w:ascii="Times New Roman" w:hAnsi="Times New Roman"/>
          <w:lang w:val="en-US"/>
        </w:rPr>
        <w:t xml:space="preserve"> </w:t>
      </w:r>
      <w:r w:rsidRPr="0024249C">
        <w:rPr>
          <w:rFonts w:ascii="Times New Roman" w:hAnsi="Times New Roman"/>
          <w:sz w:val="24"/>
          <w:lang w:val="en-US"/>
        </w:rPr>
        <w:t>was injected</w:t>
      </w:r>
      <w:r>
        <w:rPr>
          <w:rFonts w:ascii="Times New Roman" w:hAnsi="Times New Roman"/>
          <w:sz w:val="24"/>
          <w:lang w:val="en-US"/>
        </w:rPr>
        <w:t xml:space="preserve"> for 3 days</w:t>
      </w:r>
      <w:r w:rsidRPr="0024249C">
        <w:rPr>
          <w:rFonts w:ascii="Times New Roman" w:hAnsi="Times New Roman"/>
          <w:sz w:val="24"/>
          <w:lang w:val="en-US"/>
        </w:rPr>
        <w:t xml:space="preserve">. After </w:t>
      </w:r>
      <w:r>
        <w:rPr>
          <w:rFonts w:ascii="Times New Roman" w:hAnsi="Times New Roman"/>
          <w:sz w:val="24"/>
          <w:lang w:val="en-US"/>
        </w:rPr>
        <w:t xml:space="preserve">the 2nd injection, </w:t>
      </w:r>
      <w:r w:rsidRPr="0024249C">
        <w:rPr>
          <w:rFonts w:ascii="Times New Roman" w:hAnsi="Times New Roman"/>
          <w:sz w:val="24"/>
          <w:lang w:val="en-US"/>
        </w:rPr>
        <w:t>the clinical condition improved with a resolution of respirato</w:t>
      </w:r>
      <w:r w:rsidRPr="0087387B">
        <w:rPr>
          <w:rFonts w:ascii="Times New Roman" w:hAnsi="Times New Roman"/>
          <w:sz w:val="24"/>
          <w:szCs w:val="24"/>
          <w:lang w:val="en-US"/>
        </w:rPr>
        <w:t xml:space="preserve">ry failure allowing to extubate the child. A second hemorrhagic shock occurred leading to death. </w:t>
      </w:r>
      <w:r w:rsidRPr="00072F2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7387B">
        <w:rPr>
          <w:rFonts w:ascii="Times New Roman" w:hAnsi="Times New Roman"/>
          <w:sz w:val="24"/>
          <w:szCs w:val="24"/>
          <w:lang w:val="en-US"/>
        </w:rPr>
        <w:t xml:space="preserve">The case n°2 </w:t>
      </w:r>
      <w:r>
        <w:rPr>
          <w:rFonts w:ascii="Times New Roman" w:hAnsi="Times New Roman"/>
          <w:sz w:val="24"/>
          <w:szCs w:val="24"/>
          <w:lang w:val="en-US"/>
        </w:rPr>
        <w:t xml:space="preserve">was a 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22 months old boy </w:t>
      </w:r>
      <w:r>
        <w:rPr>
          <w:rFonts w:ascii="Times New Roman" w:hAnsi="Times New Roman"/>
          <w:sz w:val="24"/>
          <w:szCs w:val="24"/>
          <w:lang w:val="en-US"/>
        </w:rPr>
        <w:t xml:space="preserve">having a liver re-transplantation </w:t>
      </w:r>
      <w:r w:rsidRPr="00072F26">
        <w:rPr>
          <w:rFonts w:ascii="Times New Roman" w:hAnsi="Times New Roman"/>
          <w:sz w:val="24"/>
          <w:szCs w:val="24"/>
          <w:lang w:val="en-US"/>
        </w:rPr>
        <w:t>for recurrent cholangitis</w:t>
      </w:r>
      <w:r>
        <w:rPr>
          <w:rFonts w:ascii="Times New Roman" w:hAnsi="Times New Roman"/>
          <w:sz w:val="24"/>
          <w:szCs w:val="24"/>
          <w:lang w:val="en-US"/>
        </w:rPr>
        <w:t>. Secondary infection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Pr="00072F26">
        <w:rPr>
          <w:rFonts w:ascii="Times New Roman" w:hAnsi="Times New Roman"/>
          <w:sz w:val="24"/>
          <w:szCs w:val="24"/>
          <w:lang w:val="en-US"/>
        </w:rPr>
        <w:t>septic shock</w:t>
      </w:r>
      <w:r>
        <w:rPr>
          <w:rFonts w:ascii="Times New Roman" w:hAnsi="Times New Roman"/>
          <w:sz w:val="24"/>
          <w:szCs w:val="24"/>
          <w:lang w:val="en-US"/>
        </w:rPr>
        <w:t xml:space="preserve"> due to highly resistant </w:t>
      </w:r>
      <w:r w:rsidRPr="00072F26">
        <w:rPr>
          <w:rFonts w:ascii="Times New Roman" w:hAnsi="Times New Roman"/>
          <w:i/>
          <w:sz w:val="24"/>
          <w:szCs w:val="24"/>
          <w:lang w:val="en-US"/>
        </w:rPr>
        <w:t>Pseudomonas aeruginosa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carbapenem</w:t>
      </w:r>
      <w:proofErr w:type="spellEnd"/>
      <w:r w:rsidRPr="00072F26">
        <w:rPr>
          <w:rFonts w:ascii="Times New Roman" w:hAnsi="Times New Roman"/>
          <w:sz w:val="24"/>
          <w:szCs w:val="24"/>
          <w:lang w:val="en-US"/>
        </w:rPr>
        <w:t xml:space="preserve"> R; 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fosfomycin</w:t>
      </w:r>
      <w:proofErr w:type="spellEnd"/>
      <w:r w:rsidRPr="00072F26">
        <w:rPr>
          <w:rFonts w:ascii="Times New Roman" w:hAnsi="Times New Roman"/>
          <w:sz w:val="24"/>
          <w:szCs w:val="24"/>
          <w:lang w:val="en-US"/>
        </w:rPr>
        <w:t xml:space="preserve"> R; and </w:t>
      </w:r>
      <w:proofErr w:type="spellStart"/>
      <w:r w:rsidRPr="00072F26">
        <w:rPr>
          <w:rFonts w:ascii="Times New Roman" w:hAnsi="Times New Roman"/>
          <w:sz w:val="24"/>
          <w:szCs w:val="24"/>
          <w:lang w:val="en-US"/>
        </w:rPr>
        <w:t>colistin</w:t>
      </w:r>
      <w:proofErr w:type="spellEnd"/>
      <w:r w:rsidRPr="00072F26">
        <w:rPr>
          <w:rFonts w:ascii="Times New Roman" w:hAnsi="Times New Roman"/>
          <w:sz w:val="24"/>
          <w:szCs w:val="24"/>
          <w:lang w:val="en-US"/>
        </w:rPr>
        <w:t xml:space="preserve"> inte</w:t>
      </w:r>
      <w:r>
        <w:rPr>
          <w:rFonts w:ascii="Times New Roman" w:hAnsi="Times New Roman"/>
          <w:sz w:val="24"/>
          <w:szCs w:val="24"/>
          <w:lang w:val="en-US"/>
        </w:rPr>
        <w:t>rmediate resistance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) and catheter-related ESBL-producing </w:t>
      </w:r>
      <w:r w:rsidRPr="00072F26">
        <w:rPr>
          <w:rFonts w:ascii="Times New Roman" w:hAnsi="Times New Roman"/>
          <w:i/>
          <w:sz w:val="24"/>
          <w:szCs w:val="24"/>
          <w:lang w:val="en-US"/>
        </w:rPr>
        <w:t>Klebsiella pneumonia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infection</w:t>
      </w:r>
      <w:r>
        <w:rPr>
          <w:rFonts w:ascii="Times New Roman" w:hAnsi="Times New Roman"/>
          <w:sz w:val="24"/>
          <w:szCs w:val="24"/>
          <w:lang w:val="en-US"/>
        </w:rPr>
        <w:t xml:space="preserve"> occurred. The measured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low mHLA-DR expression (mHLA-DR 2773 AB/C) </w:t>
      </w:r>
      <w:r>
        <w:rPr>
          <w:rFonts w:ascii="Times New Roman" w:hAnsi="Times New Roman"/>
          <w:sz w:val="24"/>
          <w:szCs w:val="24"/>
          <w:lang w:val="en-US"/>
        </w:rPr>
        <w:t xml:space="preserve">led to treat 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/>
          <w:sz w:val="24"/>
          <w:szCs w:val="24"/>
          <w:lang w:val="en-US"/>
        </w:rPr>
        <w:t xml:space="preserve">20 mcg/subcutaneous </w:t>
      </w:r>
      <w:r w:rsidRPr="00072F26">
        <w:rPr>
          <w:rFonts w:ascii="Times New Roman" w:hAnsi="Times New Roman"/>
          <w:sz w:val="24"/>
          <w:szCs w:val="24"/>
          <w:lang w:val="en-US"/>
        </w:rPr>
        <w:t>IFN</w:t>
      </w:r>
      <w:r w:rsidRPr="00072F26">
        <w:rPr>
          <w:rFonts w:ascii="Symbol" w:hAnsi="Symbol"/>
          <w:sz w:val="24"/>
          <w:szCs w:val="24"/>
          <w:lang w:val="en-US"/>
        </w:rPr>
        <w:t>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One day after, </w:t>
      </w:r>
      <w:r w:rsidRPr="00072F26">
        <w:rPr>
          <w:rFonts w:ascii="Times New Roman" w:hAnsi="Times New Roman"/>
          <w:sz w:val="24"/>
          <w:szCs w:val="24"/>
          <w:lang w:val="en-US"/>
        </w:rPr>
        <w:t>the clinical status</w:t>
      </w:r>
      <w:r>
        <w:rPr>
          <w:rFonts w:ascii="Times New Roman" w:hAnsi="Times New Roman"/>
          <w:sz w:val="24"/>
          <w:szCs w:val="24"/>
          <w:lang w:val="en-US"/>
        </w:rPr>
        <w:t xml:space="preserve"> and hemodynamic parameters dramatically improved leading to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extubation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at day 2. 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mHLA-DR expression </w:t>
      </w:r>
      <w:r>
        <w:rPr>
          <w:rFonts w:ascii="Times New Roman" w:hAnsi="Times New Roman"/>
          <w:sz w:val="24"/>
          <w:szCs w:val="24"/>
          <w:lang w:val="en-US"/>
        </w:rPr>
        <w:t>increased rapidly and sustained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82FBC">
        <w:rPr>
          <w:rFonts w:ascii="Times New Roman" w:hAnsi="Times New Roman"/>
          <w:sz w:val="24"/>
          <w:szCs w:val="24"/>
          <w:lang w:val="en-US"/>
        </w:rPr>
        <w:t xml:space="preserve">(figure </w:t>
      </w:r>
      <w:r w:rsidR="00282FBC" w:rsidRPr="007E044D">
        <w:rPr>
          <w:rFonts w:ascii="Times New Roman" w:hAnsi="Times New Roman"/>
          <w:sz w:val="24"/>
          <w:szCs w:val="24"/>
          <w:lang w:val="en-US"/>
        </w:rPr>
        <w:t>4</w:t>
      </w:r>
      <w:r w:rsidR="00282FBC">
        <w:rPr>
          <w:rFonts w:ascii="Times New Roman" w:hAnsi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/>
          <w:sz w:val="24"/>
          <w:szCs w:val="24"/>
          <w:lang w:val="en-US"/>
        </w:rPr>
        <w:t xml:space="preserve">with no </w:t>
      </w:r>
      <w:r w:rsidRPr="00072F26">
        <w:rPr>
          <w:rFonts w:ascii="Times New Roman" w:hAnsi="Times New Roman"/>
          <w:sz w:val="24"/>
          <w:szCs w:val="24"/>
          <w:lang w:val="en-US"/>
        </w:rPr>
        <w:t>side effects</w:t>
      </w:r>
      <w:r>
        <w:rPr>
          <w:rFonts w:ascii="Times New Roman" w:hAnsi="Times New Roman"/>
          <w:sz w:val="24"/>
          <w:szCs w:val="24"/>
          <w:lang w:val="en-US"/>
        </w:rPr>
        <w:t>, especially for the liver rejection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Further</w:t>
      </w:r>
      <w:r w:rsidRPr="0009657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2F26">
        <w:rPr>
          <w:rFonts w:ascii="Times New Roman" w:hAnsi="Times New Roman"/>
          <w:sz w:val="24"/>
          <w:szCs w:val="24"/>
          <w:lang w:val="en-US"/>
        </w:rPr>
        <w:t>blood, lung, and abdomen culture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of were </w:t>
      </w:r>
      <w:r>
        <w:rPr>
          <w:rFonts w:ascii="Times New Roman" w:hAnsi="Times New Roman"/>
          <w:sz w:val="24"/>
          <w:szCs w:val="24"/>
          <w:lang w:val="en-US"/>
        </w:rPr>
        <w:t>negative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despite </w:t>
      </w:r>
      <w:r>
        <w:rPr>
          <w:rFonts w:ascii="Times New Roman" w:hAnsi="Times New Roman"/>
          <w:sz w:val="24"/>
          <w:szCs w:val="24"/>
          <w:lang w:val="en-US"/>
        </w:rPr>
        <w:t>continued</w:t>
      </w:r>
      <w:r w:rsidRPr="00072F26">
        <w:rPr>
          <w:rFonts w:ascii="Times New Roman" w:hAnsi="Times New Roman"/>
          <w:sz w:val="24"/>
          <w:szCs w:val="24"/>
          <w:lang w:val="en-US"/>
        </w:rPr>
        <w:t xml:space="preserve"> post-transplantation immunosuppression therapy. The</w:t>
      </w:r>
      <w:r>
        <w:rPr>
          <w:rFonts w:ascii="Times New Roman" w:hAnsi="Times New Roman"/>
          <w:sz w:val="24"/>
          <w:szCs w:val="24"/>
          <w:lang w:val="en-US"/>
        </w:rPr>
        <w:t xml:space="preserve"> child was discharged from PICU.</w:t>
      </w:r>
    </w:p>
    <w:p w:rsidR="00600BF5" w:rsidRDefault="00600BF5"/>
    <w:sectPr w:rsidR="00600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DE"/>
    <w:rsid w:val="00282FBC"/>
    <w:rsid w:val="002B618F"/>
    <w:rsid w:val="00600BF5"/>
    <w:rsid w:val="007E044D"/>
    <w:rsid w:val="00B52335"/>
    <w:rsid w:val="00E0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60144-C2BF-4C89-81C9-A6731CF8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EDE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PLG</dc:creator>
  <cp:keywords/>
  <dc:description/>
  <cp:lastModifiedBy>Alojera, Michelle</cp:lastModifiedBy>
  <cp:revision>3</cp:revision>
  <dcterms:created xsi:type="dcterms:W3CDTF">2019-10-27T23:25:00Z</dcterms:created>
  <dcterms:modified xsi:type="dcterms:W3CDTF">2019-10-28T16:26:00Z</dcterms:modified>
</cp:coreProperties>
</file>