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E8B210" w14:textId="77777777" w:rsidR="00DA7AD1" w:rsidRDefault="00DA7AD1" w:rsidP="00DA7AD1">
      <w:pPr>
        <w:spacing w:after="0" w:line="240" w:lineRule="auto"/>
        <w:ind w:left="560" w:hanging="560"/>
        <w:rPr>
          <w:rFonts w:ascii="Times New Roman" w:hAnsi="Times New Roman"/>
          <w:szCs w:val="24"/>
          <w:highlight w:val="yellow"/>
        </w:rPr>
      </w:pPr>
    </w:p>
    <w:p w14:paraId="4D03F3B1" w14:textId="77777777" w:rsidR="00DA7AD1" w:rsidRPr="00154F2D" w:rsidRDefault="00DA7AD1" w:rsidP="00DA7AD1">
      <w:pPr>
        <w:pStyle w:val="Caption"/>
        <w:keepNext/>
        <w:rPr>
          <w:sz w:val="24"/>
        </w:rPr>
      </w:pPr>
      <w:r w:rsidRPr="00154F2D">
        <w:rPr>
          <w:sz w:val="24"/>
        </w:rPr>
        <w:t xml:space="preserve">Table </w:t>
      </w:r>
      <w:r w:rsidRPr="00154F2D">
        <w:rPr>
          <w:sz w:val="24"/>
        </w:rPr>
        <w:fldChar w:fldCharType="begin"/>
      </w:r>
      <w:r w:rsidRPr="00154F2D">
        <w:rPr>
          <w:sz w:val="24"/>
        </w:rPr>
        <w:instrText xml:space="preserve"> SEQ Table \* ARABIC </w:instrText>
      </w:r>
      <w:r w:rsidRPr="00154F2D">
        <w:rPr>
          <w:sz w:val="24"/>
        </w:rPr>
        <w:fldChar w:fldCharType="separate"/>
      </w:r>
      <w:r w:rsidRPr="00154F2D">
        <w:rPr>
          <w:noProof/>
          <w:sz w:val="24"/>
        </w:rPr>
        <w:t>2</w:t>
      </w:r>
      <w:r w:rsidRPr="00154F2D">
        <w:rPr>
          <w:sz w:val="24"/>
        </w:rPr>
        <w:fldChar w:fldCharType="end"/>
      </w:r>
      <w:r w:rsidRPr="00154F2D">
        <w:rPr>
          <w:sz w:val="24"/>
        </w:rPr>
        <w:t xml:space="preserve"> – HAV cases avoided</w:t>
      </w:r>
    </w:p>
    <w:p w14:paraId="2BA8AC16" w14:textId="77777777" w:rsidR="00DA7AD1" w:rsidRPr="00154F2D" w:rsidRDefault="00DA7AD1" w:rsidP="00DA7AD1">
      <w:r w:rsidRPr="00154F2D">
        <w:t xml:space="preserve"> Cumulative HAV cases avoided for the population of Jordan after 5, 10, 25, and 50 years of universal vaccination.</w:t>
      </w:r>
    </w:p>
    <w:tbl>
      <w:tblPr>
        <w:tblW w:w="500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484"/>
        <w:gridCol w:w="1700"/>
        <w:gridCol w:w="1700"/>
        <w:gridCol w:w="1751"/>
        <w:gridCol w:w="1728"/>
      </w:tblGrid>
      <w:tr w:rsidR="00DA7AD1" w:rsidRPr="00092B7D" w14:paraId="3F654CB0" w14:textId="77777777" w:rsidTr="00DA7AD1">
        <w:trPr>
          <w:trHeight w:val="202"/>
        </w:trPr>
        <w:tc>
          <w:tcPr>
            <w:tcW w:w="1326" w:type="pct"/>
            <w:tcBorders>
              <w:right w:val="nil"/>
            </w:tcBorders>
            <w:shd w:val="clear" w:color="000000" w:fill="FFFFFF"/>
            <w:vAlign w:val="bottom"/>
            <w:hideMark/>
          </w:tcPr>
          <w:p w14:paraId="00DE9938" w14:textId="77777777" w:rsidR="00DA7AD1" w:rsidRPr="00092B7D" w:rsidRDefault="00DA7AD1" w:rsidP="00706B56">
            <w:pPr>
              <w:spacing w:after="0" w:line="240" w:lineRule="auto"/>
              <w:rPr>
                <w:rFonts w:cs="Calibri"/>
                <w:color w:val="000000"/>
              </w:rPr>
            </w:pPr>
            <w:r w:rsidRPr="00092B7D">
              <w:rPr>
                <w:rFonts w:cs="Calibri"/>
                <w:color w:val="000000"/>
              </w:rPr>
              <w:t>Cumulative events avoided with vaccination</w:t>
            </w:r>
          </w:p>
        </w:tc>
        <w:tc>
          <w:tcPr>
            <w:tcW w:w="3674" w:type="pct"/>
            <w:gridSpan w:val="4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14:paraId="76A8A8EC" w14:textId="77777777" w:rsidR="00DA7AD1" w:rsidRPr="00092B7D" w:rsidRDefault="00DA7AD1" w:rsidP="00706B56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bookmarkStart w:id="0" w:name="_GoBack"/>
            <w:bookmarkEnd w:id="0"/>
            <w:r w:rsidRPr="00092B7D">
              <w:rPr>
                <w:rFonts w:cs="Calibri"/>
                <w:color w:val="000000"/>
              </w:rPr>
              <w:t>Universal Vaccination</w:t>
            </w:r>
          </w:p>
        </w:tc>
      </w:tr>
      <w:tr w:rsidR="00DA7AD1" w:rsidRPr="00092B7D" w14:paraId="7C704838" w14:textId="77777777" w:rsidTr="00DA7AD1">
        <w:trPr>
          <w:trHeight w:val="202"/>
        </w:trPr>
        <w:tc>
          <w:tcPr>
            <w:tcW w:w="1326" w:type="pct"/>
            <w:tcBorders>
              <w:right w:val="nil"/>
            </w:tcBorders>
            <w:shd w:val="clear" w:color="000000" w:fill="FFFFFF"/>
            <w:noWrap/>
            <w:vAlign w:val="bottom"/>
            <w:hideMark/>
          </w:tcPr>
          <w:p w14:paraId="2C3BD0FC" w14:textId="77777777" w:rsidR="00DA7AD1" w:rsidRPr="00092B7D" w:rsidRDefault="00DA7AD1" w:rsidP="00706B56">
            <w:pPr>
              <w:spacing w:after="0" w:line="240" w:lineRule="auto"/>
              <w:rPr>
                <w:rFonts w:cs="Calibri"/>
                <w:color w:val="000000"/>
              </w:rPr>
            </w:pPr>
            <w:r w:rsidRPr="00092B7D">
              <w:rPr>
                <w:rFonts w:cs="Calibri"/>
                <w:color w:val="000000"/>
              </w:rPr>
              <w:t> 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DCD0D3F" w14:textId="77777777" w:rsidR="00DA7AD1" w:rsidRPr="00092B7D" w:rsidRDefault="00DA7AD1" w:rsidP="00706B56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092B7D">
              <w:rPr>
                <w:rFonts w:cs="Calibri"/>
                <w:color w:val="000000"/>
              </w:rPr>
              <w:t>5 y</w:t>
            </w:r>
            <w:r>
              <w:rPr>
                <w:rFonts w:cs="Calibri"/>
                <w:color w:val="000000"/>
              </w:rPr>
              <w:t>ears</w:t>
            </w:r>
          </w:p>
        </w:tc>
        <w:tc>
          <w:tcPr>
            <w:tcW w:w="908" w:type="pct"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E81D81F" w14:textId="77777777" w:rsidR="00DA7AD1" w:rsidRPr="00092B7D" w:rsidRDefault="00DA7AD1" w:rsidP="00706B56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092B7D">
              <w:rPr>
                <w:rFonts w:cs="Calibri"/>
                <w:color w:val="000000"/>
              </w:rPr>
              <w:t>10 y</w:t>
            </w:r>
            <w:r>
              <w:rPr>
                <w:rFonts w:cs="Calibri"/>
                <w:color w:val="000000"/>
              </w:rPr>
              <w:t>ears</w:t>
            </w:r>
          </w:p>
        </w:tc>
        <w:tc>
          <w:tcPr>
            <w:tcW w:w="935" w:type="pct"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4CD383" w14:textId="77777777" w:rsidR="00DA7AD1" w:rsidRPr="00092B7D" w:rsidRDefault="00DA7AD1" w:rsidP="00706B56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092B7D">
              <w:rPr>
                <w:rFonts w:cs="Calibri"/>
                <w:color w:val="000000"/>
              </w:rPr>
              <w:t>25 y</w:t>
            </w:r>
            <w:r>
              <w:rPr>
                <w:rFonts w:cs="Calibri"/>
                <w:color w:val="000000"/>
              </w:rPr>
              <w:t>ears</w:t>
            </w:r>
          </w:p>
        </w:tc>
        <w:tc>
          <w:tcPr>
            <w:tcW w:w="923" w:type="pct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14:paraId="6C5B0F8B" w14:textId="77777777" w:rsidR="00DA7AD1" w:rsidRPr="00092B7D" w:rsidRDefault="00DA7AD1" w:rsidP="00706B56">
            <w:pPr>
              <w:spacing w:after="0" w:line="240" w:lineRule="auto"/>
              <w:jc w:val="center"/>
              <w:rPr>
                <w:rFonts w:cs="Calibri"/>
                <w:color w:val="000000"/>
              </w:rPr>
            </w:pPr>
            <w:r w:rsidRPr="00092B7D">
              <w:rPr>
                <w:rFonts w:cs="Calibri"/>
                <w:color w:val="000000"/>
              </w:rPr>
              <w:t>50 y</w:t>
            </w:r>
            <w:r>
              <w:rPr>
                <w:rFonts w:cs="Calibri"/>
                <w:color w:val="000000"/>
              </w:rPr>
              <w:t>ears</w:t>
            </w:r>
          </w:p>
        </w:tc>
      </w:tr>
      <w:tr w:rsidR="00DA7AD1" w:rsidRPr="00092B7D" w14:paraId="579EB0F4" w14:textId="77777777" w:rsidTr="00DA7AD1">
        <w:trPr>
          <w:cantSplit/>
          <w:trHeight w:val="144"/>
        </w:trPr>
        <w:tc>
          <w:tcPr>
            <w:tcW w:w="1326" w:type="pct"/>
            <w:tcBorders>
              <w:right w:val="nil"/>
            </w:tcBorders>
            <w:shd w:val="clear" w:color="000000" w:fill="FFFFFF"/>
            <w:noWrap/>
            <w:hideMark/>
          </w:tcPr>
          <w:p w14:paraId="7A8F8EF1" w14:textId="77777777" w:rsidR="00DA7AD1" w:rsidRPr="00092B7D" w:rsidRDefault="00DA7AD1" w:rsidP="00DA7AD1">
            <w:pPr>
              <w:spacing w:after="0" w:line="240" w:lineRule="auto"/>
              <w:rPr>
                <w:rFonts w:cs="Calibri"/>
                <w:color w:val="000000"/>
              </w:rPr>
            </w:pPr>
            <w:r w:rsidRPr="00092B7D">
              <w:rPr>
                <w:rFonts w:cs="Calibri"/>
                <w:color w:val="000000"/>
              </w:rPr>
              <w:t>Any Infection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06BA477" w14:textId="77777777" w:rsidR="00DA7AD1" w:rsidRDefault="00DA7AD1" w:rsidP="00DA7AD1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584,100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C915F3D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1,333,200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FFAAA9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3,098,700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42E6D8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11,112,200</w:t>
            </w:r>
          </w:p>
        </w:tc>
      </w:tr>
      <w:tr w:rsidR="00DA7AD1" w:rsidRPr="00092B7D" w14:paraId="3065A9F2" w14:textId="77777777" w:rsidTr="00DA7AD1">
        <w:trPr>
          <w:cantSplit/>
          <w:trHeight w:val="288"/>
        </w:trPr>
        <w:tc>
          <w:tcPr>
            <w:tcW w:w="1326" w:type="pct"/>
            <w:tcBorders>
              <w:right w:val="nil"/>
            </w:tcBorders>
            <w:shd w:val="clear" w:color="000000" w:fill="FFFFFF"/>
            <w:noWrap/>
            <w:hideMark/>
          </w:tcPr>
          <w:p w14:paraId="7DF75B3A" w14:textId="77777777" w:rsidR="00DA7AD1" w:rsidRPr="00092B7D" w:rsidRDefault="00DA7AD1" w:rsidP="00DA7AD1">
            <w:pPr>
              <w:spacing w:after="0" w:line="240" w:lineRule="auto"/>
              <w:rPr>
                <w:rFonts w:cs="Calibri"/>
                <w:color w:val="000000"/>
              </w:rPr>
            </w:pPr>
            <w:r w:rsidRPr="00092B7D">
              <w:rPr>
                <w:rFonts w:cs="Calibri"/>
                <w:color w:val="000000"/>
              </w:rPr>
              <w:t>Asymptomatic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73B111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453,700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C895C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1,027,900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0E3A09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2,371,800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D513CE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8,452,500</w:t>
            </w:r>
          </w:p>
        </w:tc>
      </w:tr>
      <w:tr w:rsidR="00DA7AD1" w:rsidRPr="00092B7D" w14:paraId="791A4193" w14:textId="77777777" w:rsidTr="00DA7AD1">
        <w:trPr>
          <w:cantSplit/>
          <w:trHeight w:val="288"/>
        </w:trPr>
        <w:tc>
          <w:tcPr>
            <w:tcW w:w="1326" w:type="pct"/>
            <w:tcBorders>
              <w:right w:val="nil"/>
            </w:tcBorders>
            <w:shd w:val="clear" w:color="000000" w:fill="FFFFFF"/>
            <w:noWrap/>
            <w:hideMark/>
          </w:tcPr>
          <w:p w14:paraId="473566CE" w14:textId="77777777" w:rsidR="00DA7AD1" w:rsidRPr="00092B7D" w:rsidRDefault="00DA7AD1" w:rsidP="00DA7AD1">
            <w:pPr>
              <w:spacing w:after="0" w:line="240" w:lineRule="auto"/>
              <w:rPr>
                <w:rFonts w:cs="Calibri"/>
                <w:color w:val="000000"/>
              </w:rPr>
            </w:pPr>
            <w:r w:rsidRPr="00092B7D">
              <w:rPr>
                <w:rFonts w:cs="Calibri"/>
                <w:color w:val="000000"/>
              </w:rPr>
              <w:t xml:space="preserve">Symptomatic 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B5C806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130,400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C76A31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305,400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41B5BE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727,000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E5E8A0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2,659,800</w:t>
            </w:r>
          </w:p>
        </w:tc>
      </w:tr>
      <w:tr w:rsidR="00DA7AD1" w:rsidRPr="00092B7D" w14:paraId="3E6FAB62" w14:textId="77777777" w:rsidTr="00DA7AD1">
        <w:trPr>
          <w:cantSplit/>
          <w:trHeight w:val="288"/>
        </w:trPr>
        <w:tc>
          <w:tcPr>
            <w:tcW w:w="1326" w:type="pct"/>
            <w:tcBorders>
              <w:right w:val="nil"/>
            </w:tcBorders>
            <w:shd w:val="clear" w:color="000000" w:fill="FFFFFF"/>
            <w:noWrap/>
            <w:hideMark/>
          </w:tcPr>
          <w:p w14:paraId="7F52A38D" w14:textId="77777777" w:rsidR="00DA7AD1" w:rsidRPr="00092B7D" w:rsidRDefault="00DA7AD1" w:rsidP="00DA7AD1">
            <w:pPr>
              <w:spacing w:after="0" w:line="240" w:lineRule="auto"/>
              <w:rPr>
                <w:rFonts w:cs="Calibri"/>
              </w:rPr>
            </w:pPr>
            <w:r w:rsidRPr="00092B7D">
              <w:rPr>
                <w:rFonts w:cs="Calibri"/>
              </w:rPr>
              <w:t xml:space="preserve">Outpatient 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961DE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129,000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0C4F0D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302,100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341718E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718,900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0AE012B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2,630,100</w:t>
            </w:r>
          </w:p>
        </w:tc>
      </w:tr>
      <w:tr w:rsidR="00DA7AD1" w:rsidRPr="00092B7D" w14:paraId="4B11A1CB" w14:textId="77777777" w:rsidTr="00DA7AD1">
        <w:trPr>
          <w:cantSplit/>
          <w:trHeight w:val="288"/>
        </w:trPr>
        <w:tc>
          <w:tcPr>
            <w:tcW w:w="1326" w:type="pct"/>
            <w:tcBorders>
              <w:right w:val="nil"/>
            </w:tcBorders>
            <w:shd w:val="clear" w:color="000000" w:fill="FFFFFF"/>
            <w:noWrap/>
            <w:hideMark/>
          </w:tcPr>
          <w:p w14:paraId="5D0EA37E" w14:textId="77777777" w:rsidR="00DA7AD1" w:rsidRPr="00092B7D" w:rsidRDefault="00DA7AD1" w:rsidP="00DA7AD1">
            <w:pPr>
              <w:spacing w:after="0" w:line="240" w:lineRule="auto"/>
              <w:rPr>
                <w:rFonts w:cs="Calibri"/>
              </w:rPr>
            </w:pPr>
            <w:r w:rsidRPr="00092B7D">
              <w:rPr>
                <w:rFonts w:cs="Calibri"/>
              </w:rPr>
              <w:t xml:space="preserve">Hospitalizations 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A31143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1,381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D9EDD0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3,267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85206C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7,857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39C39A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28,989</w:t>
            </w:r>
          </w:p>
        </w:tc>
      </w:tr>
      <w:tr w:rsidR="00DA7AD1" w:rsidRPr="00092B7D" w14:paraId="46E4120A" w14:textId="77777777" w:rsidTr="00DA7AD1">
        <w:trPr>
          <w:cantSplit/>
          <w:trHeight w:val="288"/>
        </w:trPr>
        <w:tc>
          <w:tcPr>
            <w:tcW w:w="1326" w:type="pct"/>
            <w:tcBorders>
              <w:right w:val="nil"/>
            </w:tcBorders>
            <w:shd w:val="clear" w:color="000000" w:fill="FFFFFF"/>
            <w:noWrap/>
            <w:hideMark/>
          </w:tcPr>
          <w:p w14:paraId="7E78C115" w14:textId="77777777" w:rsidR="00DA7AD1" w:rsidRPr="00092B7D" w:rsidRDefault="00DA7AD1" w:rsidP="00DA7AD1">
            <w:pPr>
              <w:spacing w:after="0" w:line="240" w:lineRule="auto"/>
              <w:rPr>
                <w:rFonts w:cs="Calibri"/>
              </w:rPr>
            </w:pPr>
            <w:r w:rsidRPr="00092B7D">
              <w:rPr>
                <w:rFonts w:cs="Calibri"/>
              </w:rPr>
              <w:t>Fulminant cases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9448BF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18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B7CCFC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45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E3FB44A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115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CF4656D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461</w:t>
            </w:r>
          </w:p>
        </w:tc>
      </w:tr>
      <w:tr w:rsidR="00DA7AD1" w:rsidRPr="00092B7D" w14:paraId="28B3DC15" w14:textId="77777777" w:rsidTr="00DA7AD1">
        <w:trPr>
          <w:cantSplit/>
          <w:trHeight w:val="288"/>
        </w:trPr>
        <w:tc>
          <w:tcPr>
            <w:tcW w:w="1326" w:type="pct"/>
            <w:tcBorders>
              <w:right w:val="nil"/>
            </w:tcBorders>
            <w:shd w:val="clear" w:color="000000" w:fill="FFFFFF"/>
            <w:noWrap/>
            <w:hideMark/>
          </w:tcPr>
          <w:p w14:paraId="3694E4D2" w14:textId="77777777" w:rsidR="00DA7AD1" w:rsidRPr="00092B7D" w:rsidRDefault="00DA7AD1" w:rsidP="00DA7AD1">
            <w:pPr>
              <w:spacing w:after="0" w:line="240" w:lineRule="auto"/>
              <w:rPr>
                <w:rFonts w:cs="Calibri"/>
              </w:rPr>
            </w:pPr>
            <w:r w:rsidRPr="00092B7D">
              <w:rPr>
                <w:rFonts w:cs="Calibri"/>
              </w:rPr>
              <w:t>Liver Transplants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1B284E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0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1E5EDE8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2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CE4D89E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8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56D847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47</w:t>
            </w:r>
          </w:p>
        </w:tc>
      </w:tr>
      <w:tr w:rsidR="00DA7AD1" w:rsidRPr="00092B7D" w14:paraId="1F7FB066" w14:textId="77777777" w:rsidTr="00DA7AD1">
        <w:trPr>
          <w:cantSplit/>
          <w:trHeight w:val="288"/>
        </w:trPr>
        <w:tc>
          <w:tcPr>
            <w:tcW w:w="1326" w:type="pct"/>
            <w:tcBorders>
              <w:right w:val="nil"/>
            </w:tcBorders>
            <w:shd w:val="clear" w:color="000000" w:fill="FFFFFF"/>
            <w:noWrap/>
            <w:hideMark/>
          </w:tcPr>
          <w:p w14:paraId="170EE5A0" w14:textId="77777777" w:rsidR="00DA7AD1" w:rsidRPr="00092B7D" w:rsidRDefault="00DA7AD1" w:rsidP="00DA7AD1">
            <w:pPr>
              <w:spacing w:after="0" w:line="240" w:lineRule="auto"/>
              <w:rPr>
                <w:rFonts w:cs="Calibri"/>
              </w:rPr>
            </w:pPr>
            <w:r w:rsidRPr="00092B7D">
              <w:rPr>
                <w:rFonts w:cs="Calibri"/>
              </w:rPr>
              <w:t>Deaths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8BF65B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3</w:t>
            </w:r>
          </w:p>
        </w:tc>
        <w:tc>
          <w:tcPr>
            <w:tcW w:w="90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76C29E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7</w:t>
            </w:r>
          </w:p>
        </w:tc>
        <w:tc>
          <w:tcPr>
            <w:tcW w:w="93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152521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17</w:t>
            </w:r>
          </w:p>
        </w:tc>
        <w:tc>
          <w:tcPr>
            <w:tcW w:w="923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3E34E2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68</w:t>
            </w:r>
          </w:p>
        </w:tc>
      </w:tr>
    </w:tbl>
    <w:p w14:paraId="009EFAEC" w14:textId="77777777" w:rsidR="00DA7AD1" w:rsidRDefault="00DA7AD1" w:rsidP="00DA7AD1">
      <w:pPr>
        <w:pStyle w:val="Caption"/>
        <w:keepNext/>
      </w:pPr>
    </w:p>
    <w:p w14:paraId="6E0CD63F" w14:textId="77777777" w:rsidR="00DA7AD1" w:rsidRDefault="00DA7AD1" w:rsidP="00DA7AD1">
      <w:pPr>
        <w:pStyle w:val="Caption"/>
        <w:keepNext/>
      </w:pPr>
    </w:p>
    <w:p w14:paraId="7D8416A9" w14:textId="77777777" w:rsidR="00DA7AD1" w:rsidRPr="00154F2D" w:rsidRDefault="00DA7AD1" w:rsidP="00DA7AD1">
      <w:pPr>
        <w:pStyle w:val="Caption"/>
        <w:keepNext/>
        <w:rPr>
          <w:sz w:val="24"/>
        </w:rPr>
      </w:pPr>
      <w:r w:rsidRPr="00154F2D">
        <w:rPr>
          <w:sz w:val="24"/>
        </w:rPr>
        <w:t xml:space="preserve">Table </w:t>
      </w:r>
      <w:r w:rsidRPr="00154F2D">
        <w:rPr>
          <w:sz w:val="24"/>
        </w:rPr>
        <w:fldChar w:fldCharType="begin"/>
      </w:r>
      <w:r w:rsidRPr="00154F2D">
        <w:rPr>
          <w:sz w:val="24"/>
        </w:rPr>
        <w:instrText xml:space="preserve"> SEQ Table \* ARABIC </w:instrText>
      </w:r>
      <w:r w:rsidRPr="00154F2D">
        <w:rPr>
          <w:sz w:val="24"/>
        </w:rPr>
        <w:fldChar w:fldCharType="separate"/>
      </w:r>
      <w:r w:rsidRPr="00154F2D">
        <w:rPr>
          <w:noProof/>
          <w:sz w:val="24"/>
        </w:rPr>
        <w:t>3</w:t>
      </w:r>
      <w:r w:rsidRPr="00154F2D">
        <w:rPr>
          <w:sz w:val="24"/>
        </w:rPr>
        <w:fldChar w:fldCharType="end"/>
      </w:r>
      <w:r w:rsidRPr="00154F2D">
        <w:rPr>
          <w:sz w:val="24"/>
        </w:rPr>
        <w:t xml:space="preserve"> – Cost effectiveness</w:t>
      </w:r>
    </w:p>
    <w:p w14:paraId="4F664CCD" w14:textId="77777777" w:rsidR="00DA7AD1" w:rsidRDefault="00DA7AD1" w:rsidP="00DA7AD1">
      <w:r w:rsidRPr="00974DC5">
        <w:t xml:space="preserve">Cumulative cost effectiveness/savings after 5, 10, 25, and 50 years of </w:t>
      </w:r>
      <w:r>
        <w:t>vaccination program</w:t>
      </w:r>
      <w:r w:rsidRPr="00974DC5">
        <w:t xml:space="preserve">. Cost savings is achieved </w:t>
      </w:r>
      <w:r>
        <w:t>within 6</w:t>
      </w:r>
      <w:r w:rsidRPr="00974DC5">
        <w:t xml:space="preserve"> years</w:t>
      </w:r>
      <w:r>
        <w:t xml:space="preserve"> considering indirect costs and within 8 years if indirect costs are excluded. Values are for the entire population.</w:t>
      </w:r>
    </w:p>
    <w:tbl>
      <w:tblPr>
        <w:tblW w:w="509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15" w:type="dxa"/>
          <w:right w:w="43" w:type="dxa"/>
        </w:tblCellMar>
        <w:tblLook w:val="0400" w:firstRow="0" w:lastRow="0" w:firstColumn="0" w:lastColumn="0" w:noHBand="0" w:noVBand="1"/>
      </w:tblPr>
      <w:tblGrid>
        <w:gridCol w:w="4534"/>
        <w:gridCol w:w="970"/>
        <w:gridCol w:w="1331"/>
        <w:gridCol w:w="1257"/>
        <w:gridCol w:w="1432"/>
      </w:tblGrid>
      <w:tr w:rsidR="00DA7AD1" w:rsidRPr="00C10C7C" w14:paraId="5B39B880" w14:textId="77777777" w:rsidTr="00706B56">
        <w:trPr>
          <w:trHeight w:val="315"/>
        </w:trPr>
        <w:tc>
          <w:tcPr>
            <w:tcW w:w="2380" w:type="pct"/>
            <w:tcBorders>
              <w:right w:val="nil"/>
            </w:tcBorders>
            <w:shd w:val="clear" w:color="000000" w:fill="FFFFFF"/>
            <w:noWrap/>
            <w:vAlign w:val="bottom"/>
            <w:hideMark/>
          </w:tcPr>
          <w:p w14:paraId="229D349C" w14:textId="77777777" w:rsidR="00DA7AD1" w:rsidRPr="00C10C7C" w:rsidRDefault="00DA7AD1" w:rsidP="00706B56">
            <w:pPr>
              <w:spacing w:after="0" w:line="240" w:lineRule="auto"/>
              <w:rPr>
                <w:rFonts w:cs="Calibri"/>
                <w:color w:val="000000"/>
                <w:szCs w:val="24"/>
              </w:rPr>
            </w:pPr>
            <w:r w:rsidRPr="00C10C7C">
              <w:rPr>
                <w:rFonts w:cs="Calibri"/>
                <w:color w:val="000000"/>
                <w:szCs w:val="24"/>
              </w:rPr>
              <w:t>Cumulative outcomes</w:t>
            </w:r>
          </w:p>
        </w:tc>
        <w:tc>
          <w:tcPr>
            <w:tcW w:w="2620" w:type="pct"/>
            <w:gridSpan w:val="4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14:paraId="03F7F9E0" w14:textId="77777777" w:rsidR="00DA7AD1" w:rsidRPr="00C10C7C" w:rsidRDefault="00DA7AD1" w:rsidP="00706B56">
            <w:pPr>
              <w:spacing w:after="0"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10C7C">
              <w:rPr>
                <w:rFonts w:cs="Calibri"/>
                <w:color w:val="000000"/>
                <w:szCs w:val="24"/>
              </w:rPr>
              <w:t>Universal Vaccination</w:t>
            </w:r>
          </w:p>
        </w:tc>
      </w:tr>
      <w:tr w:rsidR="00DA7AD1" w:rsidRPr="00C10C7C" w14:paraId="1A43CBC2" w14:textId="77777777" w:rsidTr="00DA7AD1">
        <w:trPr>
          <w:trHeight w:val="315"/>
        </w:trPr>
        <w:tc>
          <w:tcPr>
            <w:tcW w:w="2380" w:type="pct"/>
            <w:tcBorders>
              <w:right w:val="nil"/>
            </w:tcBorders>
            <w:shd w:val="clear" w:color="000000" w:fill="FFFFFF"/>
            <w:noWrap/>
            <w:vAlign w:val="bottom"/>
            <w:hideMark/>
          </w:tcPr>
          <w:p w14:paraId="5067F432" w14:textId="77777777" w:rsidR="00DA7AD1" w:rsidRPr="00C10C7C" w:rsidRDefault="00DA7AD1" w:rsidP="00706B56">
            <w:pPr>
              <w:spacing w:after="0" w:line="240" w:lineRule="auto"/>
              <w:rPr>
                <w:rFonts w:cs="Calibri"/>
                <w:color w:val="000000"/>
                <w:szCs w:val="24"/>
              </w:rPr>
            </w:pPr>
            <w:r w:rsidRPr="00C10C7C">
              <w:rPr>
                <w:rFonts w:cs="Calibri"/>
                <w:color w:val="000000"/>
                <w:szCs w:val="24"/>
              </w:rPr>
              <w:t> </w:t>
            </w:r>
          </w:p>
        </w:tc>
        <w:tc>
          <w:tcPr>
            <w:tcW w:w="509" w:type="pct"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F0FF902" w14:textId="77777777" w:rsidR="00DA7AD1" w:rsidRPr="00C10C7C" w:rsidRDefault="00DA7AD1" w:rsidP="00706B56">
            <w:pPr>
              <w:spacing w:after="0"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10C7C">
              <w:rPr>
                <w:rFonts w:cs="Calibri"/>
                <w:color w:val="000000"/>
                <w:szCs w:val="24"/>
              </w:rPr>
              <w:t>5 y</w:t>
            </w:r>
          </w:p>
        </w:tc>
        <w:tc>
          <w:tcPr>
            <w:tcW w:w="699" w:type="pct"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2D08935" w14:textId="77777777" w:rsidR="00DA7AD1" w:rsidRPr="00C10C7C" w:rsidRDefault="00DA7AD1" w:rsidP="00706B56">
            <w:pPr>
              <w:spacing w:after="0"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10C7C">
              <w:rPr>
                <w:rFonts w:cs="Calibri"/>
                <w:color w:val="000000"/>
                <w:szCs w:val="24"/>
              </w:rPr>
              <w:t>10 y</w:t>
            </w:r>
          </w:p>
        </w:tc>
        <w:tc>
          <w:tcPr>
            <w:tcW w:w="660" w:type="pct"/>
            <w:tcBorders>
              <w:left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2C9B08" w14:textId="77777777" w:rsidR="00DA7AD1" w:rsidRPr="00C10C7C" w:rsidRDefault="00DA7AD1" w:rsidP="00706B56">
            <w:pPr>
              <w:spacing w:after="0"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10C7C">
              <w:rPr>
                <w:rFonts w:cs="Calibri"/>
                <w:color w:val="000000"/>
                <w:szCs w:val="24"/>
              </w:rPr>
              <w:t>25 y</w:t>
            </w:r>
          </w:p>
        </w:tc>
        <w:tc>
          <w:tcPr>
            <w:tcW w:w="752" w:type="pct"/>
            <w:tcBorders>
              <w:left w:val="nil"/>
            </w:tcBorders>
            <w:shd w:val="clear" w:color="000000" w:fill="FFFFFF"/>
            <w:noWrap/>
            <w:vAlign w:val="bottom"/>
            <w:hideMark/>
          </w:tcPr>
          <w:p w14:paraId="4B446782" w14:textId="77777777" w:rsidR="00DA7AD1" w:rsidRPr="00C10C7C" w:rsidRDefault="00DA7AD1" w:rsidP="00706B56">
            <w:pPr>
              <w:spacing w:after="0" w:line="240" w:lineRule="auto"/>
              <w:jc w:val="center"/>
              <w:rPr>
                <w:rFonts w:cs="Calibri"/>
                <w:color w:val="000000"/>
                <w:szCs w:val="24"/>
              </w:rPr>
            </w:pPr>
            <w:r w:rsidRPr="00C10C7C">
              <w:rPr>
                <w:rFonts w:cs="Calibri"/>
                <w:color w:val="000000"/>
                <w:szCs w:val="24"/>
              </w:rPr>
              <w:t>50 y</w:t>
            </w:r>
          </w:p>
        </w:tc>
      </w:tr>
      <w:tr w:rsidR="00DA7AD1" w:rsidRPr="00C10C7C" w14:paraId="1DF8B201" w14:textId="77777777" w:rsidTr="004E3693">
        <w:trPr>
          <w:trHeight w:val="300"/>
        </w:trPr>
        <w:tc>
          <w:tcPr>
            <w:tcW w:w="2380" w:type="pct"/>
            <w:tcBorders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35EC89AC" w14:textId="77777777" w:rsidR="00DA7AD1" w:rsidRPr="00C10C7C" w:rsidRDefault="00DA7AD1" w:rsidP="00DA7AD1">
            <w:pPr>
              <w:spacing w:after="0" w:line="240" w:lineRule="auto"/>
              <w:rPr>
                <w:rFonts w:cs="Calibri"/>
                <w:color w:val="000000"/>
              </w:rPr>
            </w:pPr>
            <w:r w:rsidRPr="00C10C7C">
              <w:rPr>
                <w:rFonts w:cs="Calibri"/>
                <w:color w:val="000000"/>
              </w:rPr>
              <w:t>QALY's Gained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E6A6E2A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7,719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112390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16,659 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08E3125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41,745 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A000625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76,699 </w:t>
            </w:r>
          </w:p>
        </w:tc>
      </w:tr>
      <w:tr w:rsidR="00DA7AD1" w:rsidRPr="00C10C7C" w14:paraId="5985A65D" w14:textId="77777777" w:rsidTr="004E3693">
        <w:trPr>
          <w:trHeight w:val="300"/>
        </w:trPr>
        <w:tc>
          <w:tcPr>
            <w:tcW w:w="2380" w:type="pct"/>
            <w:tcBorders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8D19944" w14:textId="77777777" w:rsidR="00DA7AD1" w:rsidRPr="00C10C7C" w:rsidRDefault="00DA7AD1" w:rsidP="00DA7AD1">
            <w:pPr>
              <w:spacing w:after="0" w:line="240" w:lineRule="auto"/>
              <w:rPr>
                <w:rFonts w:cs="Calibri"/>
                <w:color w:val="000000"/>
              </w:rPr>
            </w:pPr>
            <w:r w:rsidRPr="00C10C7C">
              <w:rPr>
                <w:rFonts w:cs="Calibri"/>
                <w:color w:val="000000"/>
              </w:rPr>
              <w:t>Vaccination Cost (millions)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BF1BBCA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$23.78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3BE186A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$46.42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BB60C9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$108.08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57D0DC1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$192.76</w:t>
            </w:r>
          </w:p>
        </w:tc>
      </w:tr>
      <w:tr w:rsidR="00DA7AD1" w:rsidRPr="00C10C7C" w14:paraId="72CFC239" w14:textId="77777777" w:rsidTr="004E3693">
        <w:trPr>
          <w:trHeight w:val="300"/>
        </w:trPr>
        <w:tc>
          <w:tcPr>
            <w:tcW w:w="2380" w:type="pct"/>
            <w:tcBorders>
              <w:top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74C245C" w14:textId="77777777" w:rsidR="00DA7AD1" w:rsidRPr="00C10C7C" w:rsidRDefault="00DA7AD1" w:rsidP="00DA7AD1">
            <w:pPr>
              <w:spacing w:after="0" w:line="240" w:lineRule="auto"/>
              <w:rPr>
                <w:rFonts w:cs="Calibri"/>
                <w:color w:val="000000"/>
              </w:rPr>
            </w:pPr>
            <w:r w:rsidRPr="00C10C7C">
              <w:rPr>
                <w:rFonts w:cs="Calibri"/>
                <w:color w:val="000000"/>
              </w:rPr>
              <w:t>Disease Cost Avoided (millions)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F1BD0D0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$9.57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9268AEA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$21.42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6ABF432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$57.55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4DC3FD0D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$111.35</w:t>
            </w:r>
          </w:p>
        </w:tc>
      </w:tr>
      <w:tr w:rsidR="00DA7AD1" w:rsidRPr="00C10C7C" w14:paraId="00C754A8" w14:textId="77777777" w:rsidTr="004E3693">
        <w:trPr>
          <w:trHeight w:val="300"/>
        </w:trPr>
        <w:tc>
          <w:tcPr>
            <w:tcW w:w="2380" w:type="pct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275AF121" w14:textId="77777777" w:rsidR="00DA7AD1" w:rsidRPr="00C10C7C" w:rsidRDefault="00DA7AD1" w:rsidP="00DA7AD1">
            <w:pPr>
              <w:spacing w:after="0" w:line="240" w:lineRule="auto"/>
              <w:rPr>
                <w:rFonts w:cs="Calibri"/>
                <w:color w:val="000000"/>
              </w:rPr>
            </w:pPr>
            <w:r w:rsidRPr="00C10C7C">
              <w:rPr>
                <w:rFonts w:cs="Calibri"/>
                <w:color w:val="000000"/>
              </w:rPr>
              <w:t>Indirect cost avoided (millions)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6E15288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$0.54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D28198C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$1.43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6691083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$5.00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7AB46C8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$10.60</w:t>
            </w:r>
          </w:p>
        </w:tc>
      </w:tr>
      <w:tr w:rsidR="00DA7AD1" w:rsidRPr="00C10C7C" w14:paraId="2A60AD6D" w14:textId="77777777" w:rsidTr="004E3693">
        <w:trPr>
          <w:trHeight w:val="300"/>
        </w:trPr>
        <w:tc>
          <w:tcPr>
            <w:tcW w:w="2380" w:type="pct"/>
            <w:tcBorders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A075704" w14:textId="77777777" w:rsidR="00DA7AD1" w:rsidRPr="00C10C7C" w:rsidRDefault="00DA7AD1" w:rsidP="00DA7AD1">
            <w:pPr>
              <w:spacing w:after="0" w:line="240" w:lineRule="auto"/>
              <w:rPr>
                <w:rFonts w:cs="Calibri"/>
              </w:rPr>
            </w:pPr>
            <w:r w:rsidRPr="00C10C7C">
              <w:rPr>
                <w:rFonts w:cs="Calibri"/>
              </w:rPr>
              <w:lastRenderedPageBreak/>
              <w:t>Total Cost Savings(millions, including indirect costs)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6A2382F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-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852082B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-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1E1009BA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-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851EF92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-</w:t>
            </w:r>
          </w:p>
        </w:tc>
      </w:tr>
      <w:tr w:rsidR="00DA7AD1" w:rsidRPr="00C10C7C" w14:paraId="1BD33524" w14:textId="77777777" w:rsidTr="004E3693">
        <w:trPr>
          <w:trHeight w:val="300"/>
        </w:trPr>
        <w:tc>
          <w:tcPr>
            <w:tcW w:w="2380" w:type="pct"/>
            <w:tcBorders>
              <w:top w:val="nil"/>
              <w:bottom w:val="single" w:sz="4" w:space="0" w:color="auto"/>
              <w:right w:val="nil"/>
            </w:tcBorders>
            <w:shd w:val="clear" w:color="000000" w:fill="FFFFFF"/>
            <w:noWrap/>
            <w:vAlign w:val="bottom"/>
            <w:hideMark/>
          </w:tcPr>
          <w:p w14:paraId="59E9EBF6" w14:textId="77777777" w:rsidR="00DA7AD1" w:rsidRPr="00C10C7C" w:rsidRDefault="00DA7AD1" w:rsidP="00DA7AD1">
            <w:pPr>
              <w:spacing w:after="0" w:line="240" w:lineRule="auto"/>
              <w:rPr>
                <w:rFonts w:cs="Calibri"/>
              </w:rPr>
            </w:pPr>
            <w:r w:rsidRPr="00C10C7C">
              <w:rPr>
                <w:rFonts w:cs="Calibri"/>
              </w:rPr>
              <w:t>Total Cost Savings(millions, excluding indirect cost)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E0E3380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1,770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1DAAE5D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1,415 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3D5FD8D0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1,091 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210D71CB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923 </w:t>
            </w:r>
          </w:p>
        </w:tc>
      </w:tr>
      <w:tr w:rsidR="00DA7AD1" w:rsidRPr="00C10C7C" w14:paraId="01E97D17" w14:textId="77777777" w:rsidTr="004E3693">
        <w:trPr>
          <w:trHeight w:val="300"/>
        </w:trPr>
        <w:tc>
          <w:tcPr>
            <w:tcW w:w="2380" w:type="pct"/>
            <w:tcBorders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10AA68FE" w14:textId="77777777" w:rsidR="00DA7AD1" w:rsidRPr="00C10C7C" w:rsidRDefault="00DA7AD1" w:rsidP="00DA7AD1">
            <w:pPr>
              <w:spacing w:after="0" w:line="240" w:lineRule="auto"/>
              <w:rPr>
                <w:rFonts w:cs="Calibri"/>
              </w:rPr>
            </w:pPr>
            <w:r w:rsidRPr="00C10C7C">
              <w:rPr>
                <w:rFonts w:cs="Calibri"/>
              </w:rPr>
              <w:t>ICER ($/QALY, including indirect costs)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48A939D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7,719 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034DE8D9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16,659 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EEA7538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41,745 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39FBB83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 xml:space="preserve">76,699 </w:t>
            </w:r>
          </w:p>
        </w:tc>
      </w:tr>
      <w:tr w:rsidR="00DA7AD1" w:rsidRPr="00C10C7C" w14:paraId="12839BCB" w14:textId="77777777" w:rsidTr="004E3693">
        <w:trPr>
          <w:trHeight w:val="300"/>
        </w:trPr>
        <w:tc>
          <w:tcPr>
            <w:tcW w:w="2380" w:type="pct"/>
            <w:tcBorders>
              <w:top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5708F6D" w14:textId="77777777" w:rsidR="00DA7AD1" w:rsidRPr="00C10C7C" w:rsidRDefault="00DA7AD1" w:rsidP="00DA7AD1">
            <w:pPr>
              <w:spacing w:after="0" w:line="240" w:lineRule="auto"/>
              <w:rPr>
                <w:rFonts w:cs="Calibri"/>
              </w:rPr>
            </w:pPr>
            <w:r w:rsidRPr="00C10C7C">
              <w:rPr>
                <w:rFonts w:cs="Calibri"/>
              </w:rPr>
              <w:t>ICER ($/QALY, excluding indirect cost)</w:t>
            </w:r>
          </w:p>
        </w:tc>
        <w:tc>
          <w:tcPr>
            <w:tcW w:w="50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7A3B5204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$23.78</w:t>
            </w:r>
          </w:p>
        </w:tc>
        <w:tc>
          <w:tcPr>
            <w:tcW w:w="6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50C65951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$46.42</w:t>
            </w:r>
          </w:p>
        </w:tc>
        <w:tc>
          <w:tcPr>
            <w:tcW w:w="660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45D47A0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$108.08</w:t>
            </w:r>
          </w:p>
        </w:tc>
        <w:tc>
          <w:tcPr>
            <w:tcW w:w="752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14:paraId="69919EBD" w14:textId="77777777" w:rsidR="00DA7AD1" w:rsidRDefault="00DA7AD1" w:rsidP="004E3693">
            <w:pPr>
              <w:spacing w:before="0" w:beforeAutospacing="0" w:after="0" w:afterAutospacing="0" w:line="240" w:lineRule="auto"/>
              <w:jc w:val="right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$192.76</w:t>
            </w:r>
          </w:p>
        </w:tc>
      </w:tr>
    </w:tbl>
    <w:p w14:paraId="5DFC7A22" w14:textId="77777777" w:rsidR="00DA7AD1" w:rsidRPr="008D554B" w:rsidRDefault="00DA7AD1" w:rsidP="00DA7AD1">
      <w:pPr>
        <w:spacing w:after="0" w:line="240" w:lineRule="auto"/>
        <w:ind w:left="560" w:hanging="560"/>
        <w:rPr>
          <w:szCs w:val="24"/>
        </w:rPr>
      </w:pPr>
      <w:r w:rsidRPr="008D554B">
        <w:rPr>
          <w:szCs w:val="24"/>
        </w:rPr>
        <w:t>QALY, quality-adjusted life-year</w:t>
      </w:r>
    </w:p>
    <w:p w14:paraId="39E65DD1" w14:textId="77777777" w:rsidR="00DA7AD1" w:rsidRDefault="00DA7AD1" w:rsidP="00DA7AD1">
      <w:pPr>
        <w:spacing w:after="0" w:line="240" w:lineRule="auto"/>
        <w:ind w:left="560" w:hanging="560"/>
        <w:rPr>
          <w:szCs w:val="24"/>
        </w:rPr>
      </w:pPr>
      <w:r w:rsidRPr="008D554B">
        <w:rPr>
          <w:szCs w:val="24"/>
        </w:rPr>
        <w:t>ICER, incre</w:t>
      </w:r>
      <w:r>
        <w:rPr>
          <w:szCs w:val="24"/>
        </w:rPr>
        <w:t>mental cost-effectiveness ratio</w:t>
      </w:r>
    </w:p>
    <w:p w14:paraId="55A9F13E" w14:textId="77777777" w:rsidR="00496A82" w:rsidRDefault="004E3693"/>
    <w:sectPr w:rsidR="00496A8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EB0B761" w14:textId="77777777" w:rsidR="00DA7AD1" w:rsidRDefault="00DA7AD1" w:rsidP="00DA7AD1">
      <w:pPr>
        <w:spacing w:before="0" w:after="0" w:line="240" w:lineRule="auto"/>
      </w:pPr>
      <w:r>
        <w:separator/>
      </w:r>
    </w:p>
  </w:endnote>
  <w:endnote w:type="continuationSeparator" w:id="0">
    <w:p w14:paraId="01FEEF66" w14:textId="77777777" w:rsidR="00DA7AD1" w:rsidRDefault="00DA7AD1" w:rsidP="00DA7AD1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7FED948" w14:textId="77777777" w:rsidR="00DA7AD1" w:rsidRDefault="00DA7AD1" w:rsidP="00DA7AD1">
      <w:pPr>
        <w:spacing w:before="0" w:after="0" w:line="240" w:lineRule="auto"/>
      </w:pPr>
      <w:r>
        <w:separator/>
      </w:r>
    </w:p>
  </w:footnote>
  <w:footnote w:type="continuationSeparator" w:id="0">
    <w:p w14:paraId="453AEEFF" w14:textId="77777777" w:rsidR="00DA7AD1" w:rsidRDefault="00DA7AD1" w:rsidP="00DA7AD1"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7AD1"/>
    <w:rsid w:val="00104CC6"/>
    <w:rsid w:val="002F0656"/>
    <w:rsid w:val="004E3693"/>
    <w:rsid w:val="00DA7AD1"/>
    <w:rsid w:val="00DC593A"/>
    <w:rsid w:val="00DE1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3B0080B0"/>
  <w15:chartTrackingRefBased/>
  <w15:docId w15:val="{DA75839F-B11A-460F-BE81-54D24D7F1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DA7AD1"/>
    <w:pPr>
      <w:spacing w:before="100" w:beforeAutospacing="1" w:after="100" w:afterAutospacing="1" w:line="480" w:lineRule="auto"/>
    </w:pPr>
    <w:rPr>
      <w:rFonts w:ascii="Cambria" w:eastAsia="Times New Roman" w:hAnsi="Cambria" w:cs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A7AD1"/>
    <w:pPr>
      <w:tabs>
        <w:tab w:val="center" w:pos="4680"/>
        <w:tab w:val="right" w:pos="9360"/>
      </w:tabs>
      <w:spacing w:before="0" w:beforeAutospacing="0" w:after="0" w:afterAutospacing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HeaderChar">
    <w:name w:val="Header Char"/>
    <w:basedOn w:val="DefaultParagraphFont"/>
    <w:link w:val="Header"/>
    <w:uiPriority w:val="99"/>
    <w:rsid w:val="00DA7AD1"/>
  </w:style>
  <w:style w:type="paragraph" w:styleId="Footer">
    <w:name w:val="footer"/>
    <w:basedOn w:val="Normal"/>
    <w:link w:val="FooterChar"/>
    <w:uiPriority w:val="99"/>
    <w:unhideWhenUsed/>
    <w:rsid w:val="00DA7AD1"/>
    <w:pPr>
      <w:tabs>
        <w:tab w:val="center" w:pos="4680"/>
        <w:tab w:val="right" w:pos="9360"/>
      </w:tabs>
      <w:spacing w:before="0" w:beforeAutospacing="0" w:after="0" w:afterAutospacing="0" w:line="240" w:lineRule="auto"/>
    </w:pPr>
    <w:rPr>
      <w:rFonts w:asciiTheme="minorHAnsi" w:eastAsiaTheme="minorHAnsi" w:hAnsiTheme="minorHAnsi" w:cstheme="minorBidi"/>
      <w:sz w:val="22"/>
    </w:rPr>
  </w:style>
  <w:style w:type="character" w:customStyle="1" w:styleId="FooterChar">
    <w:name w:val="Footer Char"/>
    <w:basedOn w:val="DefaultParagraphFont"/>
    <w:link w:val="Footer"/>
    <w:uiPriority w:val="99"/>
    <w:rsid w:val="00DA7AD1"/>
  </w:style>
  <w:style w:type="paragraph" w:styleId="Caption">
    <w:name w:val="caption"/>
    <w:basedOn w:val="Normal"/>
    <w:next w:val="Normal"/>
    <w:uiPriority w:val="35"/>
    <w:unhideWhenUsed/>
    <w:rsid w:val="00DA7AD1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sisl xmlns:xsi="http://www.w3.org/2001/XMLSchema-instance" xmlns:xsd="http://www.w3.org/2001/XMLSchema" xmlns="http://www.boldonjames.com/2008/01/sie/internal/label" sislVersion="0" policy="a10f9ac0-5937-4b4f-b459-96aedd9ed2c5" origin="userSelected">
  <element uid="9920fcc9-9f43-4d43-9e3e-b98a219cfd55" value=""/>
</sisl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9085D58BDBA9B4C9E839ECA6552C69D" ma:contentTypeVersion="13" ma:contentTypeDescription="Create a new document." ma:contentTypeScope="" ma:versionID="33c3c83962dc6e9b06fe7c2e6f17f939">
  <xsd:schema xmlns:xsd="http://www.w3.org/2001/XMLSchema" xmlns:xs="http://www.w3.org/2001/XMLSchema" xmlns:p="http://schemas.microsoft.com/office/2006/metadata/properties" xmlns:ns3="9ec45a7f-3b64-4f07-9773-f88d9bd2a4fc" xmlns:ns4="88963de1-d6ac-40aa-800c-974b38623a71" targetNamespace="http://schemas.microsoft.com/office/2006/metadata/properties" ma:root="true" ma:fieldsID="11d7e8014a26809f55d2d1b88feadf74" ns3:_="" ns4:_="">
    <xsd:import namespace="9ec45a7f-3b64-4f07-9773-f88d9bd2a4fc"/>
    <xsd:import namespace="88963de1-d6ac-40aa-800c-974b38623a71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AutoTags" minOccurs="0"/>
                <xsd:element ref="ns3:MediaServiceOCR" minOccurs="0"/>
                <xsd:element ref="ns3:MediaServiceDateTaken" minOccurs="0"/>
                <xsd:element ref="ns3:MediaServiceLocation" minOccurs="0"/>
                <xsd:element ref="ns3:MediaServiceGenerationTime" minOccurs="0"/>
                <xsd:element ref="ns3:MediaServiceEventHashCode" minOccurs="0"/>
                <xsd:element ref="ns3:MediaServiceAutoKeyPoints" minOccurs="0"/>
                <xsd:element ref="ns3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ec45a7f-3b64-4f07-9773-f88d9bd2a4f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description="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6" nillable="true" ma:displayName="Location" ma:internalName="MediaServiceLocation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8963de1-d6ac-40aa-800c-974b38623a71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description="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1BDC19A6-4A1B-4203-8343-F1FC92C5B9D5}">
  <ds:schemaRefs>
    <ds:schemaRef ds:uri="http://www.w3.org/2001/XMLSchema"/>
    <ds:schemaRef ds:uri="http://www.boldonjames.com/2008/01/sie/internal/label"/>
  </ds:schemaRefs>
</ds:datastoreItem>
</file>

<file path=customXml/itemProps2.xml><?xml version="1.0" encoding="utf-8"?>
<ds:datastoreItem xmlns:ds="http://schemas.openxmlformats.org/officeDocument/2006/customXml" ds:itemID="{3716CCFE-DDF6-4CED-B84B-607611E9A42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ec45a7f-3b64-4f07-9773-f88d9bd2a4fc"/>
    <ds:schemaRef ds:uri="88963de1-d6ac-40aa-800c-974b38623a7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98EA4B7-1F70-4D8D-8772-0B5A7E41F9A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28DF8E7-1ADF-4F62-9D3B-F95427565E15}">
  <ds:schemaRefs>
    <ds:schemaRef ds:uri="http://schemas.microsoft.com/office/2006/documentManagement/types"/>
    <ds:schemaRef ds:uri="http://schemas.microsoft.com/office/infopath/2007/PartnerControls"/>
    <ds:schemaRef ds:uri="http://purl.org/dc/elements/1.1/"/>
    <ds:schemaRef ds:uri="http://schemas.microsoft.com/office/2006/metadata/properties"/>
    <ds:schemaRef ds:uri="http://purl.org/dc/terms/"/>
    <ds:schemaRef ds:uri="http://schemas.openxmlformats.org/package/2006/metadata/core-properties"/>
    <ds:schemaRef ds:uri="9ec45a7f-3b64-4f07-9773-f88d9bd2a4fc"/>
    <ds:schemaRef ds:uri="88963de1-d6ac-40aa-800c-974b38623a71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2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Daniels, Vince</dc:creator>
  <cp:keywords/>
  <dc:description/>
  <cp:lastModifiedBy>Daniels, Vince</cp:lastModifiedBy>
  <cp:revision>1</cp:revision>
  <dcterms:created xsi:type="dcterms:W3CDTF">2019-09-19T17:20:00Z</dcterms:created>
  <dcterms:modified xsi:type="dcterms:W3CDTF">2019-09-19T17:37:00Z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IndexRef">
    <vt:lpwstr>577cb7ef-0290-4c89-b184-f53c3e7f7979</vt:lpwstr>
  </property>
  <property fmtid="{D5CDD505-2E9C-101B-9397-08002B2CF9AE}" pid="3" name="bjSaver">
    <vt:lpwstr>2LwsTXues+1iHBV/kDzjDGam7McfYY6V</vt:lpwstr>
  </property>
  <property fmtid="{D5CDD505-2E9C-101B-9397-08002B2CF9AE}" pid="4" name="bjDocumentLabelXML">
    <vt:lpwstr>&lt;?xml version="1.0" encoding="us-ascii"?&gt;&lt;sisl xmlns:xsi="http://www.w3.org/2001/XMLSchema-instance" xmlns:xsd="http://www.w3.org/2001/XMLSchema" sislVersion="0" policy="a10f9ac0-5937-4b4f-b459-96aedd9ed2c5" origin="userSelected" xmlns="http://www.boldonj</vt:lpwstr>
  </property>
  <property fmtid="{D5CDD505-2E9C-101B-9397-08002B2CF9AE}" pid="5" name="bjDocumentLabelXML-0">
    <vt:lpwstr>ames.com/2008/01/sie/internal/label"&gt;&lt;element uid="9920fcc9-9f43-4d43-9e3e-b98a219cfd55" value="" /&gt;&lt;/sisl&gt;</vt:lpwstr>
  </property>
  <property fmtid="{D5CDD505-2E9C-101B-9397-08002B2CF9AE}" pid="6" name="bjDocumentSecurityLabel">
    <vt:lpwstr>Not Classified</vt:lpwstr>
  </property>
  <property fmtid="{D5CDD505-2E9C-101B-9397-08002B2CF9AE}" pid="7" name="ContentTypeId">
    <vt:lpwstr>0x01010009085D58BDBA9B4C9E839ECA6552C69D</vt:lpwstr>
  </property>
  <property fmtid="{D5CDD505-2E9C-101B-9397-08002B2CF9AE}" pid="9" name="_NewReviewCycle">
    <vt:lpwstr/>
  </property>
</Properties>
</file>