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986" w:rsidRPr="00874986" w:rsidRDefault="00874986" w:rsidP="00874986">
      <w:pPr>
        <w:widowControl w:val="0"/>
        <w:spacing w:after="0" w:line="480" w:lineRule="auto"/>
        <w:outlineLvl w:val="1"/>
        <w:rPr>
          <w:rFonts w:eastAsia="Times New Roman" w:cs="Times New Roman"/>
          <w:b/>
          <w:bCs/>
          <w:sz w:val="20"/>
          <w:szCs w:val="20"/>
        </w:rPr>
      </w:pPr>
      <w:r w:rsidRPr="00874986">
        <w:rPr>
          <w:rFonts w:eastAsia="Times New Roman" w:cs="Times New Roman"/>
          <w:b/>
          <w:bCs/>
          <w:sz w:val="20"/>
          <w:szCs w:val="20"/>
        </w:rPr>
        <w:t>Additional File 6: Table S4. Subjects* With rSBA Titers ≥1:8 and ≥1:128 Before and 1 Month After MenACWY-TT Booster Dose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0"/>
        <w:gridCol w:w="2532"/>
        <w:gridCol w:w="2532"/>
        <w:gridCol w:w="2532"/>
        <w:gridCol w:w="2532"/>
      </w:tblGrid>
      <w:tr w:rsidR="00874986" w:rsidRPr="00874986" w:rsidTr="0068515A">
        <w:tc>
          <w:tcPr>
            <w:tcW w:w="1372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highlight w:val="green"/>
                <w:lang w:val="en-IE"/>
              </w:rPr>
            </w:pPr>
          </w:p>
        </w:tc>
        <w:tc>
          <w:tcPr>
            <w:tcW w:w="1814" w:type="pct"/>
            <w:gridSpan w:val="2"/>
            <w:tcBorders>
              <w:top w:val="single" w:sz="4" w:space="0" w:color="auto"/>
            </w:tcBorders>
            <w:vAlign w:val="bottom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b/>
                <w:sz w:val="20"/>
                <w:szCs w:val="20"/>
                <w:highlight w:val="green"/>
                <w:lang w:val="en-IE"/>
              </w:rPr>
            </w:pPr>
            <w:r w:rsidRPr="00874986">
              <w:rPr>
                <w:b/>
                <w:sz w:val="20"/>
                <w:szCs w:val="20"/>
                <w:lang w:val="en-IE"/>
              </w:rPr>
              <w:t xml:space="preserve">Subjects With rSBA </w:t>
            </w:r>
            <w:r w:rsidRPr="00874986">
              <w:rPr>
                <w:rFonts w:ascii="Times New Roman" w:hAnsi="Times New Roman" w:cs="Times New Roman"/>
                <w:b/>
                <w:sz w:val="20"/>
                <w:szCs w:val="20"/>
                <w:lang w:val="en-IE"/>
              </w:rPr>
              <w:t>≥</w:t>
            </w:r>
            <w:r w:rsidRPr="00874986">
              <w:rPr>
                <w:b/>
                <w:sz w:val="20"/>
                <w:szCs w:val="20"/>
                <w:lang w:val="en-IE"/>
              </w:rPr>
              <w:t>1:8, % (95% CI)</w:t>
            </w:r>
          </w:p>
        </w:tc>
        <w:tc>
          <w:tcPr>
            <w:tcW w:w="1814" w:type="pct"/>
            <w:gridSpan w:val="2"/>
            <w:tcBorders>
              <w:top w:val="single" w:sz="4" w:space="0" w:color="auto"/>
            </w:tcBorders>
            <w:vAlign w:val="bottom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b/>
                <w:sz w:val="20"/>
                <w:szCs w:val="20"/>
                <w:lang w:val="en-IE"/>
              </w:rPr>
            </w:pPr>
            <w:r w:rsidRPr="00874986">
              <w:rPr>
                <w:b/>
                <w:sz w:val="20"/>
                <w:szCs w:val="20"/>
                <w:lang w:val="en-IE"/>
              </w:rPr>
              <w:t xml:space="preserve">Subjects With rSBA </w:t>
            </w:r>
            <w:r w:rsidRPr="00874986">
              <w:rPr>
                <w:rFonts w:ascii="Times New Roman" w:hAnsi="Times New Roman" w:cs="Times New Roman"/>
                <w:b/>
                <w:sz w:val="20"/>
                <w:szCs w:val="20"/>
                <w:lang w:val="en-IE"/>
              </w:rPr>
              <w:t>≥</w:t>
            </w:r>
            <w:r w:rsidRPr="00874986">
              <w:rPr>
                <w:b/>
                <w:sz w:val="20"/>
                <w:szCs w:val="20"/>
                <w:lang w:val="en-IE"/>
              </w:rPr>
              <w:t>1:128, % (95% CI)</w:t>
            </w:r>
          </w:p>
        </w:tc>
      </w:tr>
      <w:tr w:rsidR="00874986" w:rsidRPr="00874986" w:rsidTr="0068515A">
        <w:tc>
          <w:tcPr>
            <w:tcW w:w="1372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highlight w:val="green"/>
                <w:lang w:val="en-IE"/>
              </w:rPr>
            </w:pPr>
          </w:p>
        </w:tc>
        <w:tc>
          <w:tcPr>
            <w:tcW w:w="907" w:type="pct"/>
            <w:tcBorders>
              <w:bottom w:val="single" w:sz="4" w:space="0" w:color="auto"/>
            </w:tcBorders>
            <w:vAlign w:val="bottom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b/>
                <w:sz w:val="20"/>
                <w:szCs w:val="20"/>
                <w:lang w:val="en-IE"/>
              </w:rPr>
            </w:pPr>
            <w:r w:rsidRPr="00874986">
              <w:rPr>
                <w:b/>
                <w:sz w:val="20"/>
                <w:szCs w:val="20"/>
                <w:lang w:val="en-IE"/>
              </w:rPr>
              <w:t>Before MenACWY-TT Booster</w:t>
            </w:r>
          </w:p>
        </w:tc>
        <w:tc>
          <w:tcPr>
            <w:tcW w:w="907" w:type="pct"/>
            <w:tcBorders>
              <w:bottom w:val="single" w:sz="4" w:space="0" w:color="auto"/>
            </w:tcBorders>
            <w:vAlign w:val="bottom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b/>
                <w:sz w:val="20"/>
                <w:szCs w:val="20"/>
                <w:lang w:val="en-IE"/>
              </w:rPr>
            </w:pPr>
            <w:r w:rsidRPr="00874986">
              <w:rPr>
                <w:b/>
                <w:sz w:val="20"/>
                <w:szCs w:val="20"/>
                <w:lang w:val="en-IE"/>
              </w:rPr>
              <w:t xml:space="preserve">1 Month After </w:t>
            </w:r>
            <w:r w:rsidRPr="00874986">
              <w:rPr>
                <w:b/>
                <w:sz w:val="20"/>
                <w:szCs w:val="20"/>
                <w:lang w:val="en-IE"/>
              </w:rPr>
              <w:br/>
              <w:t>MenACWY-TT Booster</w:t>
            </w:r>
          </w:p>
        </w:tc>
        <w:tc>
          <w:tcPr>
            <w:tcW w:w="907" w:type="pct"/>
            <w:tcBorders>
              <w:bottom w:val="single" w:sz="4" w:space="0" w:color="auto"/>
            </w:tcBorders>
            <w:vAlign w:val="bottom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b/>
                <w:sz w:val="20"/>
                <w:szCs w:val="20"/>
                <w:lang w:val="en-IE"/>
              </w:rPr>
            </w:pPr>
            <w:r w:rsidRPr="00874986">
              <w:rPr>
                <w:b/>
                <w:sz w:val="20"/>
                <w:szCs w:val="20"/>
                <w:lang w:val="en-IE"/>
              </w:rPr>
              <w:t>Before MenACWY-TT Booster</w:t>
            </w:r>
          </w:p>
        </w:tc>
        <w:tc>
          <w:tcPr>
            <w:tcW w:w="907" w:type="pct"/>
            <w:tcBorders>
              <w:bottom w:val="single" w:sz="4" w:space="0" w:color="auto"/>
            </w:tcBorders>
            <w:vAlign w:val="bottom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b/>
                <w:sz w:val="20"/>
                <w:szCs w:val="20"/>
                <w:lang w:val="en-IE"/>
              </w:rPr>
            </w:pPr>
            <w:r w:rsidRPr="00874986">
              <w:rPr>
                <w:b/>
                <w:sz w:val="20"/>
                <w:szCs w:val="20"/>
                <w:lang w:val="en-IE"/>
              </w:rPr>
              <w:t xml:space="preserve">1 Month After </w:t>
            </w:r>
            <w:r w:rsidRPr="00874986">
              <w:rPr>
                <w:b/>
                <w:sz w:val="20"/>
                <w:szCs w:val="20"/>
                <w:lang w:val="en-IE"/>
              </w:rPr>
              <w:br/>
              <w:t>MenACWY-TT Booster</w:t>
            </w:r>
          </w:p>
        </w:tc>
      </w:tr>
      <w:tr w:rsidR="00874986" w:rsidRPr="00874986" w:rsidTr="0068515A">
        <w:tc>
          <w:tcPr>
            <w:tcW w:w="1372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Serogroup A</w:t>
            </w: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highlight w:val="green"/>
                <w:lang w:val="en-IE"/>
              </w:rPr>
            </w:pP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highlight w:val="green"/>
                <w:lang w:val="en-IE"/>
              </w:rPr>
            </w:pP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</w:p>
        </w:tc>
      </w:tr>
      <w:tr w:rsidR="00874986" w:rsidRPr="00874986" w:rsidTr="0068515A">
        <w:tc>
          <w:tcPr>
            <w:tcW w:w="1372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ind w:left="165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Primary MenACWY-TT (n=155)</w:t>
            </w:r>
          </w:p>
        </w:tc>
        <w:tc>
          <w:tcPr>
            <w:tcW w:w="907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78.1 (70.7, 84.3)</w:t>
            </w:r>
          </w:p>
        </w:tc>
        <w:tc>
          <w:tcPr>
            <w:tcW w:w="907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100 (97.6, 100)</w:t>
            </w:r>
          </w:p>
        </w:tc>
        <w:tc>
          <w:tcPr>
            <w:tcW w:w="907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69.7 (61.8, 76.8)</w:t>
            </w:r>
          </w:p>
        </w:tc>
        <w:tc>
          <w:tcPr>
            <w:tcW w:w="907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100 (97.6, 100)</w:t>
            </w:r>
          </w:p>
        </w:tc>
      </w:tr>
      <w:tr w:rsidR="00874986" w:rsidRPr="00874986" w:rsidTr="0068515A">
        <w:tc>
          <w:tcPr>
            <w:tcW w:w="1372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ind w:left="165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Primary MenACWY-PS (n=52)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71.2 (56.9, 82.9)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100 (93.2, 100)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57.7 (43.2, 71.3)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100 (93.2, 100)</w:t>
            </w:r>
          </w:p>
        </w:tc>
      </w:tr>
      <w:tr w:rsidR="00874986" w:rsidRPr="00874986" w:rsidTr="0068515A">
        <w:tc>
          <w:tcPr>
            <w:tcW w:w="1372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Serogroup C</w:t>
            </w: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</w:p>
        </w:tc>
      </w:tr>
      <w:tr w:rsidR="00874986" w:rsidRPr="00874986" w:rsidTr="0068515A">
        <w:tc>
          <w:tcPr>
            <w:tcW w:w="1372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ind w:left="165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Primary MenACWY-TT (n=154–155)</w:t>
            </w:r>
          </w:p>
        </w:tc>
        <w:tc>
          <w:tcPr>
            <w:tcW w:w="907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90.9 (85.2, 94.9)</w:t>
            </w:r>
          </w:p>
        </w:tc>
        <w:tc>
          <w:tcPr>
            <w:tcW w:w="907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100 (97.6, 100)</w:t>
            </w:r>
          </w:p>
        </w:tc>
        <w:tc>
          <w:tcPr>
            <w:tcW w:w="907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72.7 (65.0, 79.6)</w:t>
            </w:r>
          </w:p>
        </w:tc>
        <w:tc>
          <w:tcPr>
            <w:tcW w:w="907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100 (97.6, 100)</w:t>
            </w:r>
          </w:p>
        </w:tc>
      </w:tr>
      <w:tr w:rsidR="00874986" w:rsidRPr="00874986" w:rsidTr="0068515A">
        <w:tc>
          <w:tcPr>
            <w:tcW w:w="1372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ind w:left="165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Primary MenACWY-PS (n=52)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88.5 (76.6, 95.6)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98.1 (89.7, 100)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67.3 (52.9, 79.7)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96.2 (86.8, 99.5)</w:t>
            </w:r>
          </w:p>
        </w:tc>
      </w:tr>
      <w:tr w:rsidR="00874986" w:rsidRPr="00874986" w:rsidTr="0068515A">
        <w:tc>
          <w:tcPr>
            <w:tcW w:w="1372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Serogroup W</w:t>
            </w: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</w:p>
        </w:tc>
      </w:tr>
      <w:tr w:rsidR="00874986" w:rsidRPr="00874986" w:rsidTr="0068515A">
        <w:tc>
          <w:tcPr>
            <w:tcW w:w="1372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ind w:left="165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Primary MenACWY-TT (n=154–155)</w:t>
            </w:r>
          </w:p>
        </w:tc>
        <w:tc>
          <w:tcPr>
            <w:tcW w:w="907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71.4 (63.6, 78.4)</w:t>
            </w:r>
          </w:p>
        </w:tc>
        <w:tc>
          <w:tcPr>
            <w:tcW w:w="907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100 (97.6, 100)</w:t>
            </w:r>
          </w:p>
        </w:tc>
        <w:tc>
          <w:tcPr>
            <w:tcW w:w="907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64.9 (56.8, 72.4)</w:t>
            </w:r>
          </w:p>
        </w:tc>
        <w:tc>
          <w:tcPr>
            <w:tcW w:w="907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100 (97.6, 100)</w:t>
            </w:r>
          </w:p>
        </w:tc>
      </w:tr>
      <w:tr w:rsidR="00874986" w:rsidRPr="00874986" w:rsidTr="0068515A">
        <w:tc>
          <w:tcPr>
            <w:tcW w:w="1372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ind w:left="165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Primary MenACWY-PS (n=52)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21.2 (11.1, 34.7)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98.1 (89.7, 100)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19.2 (9.6, 32.5)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98.1 (89.7, 100)</w:t>
            </w:r>
          </w:p>
        </w:tc>
      </w:tr>
      <w:tr w:rsidR="00874986" w:rsidRPr="00874986" w:rsidTr="0068515A">
        <w:tc>
          <w:tcPr>
            <w:tcW w:w="1372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Serogroup Y</w:t>
            </w: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</w:p>
        </w:tc>
      </w:tr>
      <w:tr w:rsidR="00874986" w:rsidRPr="00874986" w:rsidTr="0068515A">
        <w:trPr>
          <w:trHeight w:val="70"/>
        </w:trPr>
        <w:tc>
          <w:tcPr>
            <w:tcW w:w="1372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ind w:left="165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Primary MenACWY-TT (n=154–155)</w:t>
            </w:r>
          </w:p>
        </w:tc>
        <w:tc>
          <w:tcPr>
            <w:tcW w:w="907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86.4 (79.9, 91.4)</w:t>
            </w:r>
          </w:p>
        </w:tc>
        <w:tc>
          <w:tcPr>
            <w:tcW w:w="907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100 (97.6, 100)</w:t>
            </w:r>
          </w:p>
        </w:tc>
        <w:tc>
          <w:tcPr>
            <w:tcW w:w="907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82.5 (75.5, 88.1)</w:t>
            </w:r>
          </w:p>
        </w:tc>
        <w:tc>
          <w:tcPr>
            <w:tcW w:w="907" w:type="pct"/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100 (97.6, 100)</w:t>
            </w:r>
          </w:p>
        </w:tc>
      </w:tr>
      <w:tr w:rsidR="00874986" w:rsidRPr="00874986" w:rsidTr="0068515A">
        <w:tc>
          <w:tcPr>
            <w:tcW w:w="1372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ind w:left="165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Primary MenACWY-PS (n=52)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61.5 (47.0, 74.7)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100 (93.2, 100)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50.0 (35.8, 64.2)</w:t>
            </w:r>
          </w:p>
        </w:tc>
        <w:tc>
          <w:tcPr>
            <w:tcW w:w="907" w:type="pct"/>
            <w:tcBorders>
              <w:bottom w:val="single" w:sz="4" w:space="0" w:color="auto"/>
            </w:tcBorders>
          </w:tcPr>
          <w:p w:rsidR="00874986" w:rsidRPr="00874986" w:rsidRDefault="00874986" w:rsidP="00874986">
            <w:pPr>
              <w:widowControl w:val="0"/>
              <w:spacing w:after="0" w:line="240" w:lineRule="auto"/>
              <w:rPr>
                <w:sz w:val="20"/>
                <w:szCs w:val="20"/>
                <w:lang w:val="en-IE"/>
              </w:rPr>
            </w:pPr>
            <w:r w:rsidRPr="00874986">
              <w:rPr>
                <w:sz w:val="20"/>
                <w:szCs w:val="20"/>
                <w:lang w:val="en-IE"/>
              </w:rPr>
              <w:t>100 (93.2, 100)</w:t>
            </w:r>
          </w:p>
        </w:tc>
      </w:tr>
    </w:tbl>
    <w:p w:rsidR="00874986" w:rsidRPr="00874986" w:rsidRDefault="00874986" w:rsidP="00874986">
      <w:pPr>
        <w:widowControl w:val="0"/>
        <w:spacing w:after="0" w:line="240" w:lineRule="auto"/>
        <w:rPr>
          <w:sz w:val="20"/>
          <w:szCs w:val="20"/>
          <w:lang w:val="en-IE"/>
        </w:rPr>
      </w:pPr>
      <w:r w:rsidRPr="00874986">
        <w:rPr>
          <w:sz w:val="20"/>
          <w:szCs w:val="20"/>
          <w:lang w:val="en-IE"/>
        </w:rPr>
        <w:t>MenACWY=</w:t>
      </w:r>
      <w:r w:rsidRPr="00874986">
        <w:rPr>
          <w:rFonts w:eastAsia="Times New Roman" w:cs="Times New Roman"/>
          <w:sz w:val="20"/>
          <w:szCs w:val="20"/>
          <w:lang w:val="en-GB"/>
        </w:rPr>
        <w:t>meningococcal A, C, W, Y</w:t>
      </w:r>
      <w:r w:rsidRPr="00874986">
        <w:rPr>
          <w:sz w:val="20"/>
          <w:szCs w:val="20"/>
          <w:lang w:val="en-IE"/>
        </w:rPr>
        <w:t>; PS=</w:t>
      </w:r>
      <w:r w:rsidRPr="00874986">
        <w:rPr>
          <w:bCs/>
          <w:sz w:val="20"/>
          <w:szCs w:val="20"/>
          <w:lang w:val="en-IE"/>
        </w:rPr>
        <w:t>polysaccharide</w:t>
      </w:r>
      <w:r w:rsidRPr="00874986">
        <w:rPr>
          <w:sz w:val="20"/>
          <w:szCs w:val="20"/>
          <w:lang w:val="en-IE"/>
        </w:rPr>
        <w:t>; rSBA=serum bactericidal antibody assay using baby rabbit complement; TT=tetanus toxoid.</w:t>
      </w:r>
    </w:p>
    <w:p w:rsidR="00874986" w:rsidRPr="00874986" w:rsidRDefault="00874986" w:rsidP="00874986">
      <w:pPr>
        <w:widowControl w:val="0"/>
        <w:spacing w:after="0" w:line="240" w:lineRule="auto"/>
        <w:rPr>
          <w:sz w:val="20"/>
          <w:szCs w:val="20"/>
          <w:lang w:val="en-IE"/>
        </w:rPr>
      </w:pPr>
      <w:r w:rsidRPr="00874986">
        <w:rPr>
          <w:sz w:val="20"/>
          <w:szCs w:val="20"/>
          <w:lang w:val="en-IE"/>
        </w:rPr>
        <w:t>*</w:t>
      </w:r>
      <w:r w:rsidRPr="00874986">
        <w:rPr>
          <w:sz w:val="20"/>
          <w:szCs w:val="20"/>
        </w:rPr>
        <w:t>In the booster according-to-protocol cohort for immunogenicity.</w:t>
      </w:r>
    </w:p>
    <w:p w:rsidR="005A654F" w:rsidRDefault="005A654F">
      <w:bookmarkStart w:id="0" w:name="_GoBack"/>
      <w:bookmarkEnd w:id="0"/>
    </w:p>
    <w:sectPr w:rsidR="005A654F" w:rsidSect="0087498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986"/>
    <w:rsid w:val="003D42ED"/>
    <w:rsid w:val="005A654F"/>
    <w:rsid w:val="00874986"/>
    <w:rsid w:val="009220BE"/>
    <w:rsid w:val="00CD7ADF"/>
    <w:rsid w:val="00EB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09BFA2-B0F2-4553-9223-C450D457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0BE"/>
    <w:pPr>
      <w:spacing w:after="160" w:line="259" w:lineRule="auto"/>
    </w:pPr>
    <w:rPr>
      <w:rFonts w:ascii="Calibri" w:hAnsi="Calibri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ADF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49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D625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ADF"/>
    <w:rPr>
      <w:rFonts w:ascii="Calibri" w:eastAsiaTheme="majorEastAsia" w:hAnsi="Calibri" w:cstheme="majorBidi"/>
      <w:b/>
      <w:sz w:val="2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4986"/>
    <w:rPr>
      <w:rFonts w:asciiTheme="majorHAnsi" w:eastAsiaTheme="majorEastAsia" w:hAnsiTheme="majorHAnsi" w:cstheme="majorBidi"/>
      <w:color w:val="0D6256" w:themeColor="accent1" w:themeShade="BF"/>
      <w:sz w:val="26"/>
      <w:szCs w:val="26"/>
      <w:lang w:val="en-US"/>
    </w:rPr>
  </w:style>
  <w:style w:type="paragraph" w:styleId="CommentText">
    <w:name w:val="annotation text"/>
    <w:basedOn w:val="Normal"/>
    <w:link w:val="CommentTextChar"/>
    <w:unhideWhenUsed/>
    <w:rsid w:val="00874986"/>
    <w:pPr>
      <w:widowControl w:val="0"/>
      <w:spacing w:after="0" w:line="240" w:lineRule="auto"/>
    </w:pPr>
    <w:rPr>
      <w:sz w:val="20"/>
      <w:szCs w:val="20"/>
      <w:lang w:val="en-IE"/>
    </w:rPr>
  </w:style>
  <w:style w:type="character" w:customStyle="1" w:styleId="CommentTextChar">
    <w:name w:val="Comment Text Char"/>
    <w:basedOn w:val="DefaultParagraphFont"/>
    <w:link w:val="CommentText"/>
    <w:rsid w:val="00874986"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rsid w:val="00874986"/>
    <w:rPr>
      <w:sz w:val="16"/>
      <w:szCs w:val="16"/>
    </w:rPr>
  </w:style>
  <w:style w:type="table" w:styleId="TableGrid">
    <w:name w:val="Table Grid"/>
    <w:basedOn w:val="TableNormal"/>
    <w:uiPriority w:val="59"/>
    <w:rsid w:val="00874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4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986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ICON Brand Colours">
      <a:dk1>
        <a:srgbClr val="575756"/>
      </a:dk1>
      <a:lt1>
        <a:srgbClr val="FFFFFF"/>
      </a:lt1>
      <a:dk2>
        <a:srgbClr val="6A696D"/>
      </a:dk2>
      <a:lt2>
        <a:srgbClr val="CEDB00"/>
      </a:lt2>
      <a:accent1>
        <a:srgbClr val="128474"/>
      </a:accent1>
      <a:accent2>
        <a:srgbClr val="004750"/>
      </a:accent2>
      <a:accent3>
        <a:srgbClr val="60C3D6"/>
      </a:accent3>
      <a:accent4>
        <a:srgbClr val="632B86"/>
      </a:accent4>
      <a:accent5>
        <a:srgbClr val="94D60A"/>
      </a:accent5>
      <a:accent6>
        <a:srgbClr val="1790D0"/>
      </a:accent6>
      <a:hlink>
        <a:srgbClr val="128474"/>
      </a:hlink>
      <a:folHlink>
        <a:srgbClr val="6A696D"/>
      </a:folHlink>
    </a:clrScheme>
    <a:fontScheme name="ICO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4904100E36C4EB340F934BAD96438" ma:contentTypeVersion="0" ma:contentTypeDescription="Create a new document." ma:contentTypeScope="" ma:versionID="1a462bf953fad31c35683c1ecabdae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F4ABCD-B13F-4961-B828-06B0F421F0B7}"/>
</file>

<file path=customXml/itemProps2.xml><?xml version="1.0" encoding="utf-8"?>
<ds:datastoreItem xmlns:ds="http://schemas.openxmlformats.org/officeDocument/2006/customXml" ds:itemID="{88E92786-C804-4B1A-8088-2A916FEE54D3}"/>
</file>

<file path=customXml/itemProps3.xml><?xml version="1.0" encoding="utf-8"?>
<ds:datastoreItem xmlns:ds="http://schemas.openxmlformats.org/officeDocument/2006/customXml" ds:itemID="{BB360455-A559-44B4-871C-A43EFE742A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1169</Characters>
  <Application>Microsoft Office Word</Application>
  <DocSecurity>0</DocSecurity>
  <Lines>9</Lines>
  <Paragraphs>2</Paragraphs>
  <ScaleCrop>false</ScaleCrop>
  <Company>ICON PLC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Stackpole, Emily</dc:creator>
  <cp:keywords/>
  <dc:description/>
  <cp:lastModifiedBy>Stackpole, Emily</cp:lastModifiedBy>
  <cp:revision>1</cp:revision>
  <dcterms:created xsi:type="dcterms:W3CDTF">2020-03-10T15:51:00Z</dcterms:created>
  <dcterms:modified xsi:type="dcterms:W3CDTF">2020-03-10T15:52:00Z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0x010100F224904100E36C4EB340F934BAD96438</vt:lpwstr>
  </property>
</Properties>
</file>