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C07" w:rsidRPr="00B95C07" w:rsidRDefault="00B95C07" w:rsidP="00B95C07">
      <w:pPr>
        <w:rPr>
          <w:rFonts w:ascii="Palatino Linotype" w:hAnsi="Palatino Linotype" w:cs="Times New Roman"/>
          <w:b/>
          <w:sz w:val="20"/>
          <w:szCs w:val="20"/>
        </w:rPr>
      </w:pPr>
      <w:bookmarkStart w:id="0" w:name="_GoBack"/>
      <w:r w:rsidRPr="00B95C07">
        <w:rPr>
          <w:rFonts w:ascii="Palatino Linotype" w:hAnsi="Palatino Linotype" w:cs="Times New Roman"/>
          <w:b/>
          <w:sz w:val="20"/>
          <w:szCs w:val="20"/>
        </w:rPr>
        <w:t xml:space="preserve">Suppl. </w:t>
      </w:r>
      <w:r>
        <w:rPr>
          <w:rFonts w:ascii="Palatino Linotype" w:hAnsi="Palatino Linotype" w:cs="Times New Roman"/>
          <w:b/>
          <w:sz w:val="20"/>
          <w:szCs w:val="20"/>
        </w:rPr>
        <w:t>Table 1.</w:t>
      </w:r>
      <w:r w:rsidRPr="00B95C07">
        <w:rPr>
          <w:rFonts w:ascii="Palatino Linotype" w:hAnsi="Palatino Linotype" w:cs="Times New Roman"/>
          <w:b/>
          <w:sz w:val="20"/>
          <w:szCs w:val="20"/>
        </w:rPr>
        <w:t xml:space="preserve"> Performance of NS1 rapid antigen test vs NS1 ELISA capture assay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851"/>
        <w:gridCol w:w="1276"/>
        <w:gridCol w:w="1559"/>
        <w:gridCol w:w="1276"/>
        <w:gridCol w:w="1842"/>
      </w:tblGrid>
      <w:tr w:rsidR="00B95C07" w:rsidRPr="00B95C07" w:rsidTr="00BD3E9E">
        <w:tc>
          <w:tcPr>
            <w:tcW w:w="2376" w:type="dxa"/>
          </w:tcPr>
          <w:bookmarkEnd w:id="0"/>
          <w:p w:rsidR="00B95C07" w:rsidRPr="00B95C07" w:rsidRDefault="00B95C07" w:rsidP="00BD3E9E">
            <w:pPr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b/>
                <w:sz w:val="20"/>
                <w:szCs w:val="20"/>
              </w:rPr>
              <w:t>Patient</w:t>
            </w:r>
          </w:p>
        </w:tc>
        <w:tc>
          <w:tcPr>
            <w:tcW w:w="851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b/>
                <w:sz w:val="20"/>
                <w:szCs w:val="20"/>
              </w:rPr>
              <w:t>NS1 rapid</w:t>
            </w:r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b/>
                <w:sz w:val="20"/>
                <w:szCs w:val="20"/>
              </w:rPr>
              <w:t xml:space="preserve">NS1 ELISA </w:t>
            </w:r>
            <w:r w:rsidRPr="00B95C07">
              <w:rPr>
                <w:rFonts w:ascii="Palatino Linotype" w:hAnsi="Palatino Linotype" w:cs="Times New Roman"/>
                <w:b/>
                <w:sz w:val="20"/>
                <w:szCs w:val="20"/>
              </w:rPr>
              <w:br/>
              <w:t>index</w:t>
            </w:r>
          </w:p>
        </w:tc>
        <w:tc>
          <w:tcPr>
            <w:tcW w:w="1559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b/>
                <w:sz w:val="20"/>
                <w:szCs w:val="20"/>
              </w:rPr>
              <w:t xml:space="preserve">NS1 ELISA </w:t>
            </w:r>
            <w:r w:rsidRPr="00B95C07">
              <w:rPr>
                <w:rFonts w:ascii="Palatino Linotype" w:hAnsi="Palatino Linotype" w:cs="Times New Roman"/>
                <w:b/>
                <w:sz w:val="20"/>
                <w:szCs w:val="20"/>
              </w:rPr>
              <w:br/>
              <w:t>assay result</w:t>
            </w:r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b/>
                <w:sz w:val="20"/>
                <w:szCs w:val="20"/>
              </w:rPr>
              <w:t>Match</w:t>
            </w:r>
          </w:p>
        </w:tc>
        <w:tc>
          <w:tcPr>
            <w:tcW w:w="1842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b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b/>
                <w:sz w:val="20"/>
                <w:szCs w:val="20"/>
              </w:rPr>
              <w:t>Study group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MUPL-001-RURI-F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0.664554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MUPL-002-SHMA-F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0.094598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MUPL-003-SAAR-M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-0.28143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MUPL-005-YURY-F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0.113518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MUPL-006-JAIO-M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0.125343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MUPL-007-DIWI-F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0.089869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MUPL-008-BUSO-M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0.096963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MUPL-009-SOTO-M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0.087504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MUPL-010-BATI-F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0.082774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MUPL-011-DENI-F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0.089869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MUPL-012-DWTA-F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-0.20102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MUPL-013-IHAM-M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0.127708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MUPL-014-ARNO-F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0.115883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MUPL-015-SUTO-M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0.111153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MUPL-016-WANG-F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0.092233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MUPL-017-ARTA-F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3.105193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confirmed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MUPL-018-MOAE-M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5.831993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confirmed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MUPL-019-NENI-F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0.118248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MUPL-020-ABNI-M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-0.10642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MUPL-021-INNA-F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0.111153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MUPL-022-DATO-M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0.125343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MUPL-023-NAHA-F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6.749598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confirmed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 xml:space="preserve">MUPL-024-CAWO-M 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1.648378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confirmed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MUPL-025-ADWI-F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5.550563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confirmed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MUPL-026-SHNO-M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0.593605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 xml:space="preserve">MUPL-027-ANKO-M 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0.186832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 xml:space="preserve">MUPL-028-YUAN-F 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-0.20812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 xml:space="preserve">MUPL-029-THNA-F 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0.122978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 xml:space="preserve">MUPL-030-SUDO-F 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0.196292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 xml:space="preserve">MUPL-031-SAAH-F 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0.148993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MUPL-032-YUAN-M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0.115883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MUPL-033-RATA-M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5.661716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confirmed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MUPL-034-NUTI-F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0.101693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MUPL-035-FITI-F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7.229685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confirmed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MUPL-036-DEKI-F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-0.17028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MUPL-037-HETA-F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3.015325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confirmed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MUPL-038-SAUS-M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0.134803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MUPL-039-PUNI-F*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0.127708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excluded*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MUPL-040-IMAT-M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0.125343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MUPL-041-DINO-M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0.108788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MUPL-042-AJTI-F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0.099328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MUPL-043-MAYA-F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7.385772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confirmed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lastRenderedPageBreak/>
              <w:t>MUPL-044-DWNO-M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-0.2294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MUPL-045-INNA-F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0.099328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MUPL-046-SENI-F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0.151357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MUPL-047-SUYO-M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0.146628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MUPL-048-AIRI-F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1.326743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pos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confirmed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MUPL-049-ISTO-M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0.130073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MUPL-050-MIAP-M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0.118248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MUPL-051-MUKI-M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0.416233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MUPL-052-GIVO-M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-0.13244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MUPL-053-ABNA-M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0.087504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MUPL-054-ADNO-M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0.130073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MUPL-055-YEPH-M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0.137168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MUPL-056-RORA-F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0.130073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MUPL-057-NADI-M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0.118248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MUPL-058-SUNO-M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0.113518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MUPL-059-WAKA-M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0.156087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MUPL-060-ASTO-M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-0.10169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probable</w:t>
            </w:r>
          </w:p>
        </w:tc>
      </w:tr>
      <w:tr w:rsidR="00B95C07" w:rsidRPr="00B95C07" w:rsidTr="00BD3E9E">
        <w:tc>
          <w:tcPr>
            <w:tcW w:w="2376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MUPL-061-NUTI-F</w:t>
            </w:r>
          </w:p>
        </w:tc>
        <w:tc>
          <w:tcPr>
            <w:tcW w:w="851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  <w:vAlign w:val="bottom"/>
          </w:tcPr>
          <w:p w:rsidR="00B95C07" w:rsidRPr="00B95C07" w:rsidRDefault="00B95C07" w:rsidP="00BD3E9E">
            <w:pPr>
              <w:jc w:val="right"/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0.137168</w:t>
            </w:r>
          </w:p>
        </w:tc>
        <w:tc>
          <w:tcPr>
            <w:tcW w:w="1559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neg</w:t>
            </w:r>
            <w:proofErr w:type="spellEnd"/>
          </w:p>
        </w:tc>
        <w:tc>
          <w:tcPr>
            <w:tcW w:w="1276" w:type="dxa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842" w:type="dxa"/>
            <w:vAlign w:val="bottom"/>
          </w:tcPr>
          <w:p w:rsidR="00B95C07" w:rsidRPr="00B95C07" w:rsidRDefault="00B95C07" w:rsidP="00BD3E9E">
            <w:pPr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</w:pPr>
            <w:r w:rsidRPr="00B95C07">
              <w:rPr>
                <w:rFonts w:ascii="Palatino Linotype" w:hAnsi="Palatino Linotype" w:cs="Times New Roman"/>
                <w:color w:val="000000"/>
                <w:sz w:val="20"/>
                <w:szCs w:val="20"/>
              </w:rPr>
              <w:t>another origin</w:t>
            </w:r>
          </w:p>
        </w:tc>
      </w:tr>
    </w:tbl>
    <w:p w:rsidR="00B95C07" w:rsidRPr="00B95C07" w:rsidRDefault="00B95C07" w:rsidP="00B95C07">
      <w:pPr>
        <w:rPr>
          <w:rFonts w:ascii="Palatino Linotype" w:hAnsi="Palatino Linotype" w:cs="Times New Roman"/>
          <w:sz w:val="20"/>
          <w:szCs w:val="20"/>
        </w:rPr>
      </w:pPr>
    </w:p>
    <w:p w:rsidR="00B95C07" w:rsidRPr="00B95C07" w:rsidRDefault="00B95C07" w:rsidP="00B95C07">
      <w:pPr>
        <w:rPr>
          <w:rFonts w:ascii="Palatino Linotype" w:hAnsi="Palatino Linotype" w:cs="Times New Roman"/>
          <w:b/>
          <w:sz w:val="20"/>
          <w:szCs w:val="20"/>
        </w:rPr>
      </w:pPr>
      <w:r w:rsidRPr="00B95C07">
        <w:rPr>
          <w:rFonts w:ascii="Palatino Linotype" w:hAnsi="Palatino Linotype" w:cs="Times New Roman"/>
          <w:sz w:val="20"/>
          <w:szCs w:val="20"/>
        </w:rPr>
        <w:t>* The subject was analysed for both NS1 tests, but excluded from the final analysis due to incomplete data.</w:t>
      </w:r>
    </w:p>
    <w:p w:rsidR="004158C4" w:rsidRPr="00B95C07" w:rsidRDefault="004158C4">
      <w:pPr>
        <w:rPr>
          <w:rFonts w:ascii="Palatino Linotype" w:hAnsi="Palatino Linotype"/>
          <w:sz w:val="20"/>
          <w:szCs w:val="20"/>
        </w:rPr>
      </w:pPr>
    </w:p>
    <w:sectPr w:rsidR="004158C4" w:rsidRPr="00B95C07" w:rsidSect="00DA38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61451"/>
    <w:multiLevelType w:val="hybridMultilevel"/>
    <w:tmpl w:val="4F248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C07"/>
    <w:rsid w:val="004158C4"/>
    <w:rsid w:val="00B9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C0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5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5C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C0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5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5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W. de Jong</dc:creator>
  <cp:lastModifiedBy>W. de Jong</cp:lastModifiedBy>
  <cp:revision>1</cp:revision>
  <dcterms:created xsi:type="dcterms:W3CDTF">2019-07-26T14:28:00Z</dcterms:created>
  <dcterms:modified xsi:type="dcterms:W3CDTF">2019-07-26T14:31:00Z</dcterms:modified>
</cp:coreProperties>
</file>