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DE" w:rsidRPr="00E43EC7" w:rsidRDefault="00D023DE" w:rsidP="00D023DE">
      <w:pPr>
        <w:spacing w:line="360" w:lineRule="auto"/>
        <w:rPr>
          <w:sz w:val="22"/>
          <w:szCs w:val="22"/>
          <w:lang w:val="en-US"/>
        </w:rPr>
      </w:pPr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 xml:space="preserve">Table A1. Factors associated with a positive QFT result at visit </w:t>
      </w:r>
      <w:proofErr w:type="gramStart"/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>1</w:t>
      </w:r>
      <w:proofErr w:type="gramEnd"/>
      <w:r w:rsidRPr="00E43EC7">
        <w:rPr>
          <w:rFonts w:asciiTheme="minorHAnsi" w:hAnsiTheme="minorHAnsi" w:cstheme="minorHAnsi"/>
          <w:b/>
          <w:sz w:val="22"/>
          <w:szCs w:val="22"/>
          <w:lang w:val="en-US"/>
        </w:rPr>
        <w:t xml:space="preserve"> using definition 2 </w:t>
      </w:r>
      <w:r w:rsidRPr="00E43EC7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t>(</w:t>
      </w:r>
      <w:r w:rsidRPr="00E43EC7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≥0.35 IU/ml)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158"/>
        <w:gridCol w:w="1657"/>
        <w:gridCol w:w="862"/>
        <w:gridCol w:w="2073"/>
        <w:gridCol w:w="812"/>
        <w:gridCol w:w="1202"/>
        <w:gridCol w:w="812"/>
      </w:tblGrid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QFT positive </w:t>
            </w:r>
            <w:r w:rsidRPr="00E43EC7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total (n)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Unadjusted OR (95%CI)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Adjusted</w:t>
            </w:r>
          </w:p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OR (95%CI)*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D023DE" w:rsidRPr="00E43EC7" w:rsidTr="00A409DF">
        <w:tc>
          <w:tcPr>
            <w:tcW w:w="1988" w:type="pct"/>
            <w:gridSpan w:val="2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Both countries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368 (62)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591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875 (64)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1,377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(0.9-1.3)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0.590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(0.9-1.3)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0.439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15-24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447 (59)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754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181 (64)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284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1.2 (0.9-1.6)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0.185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1.5 (1.1-2.0)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0.010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130 (60)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(0.8-1.4)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0.756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1.3 (0.9-1.9)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0.087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106 (70)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1.6 (1.1-2.4)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1.9 (1.3-2.9)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0.002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40-49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155 (67)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1.4 (1.0-1.9)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0.048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1.4 (1.0-1.9)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0.030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50+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224 (68)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331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1.4 (1.1-1.9)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1.4 (1.0-1.8)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0.034</w:t>
            </w:r>
          </w:p>
        </w:tc>
      </w:tr>
      <w:tr w:rsidR="00D023DE" w:rsidRPr="00E43EC7" w:rsidTr="00A409DF">
        <w:tc>
          <w:tcPr>
            <w:tcW w:w="1988" w:type="pct"/>
            <w:gridSpan w:val="2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HIV status 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negative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942 (67)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1,402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positive, no ARV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258 (53)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491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 (0.4-0.7)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 (0.4-0.6)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positive &amp; ARV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28 (51)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 (0.3-0.9)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0.4 (0.3-0.8)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 (75)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2440" w:type="pct"/>
            <w:gridSpan w:val="3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Region by TST prevalence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Zambia, Lusaka, high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234 (64)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Zambia, Urban, high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186 (57)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326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(0.5-1.0)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0.079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(0.5-0.9)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0.045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Zambia, Urban, low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181 (52)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350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 (0.4-0.8)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 (0.4-0.8)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Zambia, Rural, low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68 (54)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(0.4-1.0)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 (0.4-0.9)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0.022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South Africa, high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338 (74)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457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1.6 (1.2-2.1)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1.4 (1.0-1.9)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0.032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South Africa, low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236 (68)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1.2 (0.8-1.6)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0.335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(0.8-1.5)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0.738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Zambia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203 (54)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374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466 (59)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790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1.2 (0.9-1.6)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0.128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1.2 (0.9-1.6)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0.096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15-24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239 (52)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459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107 (61)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1.4 (1.0-2.1)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1.7 (1.2-2.6)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0.005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76 (56)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1.2 (0.8-1.7)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0.388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1.5 (0.9-2.2)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0.074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55 (64)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1.6 (1.0-2.7)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0.049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2.0 (1.2-3.4)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40-49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72 (61)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1.4 (0.9-2.2)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1.7 (1.1-2.6)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0.023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50+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120 (63)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1.6 (1.1-2.2)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1.6 (1.1-2.3)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0.007</w:t>
            </w:r>
          </w:p>
        </w:tc>
      </w:tr>
      <w:tr w:rsidR="00D023DE" w:rsidRPr="00E43EC7" w:rsidTr="00A409DF">
        <w:tc>
          <w:tcPr>
            <w:tcW w:w="1988" w:type="pct"/>
            <w:gridSpan w:val="2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HIV status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negative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484 (61)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797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positive, no ARV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158 (50)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316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 (0.5-0.8)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 (0.4-0.7)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positive &amp; ARV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16 (43)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 (0.2-0.9)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0.047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0.4 (0.2-0.8)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0.008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11 (79)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2440" w:type="pct"/>
            <w:gridSpan w:val="3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TST prevalence region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Lusaka, high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234 (64)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363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Urban, high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186 (57)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326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(0.5-1.0)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0.079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 (0.4-0.9)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0.014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Urban, low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181 (52)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350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 (0.4-0.8)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 (0.4-</w:t>
            </w: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0.7)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&lt;0.001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lastRenderedPageBreak/>
              <w:t>Rural, low TST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68 (54)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(0.4-1.0)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 (0.3-0.9)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0.016</w:t>
            </w:r>
          </w:p>
        </w:tc>
      </w:tr>
      <w:tr w:rsidR="00D023DE" w:rsidRPr="00E43EC7" w:rsidTr="00A409DF">
        <w:tc>
          <w:tcPr>
            <w:tcW w:w="1988" w:type="pct"/>
            <w:gridSpan w:val="2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165 (76)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409 (70)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587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(0.5-1.1)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0.8 (0.6-1.2)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0.294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15-24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208 (71)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295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74 (68)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0.9 (0.6-1.4)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0.600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(0.7-1.8)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0.729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54 (68)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0.9 (0.5-1.5)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0.611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(0.6-1.9)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0.753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51 (78)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1.5 (0.8-2.9)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0.206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1.8 (0.9-3.6)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0.091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40-49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83 (72)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(0.7-1.7)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0.734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(0.7-1.8)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0.659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50+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104 (74)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1.2 (0.8-1.9)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0.417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1.1 (0.7-1.7)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0.794</w:t>
            </w:r>
          </w:p>
        </w:tc>
      </w:tr>
      <w:tr w:rsidR="00D023DE" w:rsidRPr="00E43EC7" w:rsidTr="00A409DF">
        <w:tc>
          <w:tcPr>
            <w:tcW w:w="1988" w:type="pct"/>
            <w:gridSpan w:val="2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HIV status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negative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458 (76)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605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positive, no ARV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100 (57)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0.4 (0.3-0.6)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0.4 (0.3-0.6)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HIV positive &amp; ARV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12 (67)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0.6 (0.2-1.8)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0.395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(0.2-2.0)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0.500</w:t>
            </w: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86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 (67)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2440" w:type="pct"/>
            <w:gridSpan w:val="3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TST prevalence region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High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338 (74)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457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D023DE" w:rsidRPr="00E43EC7" w:rsidTr="00A409DF">
        <w:tc>
          <w:tcPr>
            <w:tcW w:w="1124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Low</w:t>
            </w:r>
          </w:p>
        </w:tc>
        <w:tc>
          <w:tcPr>
            <w:tcW w:w="864" w:type="pct"/>
            <w:shd w:val="clear" w:color="auto" w:fill="auto"/>
            <w:noWrap/>
            <w:vAlign w:val="center"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236 (68)</w:t>
            </w:r>
          </w:p>
        </w:tc>
        <w:tc>
          <w:tcPr>
            <w:tcW w:w="452" w:type="pct"/>
            <w:shd w:val="clear" w:color="auto" w:fill="auto"/>
            <w:noWrap/>
            <w:vAlign w:val="center"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(0.5-1.0)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0.7 (0.5-1.0)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D023DE" w:rsidRPr="00E43EC7" w:rsidRDefault="00D023DE" w:rsidP="00A409DF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E43EC7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0.076</w:t>
            </w:r>
          </w:p>
        </w:tc>
      </w:tr>
    </w:tbl>
    <w:p w:rsidR="00D023DE" w:rsidRPr="00E43EC7" w:rsidRDefault="00D023DE" w:rsidP="00D023DE">
      <w:pPr>
        <w:spacing w:line="360" w:lineRule="auto"/>
        <w:rPr>
          <w:sz w:val="20"/>
          <w:szCs w:val="22"/>
          <w:lang w:val="en-US"/>
        </w:rPr>
      </w:pPr>
      <w:r w:rsidRPr="00E43EC7">
        <w:rPr>
          <w:rFonts w:asciiTheme="minorHAnsi" w:hAnsiTheme="minorHAnsi" w:cstheme="minorHAnsi"/>
          <w:sz w:val="20"/>
          <w:szCs w:val="22"/>
          <w:lang w:val="en-US"/>
        </w:rPr>
        <w:t xml:space="preserve">* </w:t>
      </w:r>
      <w:proofErr w:type="gramStart"/>
      <w:r w:rsidRPr="00E43EC7">
        <w:rPr>
          <w:rFonts w:asciiTheme="minorHAnsi" w:hAnsiTheme="minorHAnsi" w:cstheme="minorHAnsi"/>
          <w:sz w:val="20"/>
          <w:szCs w:val="22"/>
          <w:lang w:val="en-US"/>
        </w:rPr>
        <w:t>sex</w:t>
      </w:r>
      <w:proofErr w:type="gramEnd"/>
      <w:r w:rsidRPr="00E43EC7">
        <w:rPr>
          <w:rFonts w:asciiTheme="minorHAnsi" w:hAnsiTheme="minorHAnsi" w:cstheme="minorHAnsi"/>
          <w:sz w:val="20"/>
          <w:szCs w:val="22"/>
          <w:lang w:val="en-US"/>
        </w:rPr>
        <w:t>, age, HIV status, HH intervention (yes/no), and region by TST prevalence were simultaneously added to the regression models ** Unknown HIV status not shown</w:t>
      </w:r>
    </w:p>
    <w:p w:rsidR="00C26C68" w:rsidRDefault="00C26C68">
      <w:bookmarkStart w:id="0" w:name="_GoBack"/>
      <w:bookmarkEnd w:id="0"/>
    </w:p>
    <w:sectPr w:rsidR="00C26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DE"/>
    <w:rsid w:val="007E5B75"/>
    <w:rsid w:val="00C26C68"/>
    <w:rsid w:val="00D0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2696</Characters>
  <Application>Microsoft Office Word</Application>
  <DocSecurity>0</DocSecurity>
  <Lines>149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2020-10-07T02:36:00Z</dcterms:created>
  <dcterms:modified xsi:type="dcterms:W3CDTF">2020-10-07T02:37:00Z</dcterms:modified>
</cp:coreProperties>
</file>