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1CBB2" w14:textId="77777777" w:rsidR="001E7F51" w:rsidRPr="00D36C1C" w:rsidRDefault="001E7F51" w:rsidP="001E7F51">
      <w:pPr>
        <w:spacing w:line="36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  <w:cs/>
        </w:rPr>
      </w:pPr>
      <w:bookmarkStart w:id="0" w:name="_Hlk60489960"/>
      <w:r w:rsidRPr="005A1858"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 xml:space="preserve">Preliminary review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 xml:space="preserve">on the </w:t>
      </w:r>
      <w:r>
        <w:rPr>
          <w:rFonts w:ascii="Times New Roman" w:eastAsia="Calibri" w:hAnsi="Times New Roman" w:cs="Angsana New"/>
          <w:b/>
          <w:bCs/>
          <w:color w:val="000000" w:themeColor="text1"/>
          <w:sz w:val="32"/>
          <w:szCs w:val="40"/>
        </w:rPr>
        <w:t>prevalence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 xml:space="preserve">, proportion, geographical distribution, and characteristics of naturally acquired </w:t>
      </w:r>
      <w:r w:rsidRPr="008C3715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Plasmodium </w:t>
      </w:r>
      <w:r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cynomolgi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>infection</w:t>
      </w:r>
      <w:r w:rsidRPr="007D32A5"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 xml:space="preserve">in </w:t>
      </w:r>
      <w:r w:rsidRPr="007D32A5"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>mosquitoes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 xml:space="preserve">, </w:t>
      </w:r>
      <w:r w:rsidRPr="007D32A5"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>macaques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32"/>
          <w:szCs w:val="32"/>
        </w:rPr>
        <w:t>, and humans: a systematic review and meta-analysis</w:t>
      </w:r>
    </w:p>
    <w:bookmarkEnd w:id="0"/>
    <w:p w14:paraId="0D903CF7" w14:textId="77777777" w:rsidR="001E7F51" w:rsidRPr="00F148C5" w:rsidRDefault="001E7F51" w:rsidP="001E7F51">
      <w:pPr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717F8647" w14:textId="77777777" w:rsidR="001E7F51" w:rsidRPr="0002703B" w:rsidRDefault="001E7F51" w:rsidP="001E7F51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Manas Kotepui</w:t>
      </w: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val="es-ES"/>
        </w:rPr>
        <w:t>1*</w:t>
      </w: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, Frederick Ramirez Masangkay</w:t>
      </w: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val="es-ES"/>
        </w:rPr>
        <w:t>2</w:t>
      </w:r>
      <w:r w:rsidRPr="0002703B">
        <w:rPr>
          <w:rFonts w:ascii="Times New Roman" w:hAnsi="Times New Roman"/>
          <w:noProof/>
          <w:color w:val="000000" w:themeColor="text1"/>
          <w:sz w:val="24"/>
          <w:szCs w:val="24"/>
          <w:lang w:val="es-ES"/>
        </w:rPr>
        <w:t xml:space="preserve">, </w:t>
      </w: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Kwuntida Uthaisar Kotepui</w:t>
      </w: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val="es-ES"/>
        </w:rPr>
        <w:t>1</w:t>
      </w: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,</w:t>
      </w:r>
      <w:r w:rsidRPr="0002703B">
        <w:rPr>
          <w:noProof/>
          <w:color w:val="000000" w:themeColor="text1"/>
          <w:lang w:val="es-ES"/>
        </w:rPr>
        <w:t xml:space="preserve"> </w:t>
      </w: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Giovanni  De Jesus Milanez</w:t>
      </w:r>
      <w:r w:rsidRPr="0002703B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  <w:lang w:val="es-ES"/>
        </w:rPr>
        <w:t>2</w:t>
      </w:r>
    </w:p>
    <w:p w14:paraId="444F34A0" w14:textId="77777777" w:rsidR="001E7F51" w:rsidRPr="0002703B" w:rsidRDefault="001E7F51" w:rsidP="001E7F51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</w:p>
    <w:p w14:paraId="2DA2A815" w14:textId="77777777" w:rsidR="001E7F51" w:rsidRPr="000F635A" w:rsidRDefault="001E7F51" w:rsidP="001E7F51">
      <w:pPr>
        <w:spacing w:line="360" w:lineRule="auto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7B71D0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</w:t>
      </w:r>
      <w:r w:rsidRPr="007B71D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Medical Technology, School of Allied Health Sciences, Walailak University, Thasala, Nakhon Si Thammarat, Thailand</w:t>
      </w:r>
    </w:p>
    <w:p w14:paraId="5416EBD2" w14:textId="77777777" w:rsidR="001E7F51" w:rsidRPr="007B71D0" w:rsidRDefault="001E7F51" w:rsidP="001E7F51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7B71D0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2</w:t>
      </w:r>
      <w:r w:rsidRPr="007B71D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Department of Medical Technology, Institute of Arts and Sciences, Far Eastern University-Manila, Manila, Philippines</w:t>
      </w:r>
    </w:p>
    <w:p w14:paraId="0E61A7FD" w14:textId="77777777" w:rsidR="001E7F51" w:rsidRPr="007B71D0" w:rsidRDefault="001E7F51" w:rsidP="001E7F5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66070" w14:textId="77777777" w:rsidR="001E7F51" w:rsidRPr="007B71D0" w:rsidRDefault="001E7F51" w:rsidP="001E7F5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1D0">
        <w:rPr>
          <w:rFonts w:ascii="Times New Roman" w:hAnsi="Times New Roman" w:cs="Times New Roman"/>
          <w:color w:val="000000" w:themeColor="text1"/>
          <w:sz w:val="24"/>
          <w:szCs w:val="24"/>
        </w:rPr>
        <w:t>Authors’ Email Addresses:</w:t>
      </w:r>
    </w:p>
    <w:p w14:paraId="7F5E861F" w14:textId="77777777" w:rsidR="001E7F51" w:rsidRPr="007B71D0" w:rsidRDefault="001E7F51" w:rsidP="001E7F5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1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*</w:t>
      </w:r>
      <w:r w:rsidRPr="007B71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Corresponding Author</w:t>
      </w:r>
      <w:r w:rsidRPr="007B71D0">
        <w:rPr>
          <w:rFonts w:ascii="Times New Roman" w:hAnsi="Times New Roman" w:cs="Times New Roman"/>
          <w:color w:val="000000" w:themeColor="text1"/>
          <w:sz w:val="24"/>
          <w:szCs w:val="24"/>
        </w:rPr>
        <w:t>: Manas Kotepui; manas.ko@wu.ac.th, +66954392469</w:t>
      </w:r>
    </w:p>
    <w:p w14:paraId="684C4081" w14:textId="77777777" w:rsidR="001E7F51" w:rsidRPr="0002703B" w:rsidRDefault="001E7F51" w:rsidP="001E7F5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0270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Frederick Ramirez Masangkay; frederick_masangkay2002@yahoo.com</w:t>
      </w:r>
    </w:p>
    <w:p w14:paraId="50538EC5" w14:textId="77777777" w:rsidR="001E7F51" w:rsidRPr="0002703B" w:rsidRDefault="001E7F51" w:rsidP="001E7F5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0270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Kwuntida Uthaisar Kotepui; kwuntida.ut@wu.ac.th</w:t>
      </w:r>
    </w:p>
    <w:p w14:paraId="309909B6" w14:textId="77777777" w:rsidR="001E7F51" w:rsidRPr="0002703B" w:rsidRDefault="001E7F51" w:rsidP="001E7F5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0270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Giovanni De Jesus Milanez; gmilanez@feu.edu.ph</w:t>
      </w:r>
    </w:p>
    <w:p w14:paraId="68B9DE58" w14:textId="35B1F132" w:rsidR="00BC5192" w:rsidRPr="00BC5192" w:rsidRDefault="00BC5192" w:rsidP="00BC51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BC51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826E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S1.</w:t>
      </w:r>
      <w:r w:rsidRPr="00BC5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Quality of the included studies</w:t>
      </w:r>
    </w:p>
    <w:tbl>
      <w:tblPr>
        <w:tblW w:w="15026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274"/>
        <w:gridCol w:w="1276"/>
        <w:gridCol w:w="992"/>
        <w:gridCol w:w="1418"/>
        <w:gridCol w:w="1276"/>
        <w:gridCol w:w="1417"/>
        <w:gridCol w:w="1418"/>
        <w:gridCol w:w="1418"/>
        <w:gridCol w:w="743"/>
        <w:gridCol w:w="1100"/>
      </w:tblGrid>
      <w:tr w:rsidR="00BC5192" w:rsidRPr="00BC5192" w14:paraId="6C514577" w14:textId="77777777" w:rsidTr="00BC5192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93B68D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CF1E3B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Author, year, reference number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C7A390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Selection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DA94E5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Compatibility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8ED6E7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Exposure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5D74138" w14:textId="5529230F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score (</w:t>
            </w:r>
            <w:r w:rsidR="00F451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EDF15D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Rating (High, moderate, low quality)</w:t>
            </w:r>
          </w:p>
        </w:tc>
      </w:tr>
      <w:tr w:rsidR="00BC5192" w:rsidRPr="00BC5192" w14:paraId="68B2B659" w14:textId="77777777" w:rsidTr="00BC5192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E2C76B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B08F79E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2100E29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Is the Case Definition Adequate?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FC29B6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Representativeness of the Cases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D91DD6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Selection of Controls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5A51D1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Definition of Controls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80185CF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D772998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Ascertainment of Exposure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838C6D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Same method of ascertainment for cases and controls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AF1421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Non-Response Rate</w:t>
            </w:r>
          </w:p>
        </w:tc>
        <w:tc>
          <w:tcPr>
            <w:tcW w:w="7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A40A6E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311301" w14:textId="77777777" w:rsidR="00BC5192" w:rsidRPr="00BC5192" w:rsidRDefault="00BC5192" w:rsidP="008F2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61C1C" w:rsidRPr="00BC5192" w14:paraId="1C3B59A1" w14:textId="77777777" w:rsidTr="00BC5192">
        <w:trPr>
          <w:trHeight w:val="285"/>
        </w:trPr>
        <w:tc>
          <w:tcPr>
            <w:tcW w:w="567" w:type="dxa"/>
            <w:tcBorders>
              <w:top w:val="single" w:sz="4" w:space="0" w:color="auto"/>
            </w:tcBorders>
          </w:tcPr>
          <w:p w14:paraId="2B0A5BE2" w14:textId="77777777" w:rsidR="00E61C1C" w:rsidRPr="00E627E9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627E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4773C7FD" w14:textId="77777777" w:rsidR="00E61C1C" w:rsidRPr="00E627E9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627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Grignard et al., 2019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FCC1B6A" w14:textId="77777777" w:rsidR="00E61C1C" w:rsidRPr="00E627E9" w:rsidRDefault="00E61C1C" w:rsidP="00E61C1C">
            <w:pPr>
              <w:spacing w:after="0" w:line="240" w:lineRule="auto"/>
              <w:rPr>
                <w:rFonts w:cstheme="minorHAnsi"/>
                <w:color w:val="FF0000"/>
                <w:szCs w:val="22"/>
              </w:rPr>
            </w:pPr>
            <w:r w:rsidRPr="00E627E9">
              <w:rPr>
                <w:rFonts w:cstheme="minorHAnsi" w:hint="eastAsia"/>
                <w:color w:val="FF0000"/>
                <w:szCs w:val="22"/>
              </w:rPr>
              <w:sym w:font="Wingdings" w:char="F0AF"/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447792" w14:textId="77C14B71" w:rsidR="00E61C1C" w:rsidRPr="00E627E9" w:rsidRDefault="00E61C1C" w:rsidP="00E61C1C">
            <w:pPr>
              <w:spacing w:after="0" w:line="240" w:lineRule="auto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1ABC926" w14:textId="77777777" w:rsidR="00E61C1C" w:rsidRPr="00E627E9" w:rsidRDefault="00E61C1C" w:rsidP="00E61C1C">
            <w:pPr>
              <w:rPr>
                <w:color w:val="FF0000"/>
              </w:rPr>
            </w:pPr>
            <w:r w:rsidRPr="00E627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650779E" w14:textId="77777777" w:rsidR="00E61C1C" w:rsidRPr="00E627E9" w:rsidRDefault="00E61C1C" w:rsidP="00E61C1C">
            <w:pPr>
              <w:rPr>
                <w:color w:val="FF0000"/>
              </w:rPr>
            </w:pPr>
            <w:r w:rsidRPr="00E627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09C6CE" w14:textId="77777777" w:rsidR="00E61C1C" w:rsidRPr="00E627E9" w:rsidRDefault="00E61C1C" w:rsidP="00E61C1C">
            <w:pPr>
              <w:rPr>
                <w:color w:val="FF0000"/>
              </w:rPr>
            </w:pPr>
            <w:r w:rsidRPr="00E627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A1CC7F1" w14:textId="77777777" w:rsidR="00E61C1C" w:rsidRPr="00E627E9" w:rsidRDefault="00E61C1C" w:rsidP="00E61C1C">
            <w:pPr>
              <w:spacing w:after="0" w:line="240" w:lineRule="auto"/>
              <w:rPr>
                <w:rFonts w:cstheme="minorHAnsi"/>
                <w:color w:val="FF0000"/>
                <w:szCs w:val="22"/>
              </w:rPr>
            </w:pPr>
            <w:r w:rsidRPr="00E627E9">
              <w:rPr>
                <w:rFonts w:cstheme="minorHAnsi" w:hint="eastAsia"/>
                <w:color w:val="FF0000"/>
                <w:szCs w:val="22"/>
              </w:rPr>
              <w:sym w:font="Wingdings" w:char="F0AF"/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D2F531A" w14:textId="77777777" w:rsidR="00E61C1C" w:rsidRPr="00E627E9" w:rsidRDefault="00E61C1C" w:rsidP="00E61C1C">
            <w:pPr>
              <w:rPr>
                <w:color w:val="FF0000"/>
              </w:rPr>
            </w:pPr>
            <w:r w:rsidRPr="00E627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B93CB29" w14:textId="77777777" w:rsidR="00E61C1C" w:rsidRPr="00E627E9" w:rsidRDefault="00E61C1C" w:rsidP="00E61C1C">
            <w:pPr>
              <w:rPr>
                <w:color w:val="FF0000"/>
              </w:rPr>
            </w:pPr>
            <w:r w:rsidRPr="00E627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NA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14:paraId="2FE5BF02" w14:textId="08D49CE2" w:rsidR="00E61C1C" w:rsidRPr="00E627E9" w:rsidRDefault="00F45173" w:rsidP="00E61C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627E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1BDD84C6" w14:textId="25B9BB0D" w:rsidR="00E61C1C" w:rsidRPr="00E627E9" w:rsidRDefault="00566755" w:rsidP="00E61C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0085D4FC" w14:textId="77777777" w:rsidTr="00BC5192">
        <w:trPr>
          <w:trHeight w:val="285"/>
        </w:trPr>
        <w:tc>
          <w:tcPr>
            <w:tcW w:w="567" w:type="dxa"/>
          </w:tcPr>
          <w:p w14:paraId="2BEA23B8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14:paraId="50692674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 Imwong et al., 2019</w:t>
            </w:r>
          </w:p>
        </w:tc>
        <w:tc>
          <w:tcPr>
            <w:tcW w:w="1274" w:type="dxa"/>
            <w:shd w:val="clear" w:color="auto" w:fill="auto"/>
            <w:noWrap/>
          </w:tcPr>
          <w:p w14:paraId="6CF51D75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1278123C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23603DAC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3E2AB9F7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082D0157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41991A75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2998C8A8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655699D0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4657B706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2E1541B0" w14:textId="77777777" w:rsidR="00E61C1C" w:rsidRPr="00BC5192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270CC3C9" w14:textId="77777777" w:rsidTr="00BC5192">
        <w:trPr>
          <w:trHeight w:val="285"/>
        </w:trPr>
        <w:tc>
          <w:tcPr>
            <w:tcW w:w="567" w:type="dxa"/>
          </w:tcPr>
          <w:p w14:paraId="29486512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595A2CBE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Raja et al., 2020</w:t>
            </w:r>
          </w:p>
        </w:tc>
        <w:tc>
          <w:tcPr>
            <w:tcW w:w="1274" w:type="dxa"/>
            <w:shd w:val="clear" w:color="auto" w:fill="auto"/>
            <w:noWrap/>
          </w:tcPr>
          <w:p w14:paraId="73736C1E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2E07C36B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7AE0B7E9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19FC4FE5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7F91CD8B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17874708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3BBCC95C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5485A4E3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261389D5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569B8366" w14:textId="77777777" w:rsidR="00E61C1C" w:rsidRPr="00BC5192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42F968F0" w14:textId="77777777" w:rsidTr="00BC5192">
        <w:trPr>
          <w:trHeight w:val="80"/>
        </w:trPr>
        <w:tc>
          <w:tcPr>
            <w:tcW w:w="567" w:type="dxa"/>
          </w:tcPr>
          <w:p w14:paraId="2FBFC6CB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14:paraId="6B3A2C3D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Akter et al., 2015</w:t>
            </w:r>
          </w:p>
        </w:tc>
        <w:tc>
          <w:tcPr>
            <w:tcW w:w="1274" w:type="dxa"/>
            <w:shd w:val="clear" w:color="auto" w:fill="auto"/>
            <w:noWrap/>
          </w:tcPr>
          <w:p w14:paraId="31C01FD7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3292425D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3008B9A9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59C753FF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4EEE420A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256862C2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30A1803F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3EC1CD93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2BF84E54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6FE1C2C1" w14:textId="77777777" w:rsidR="00E61C1C" w:rsidRPr="00BC5192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4E829399" w14:textId="77777777" w:rsidTr="00BC5192">
        <w:trPr>
          <w:trHeight w:val="285"/>
        </w:trPr>
        <w:tc>
          <w:tcPr>
            <w:tcW w:w="567" w:type="dxa"/>
          </w:tcPr>
          <w:p w14:paraId="753B9EB8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14:paraId="0B44E964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Amir et al., 2020</w:t>
            </w:r>
          </w:p>
        </w:tc>
        <w:tc>
          <w:tcPr>
            <w:tcW w:w="1274" w:type="dxa"/>
            <w:shd w:val="clear" w:color="auto" w:fill="auto"/>
            <w:noWrap/>
          </w:tcPr>
          <w:p w14:paraId="6DBA4E35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1F573FE4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713AD263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78A60185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13953857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5E9F202B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19A2052A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77ACD32D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3C2E6B05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5BCC7A74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4EE4034B" w14:textId="77777777" w:rsidTr="00BC5192">
        <w:trPr>
          <w:trHeight w:val="285"/>
        </w:trPr>
        <w:tc>
          <w:tcPr>
            <w:tcW w:w="567" w:type="dxa"/>
          </w:tcPr>
          <w:p w14:paraId="02653E29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127" w:type="dxa"/>
            <w:shd w:val="clear" w:color="auto" w:fill="auto"/>
          </w:tcPr>
          <w:p w14:paraId="010E5BC0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Lee et al., 2011</w:t>
            </w:r>
          </w:p>
        </w:tc>
        <w:tc>
          <w:tcPr>
            <w:tcW w:w="1274" w:type="dxa"/>
            <w:shd w:val="clear" w:color="auto" w:fill="auto"/>
            <w:noWrap/>
          </w:tcPr>
          <w:p w14:paraId="1EE298B7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76096549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617F9326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763CF124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1AFBF834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4F6D9BC3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3AFD5C82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24D2CACF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45BB2A09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38487602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51E80F49" w14:textId="77777777" w:rsidTr="00BC5192">
        <w:trPr>
          <w:trHeight w:val="285"/>
        </w:trPr>
        <w:tc>
          <w:tcPr>
            <w:tcW w:w="567" w:type="dxa"/>
          </w:tcPr>
          <w:p w14:paraId="1C5F228C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127" w:type="dxa"/>
            <w:shd w:val="clear" w:color="auto" w:fill="auto"/>
          </w:tcPr>
          <w:p w14:paraId="08BD2795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Muehlenbein et al., 2014</w:t>
            </w:r>
          </w:p>
        </w:tc>
        <w:tc>
          <w:tcPr>
            <w:tcW w:w="1274" w:type="dxa"/>
            <w:shd w:val="clear" w:color="auto" w:fill="auto"/>
            <w:noWrap/>
          </w:tcPr>
          <w:p w14:paraId="5BA446FC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484412CE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769239D5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62C187C7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3582D09C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7689B90D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1C8D1366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6B2DE447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5A9B68C9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170FBD91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3057901F" w14:textId="77777777" w:rsidTr="00BC5192">
        <w:trPr>
          <w:trHeight w:val="285"/>
        </w:trPr>
        <w:tc>
          <w:tcPr>
            <w:tcW w:w="567" w:type="dxa"/>
          </w:tcPr>
          <w:p w14:paraId="4E9F326B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127" w:type="dxa"/>
            <w:shd w:val="clear" w:color="auto" w:fill="auto"/>
          </w:tcPr>
          <w:p w14:paraId="4C5E16FA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Gamalo et al., 2019</w:t>
            </w:r>
          </w:p>
        </w:tc>
        <w:tc>
          <w:tcPr>
            <w:tcW w:w="1274" w:type="dxa"/>
            <w:shd w:val="clear" w:color="auto" w:fill="auto"/>
            <w:noWrap/>
          </w:tcPr>
          <w:p w14:paraId="50A44212" w14:textId="77777777" w:rsidR="00E61C1C" w:rsidRPr="00BC5192" w:rsidRDefault="00E61C1C" w:rsidP="00E61C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488790CB" w14:textId="77777777" w:rsidR="00E61C1C" w:rsidRPr="00BC5192" w:rsidRDefault="00E61C1C" w:rsidP="00E61C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13CA96F0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5E0D2AD6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3A312FAE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0BFEFB2F" w14:textId="77777777" w:rsidR="00E61C1C" w:rsidRPr="00BC5192" w:rsidRDefault="00E61C1C" w:rsidP="00E61C1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6"/>
                <w:szCs w:val="16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4FF6ECCD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4EE74D30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1A8906AD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15D1E554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6F781B48" w14:textId="77777777" w:rsidTr="00BC5192">
        <w:trPr>
          <w:trHeight w:val="215"/>
        </w:trPr>
        <w:tc>
          <w:tcPr>
            <w:tcW w:w="567" w:type="dxa"/>
          </w:tcPr>
          <w:p w14:paraId="2A40CF7A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127" w:type="dxa"/>
            <w:shd w:val="clear" w:color="auto" w:fill="auto"/>
          </w:tcPr>
          <w:p w14:paraId="13644979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Zhang et al., 2016</w:t>
            </w:r>
          </w:p>
        </w:tc>
        <w:tc>
          <w:tcPr>
            <w:tcW w:w="1274" w:type="dxa"/>
            <w:shd w:val="clear" w:color="auto" w:fill="auto"/>
            <w:noWrap/>
          </w:tcPr>
          <w:p w14:paraId="09636BBF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4629281F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33F50DC5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5B1E169B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2C56228F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7F789127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4F6570C4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01A3E2C1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073EA789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09ADE6B3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1577DBCC" w14:textId="77777777" w:rsidTr="00BC5192">
        <w:trPr>
          <w:trHeight w:val="285"/>
        </w:trPr>
        <w:tc>
          <w:tcPr>
            <w:tcW w:w="567" w:type="dxa"/>
          </w:tcPr>
          <w:p w14:paraId="6DBB8ED4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127" w:type="dxa"/>
            <w:shd w:val="clear" w:color="auto" w:fill="auto"/>
          </w:tcPr>
          <w:p w14:paraId="4F635260" w14:textId="77777777" w:rsidR="00E61C1C" w:rsidRPr="00F64AA1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A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 Meizhi I, 2011</w:t>
            </w:r>
          </w:p>
        </w:tc>
        <w:tc>
          <w:tcPr>
            <w:tcW w:w="1274" w:type="dxa"/>
            <w:shd w:val="clear" w:color="auto" w:fill="auto"/>
            <w:noWrap/>
          </w:tcPr>
          <w:p w14:paraId="305C145A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5785949D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3AA335A9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224E5A14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32E28842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37922165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7C17FC39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3F34236C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4E3FC4DE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7F70624B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3D695B3D" w14:textId="77777777" w:rsidTr="00BC5192">
        <w:trPr>
          <w:trHeight w:val="285"/>
        </w:trPr>
        <w:tc>
          <w:tcPr>
            <w:tcW w:w="567" w:type="dxa"/>
          </w:tcPr>
          <w:p w14:paraId="3237E106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127" w:type="dxa"/>
            <w:shd w:val="clear" w:color="auto" w:fill="auto"/>
          </w:tcPr>
          <w:p w14:paraId="24C07AB3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Chinh et al., 2019</w:t>
            </w:r>
          </w:p>
        </w:tc>
        <w:tc>
          <w:tcPr>
            <w:tcW w:w="1274" w:type="dxa"/>
            <w:shd w:val="clear" w:color="auto" w:fill="auto"/>
            <w:noWrap/>
          </w:tcPr>
          <w:p w14:paraId="072FDE80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52779430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507CDE69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616D4E57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39634489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304908F2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7CE90932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1312C8D7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52AF9561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350289B3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73C326BE" w14:textId="77777777" w:rsidTr="00E61C1C">
        <w:trPr>
          <w:trHeight w:val="80"/>
        </w:trPr>
        <w:tc>
          <w:tcPr>
            <w:tcW w:w="567" w:type="dxa"/>
          </w:tcPr>
          <w:p w14:paraId="0DDE0A61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2127" w:type="dxa"/>
            <w:shd w:val="clear" w:color="auto" w:fill="auto"/>
          </w:tcPr>
          <w:p w14:paraId="1A40EF33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Maeno et al., 2015</w:t>
            </w:r>
          </w:p>
        </w:tc>
        <w:tc>
          <w:tcPr>
            <w:tcW w:w="1274" w:type="dxa"/>
            <w:shd w:val="clear" w:color="auto" w:fill="auto"/>
            <w:noWrap/>
          </w:tcPr>
          <w:p w14:paraId="482547B3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</w:tcPr>
          <w:p w14:paraId="593C8581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</w:tcPr>
          <w:p w14:paraId="01DA79C9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357ED848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</w:tcPr>
          <w:p w14:paraId="5E3C07D7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shd w:val="clear" w:color="auto" w:fill="auto"/>
            <w:noWrap/>
          </w:tcPr>
          <w:p w14:paraId="4005B11A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</w:tcPr>
          <w:p w14:paraId="3567FECC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</w:tcPr>
          <w:p w14:paraId="71A6B578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</w:tcPr>
          <w:p w14:paraId="238CA2DF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</w:tcPr>
          <w:p w14:paraId="65511C9A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E61C1C" w:rsidRPr="00BC5192" w14:paraId="0C8B81A1" w14:textId="77777777" w:rsidTr="00BC5192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</w:tcPr>
          <w:p w14:paraId="20B24F52" w14:textId="77777777" w:rsidR="00E61C1C" w:rsidRPr="00BC5192" w:rsidRDefault="00E61C1C" w:rsidP="00E61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C51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399BFD9" w14:textId="77777777" w:rsidR="00E61C1C" w:rsidRPr="00F64AA1" w:rsidRDefault="00E61C1C" w:rsidP="00E61C1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64AA1">
              <w:rPr>
                <w:rFonts w:ascii="Times New Roman" w:hAnsi="Times New Roman" w:cs="Times New Roman"/>
                <w:sz w:val="16"/>
                <w:szCs w:val="16"/>
              </w:rPr>
              <w:t>Chua et al., 2017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C61D779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942FAD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F5B6EB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77429F" w14:textId="77777777" w:rsidR="00E61C1C" w:rsidRDefault="00E61C1C" w:rsidP="00E61C1C">
            <w:r w:rsidRPr="00FF333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A438643" w14:textId="77777777" w:rsidR="00E61C1C" w:rsidRDefault="00E61C1C" w:rsidP="00E61C1C">
            <w:r w:rsidRPr="005C7F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B826A2B" w14:textId="77777777" w:rsidR="00E61C1C" w:rsidRPr="00BC5192" w:rsidRDefault="00E61C1C" w:rsidP="00E61C1C">
            <w:pPr>
              <w:spacing w:after="0" w:line="240" w:lineRule="auto"/>
              <w:rPr>
                <w:rFonts w:cstheme="minorHAnsi"/>
                <w:color w:val="000000" w:themeColor="text1"/>
                <w:szCs w:val="22"/>
              </w:rPr>
            </w:pPr>
            <w:r w:rsidRPr="00BC5192">
              <w:rPr>
                <w:rFonts w:cstheme="minorHAnsi" w:hint="eastAsia"/>
                <w:color w:val="000000" w:themeColor="text1"/>
                <w:szCs w:val="22"/>
              </w:rPr>
              <w:sym w:font="Wingdings" w:char="F0AF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2FC571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B66760" w14:textId="77777777" w:rsidR="00E61C1C" w:rsidRDefault="00E61C1C" w:rsidP="00E61C1C">
            <w:r w:rsidRPr="00432D0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74A8BA38" w14:textId="77777777" w:rsidR="00E61C1C" w:rsidRDefault="00E61C1C" w:rsidP="00E61C1C">
            <w:r w:rsidRPr="00CB6D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07FCE936" w14:textId="77777777" w:rsidR="00E61C1C" w:rsidRDefault="00E61C1C" w:rsidP="00E61C1C">
            <w:r w:rsidRPr="00F736F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High</w:t>
            </w:r>
          </w:p>
        </w:tc>
      </w:tr>
    </w:tbl>
    <w:p w14:paraId="5EF8BC20" w14:textId="77777777" w:rsidR="00BC5192" w:rsidRPr="00BC5192" w:rsidRDefault="00BC5192" w:rsidP="00BC5192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BC5192">
        <w:rPr>
          <w:rFonts w:ascii="Wingdings" w:hAnsi="Wingdings"/>
          <w:color w:val="000000" w:themeColor="text1"/>
          <w:szCs w:val="22"/>
        </w:rPr>
        <w:sym w:font="Wingdings" w:char="F0AF"/>
      </w:r>
      <w:r w:rsidRPr="00BC5192">
        <w:rPr>
          <w:rFonts w:ascii="Wingdings" w:hAnsi="Wingdings"/>
          <w:color w:val="000000" w:themeColor="text1"/>
          <w:szCs w:val="22"/>
        </w:rPr>
        <w:t></w:t>
      </w:r>
      <w:r w:rsidRPr="00BC5192">
        <w:rPr>
          <w:rFonts w:ascii="Times New Roman" w:hAnsi="Times New Roman" w:cs="Times New Roman"/>
          <w:color w:val="000000" w:themeColor="text1"/>
          <w:sz w:val="16"/>
          <w:szCs w:val="16"/>
          <w:lang w:eastAsia="zh-CN"/>
        </w:rPr>
        <w:t>A star rating</w:t>
      </w:r>
    </w:p>
    <w:p w14:paraId="07561223" w14:textId="77777777" w:rsidR="00BC5192" w:rsidRPr="00716347" w:rsidRDefault="00BC5192" w:rsidP="00BC5192">
      <w:pPr>
        <w:rPr>
          <w:color w:val="000000" w:themeColor="text1"/>
        </w:rPr>
      </w:pPr>
    </w:p>
    <w:p w14:paraId="0C027B85" w14:textId="77777777" w:rsidR="00D75B50" w:rsidRDefault="00D75B50"/>
    <w:sectPr w:rsidR="00D75B50" w:rsidSect="00BC519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192"/>
    <w:rsid w:val="001E7F51"/>
    <w:rsid w:val="00566755"/>
    <w:rsid w:val="0059148F"/>
    <w:rsid w:val="00826E4D"/>
    <w:rsid w:val="00BC5192"/>
    <w:rsid w:val="00D75B50"/>
    <w:rsid w:val="00E61C1C"/>
    <w:rsid w:val="00E627E9"/>
    <w:rsid w:val="00F45173"/>
    <w:rsid w:val="00F6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D8354"/>
  <w15:chartTrackingRefBased/>
  <w15:docId w15:val="{E0C26668-ED69-47B8-9933-FF1936FC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92"/>
    <w:pPr>
      <w:spacing w:after="200" w:line="276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6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ComDee</dc:creator>
  <cp:keywords/>
  <dc:description/>
  <cp:lastModifiedBy>Manas Kotepui</cp:lastModifiedBy>
  <cp:revision>9</cp:revision>
  <dcterms:created xsi:type="dcterms:W3CDTF">2020-09-07T08:23:00Z</dcterms:created>
  <dcterms:modified xsi:type="dcterms:W3CDTF">2021-01-02T07:39:00Z</dcterms:modified>
</cp:coreProperties>
</file>