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BB8" w:rsidRPr="00084BB8" w:rsidRDefault="00084BB8" w:rsidP="00084BB8">
      <w:pPr>
        <w:spacing w:after="0" w:line="360" w:lineRule="auto"/>
        <w:jc w:val="center"/>
        <w:rPr>
          <w:rFonts w:ascii="Times New Roman" w:hAnsi="Times New Roman" w:cs="Times New Roman"/>
          <w:b/>
          <w:sz w:val="24"/>
          <w:szCs w:val="24"/>
          <w:lang w:val="en-GB"/>
        </w:rPr>
      </w:pPr>
      <w:r w:rsidRPr="00084BB8">
        <w:rPr>
          <w:rFonts w:ascii="Times New Roman" w:hAnsi="Times New Roman" w:cs="Times New Roman"/>
          <w:sz w:val="24"/>
          <w:szCs w:val="24"/>
        </w:rPr>
        <w:t>Supplementary information for:</w:t>
      </w:r>
    </w:p>
    <w:p w:rsidR="00084BB8" w:rsidRPr="00084BB8" w:rsidRDefault="00084BB8" w:rsidP="00084BB8">
      <w:pPr>
        <w:spacing w:after="0" w:line="360" w:lineRule="auto"/>
        <w:jc w:val="center"/>
        <w:rPr>
          <w:rFonts w:ascii="Times New Roman" w:hAnsi="Times New Roman" w:cs="Times New Roman"/>
          <w:b/>
          <w:sz w:val="24"/>
          <w:szCs w:val="24"/>
          <w:lang w:val="en-GB"/>
        </w:rPr>
      </w:pPr>
    </w:p>
    <w:p w:rsidR="00084BB8" w:rsidRPr="00084BB8" w:rsidRDefault="00084BB8" w:rsidP="00084BB8">
      <w:pPr>
        <w:spacing w:after="0" w:line="360" w:lineRule="auto"/>
        <w:jc w:val="center"/>
        <w:rPr>
          <w:rFonts w:ascii="Times New Roman" w:hAnsi="Times New Roman" w:cs="Times New Roman"/>
          <w:b/>
          <w:sz w:val="28"/>
          <w:szCs w:val="28"/>
          <w:lang w:val="en-GB"/>
        </w:rPr>
      </w:pPr>
      <w:r w:rsidRPr="00084BB8">
        <w:rPr>
          <w:rFonts w:ascii="Times New Roman" w:hAnsi="Times New Roman" w:cs="Times New Roman"/>
          <w:b/>
          <w:sz w:val="28"/>
          <w:szCs w:val="28"/>
          <w:lang w:val="en-GB"/>
        </w:rPr>
        <w:t>Systemic Dengue infection associated with a new Dengue virus type 2 introduction in Brazil</w:t>
      </w:r>
      <w:r w:rsidR="00845134">
        <w:rPr>
          <w:rFonts w:ascii="Times New Roman" w:hAnsi="Times New Roman" w:cs="Times New Roman"/>
          <w:b/>
          <w:sz w:val="28"/>
          <w:szCs w:val="28"/>
          <w:lang w:val="en-GB"/>
        </w:rPr>
        <w:t xml:space="preserve"> – a case report</w:t>
      </w:r>
    </w:p>
    <w:p w:rsidR="00084BB8" w:rsidRPr="00844B45" w:rsidRDefault="00084BB8" w:rsidP="00084BB8">
      <w:pPr>
        <w:spacing w:after="0" w:line="360" w:lineRule="auto"/>
        <w:jc w:val="both"/>
        <w:rPr>
          <w:rFonts w:ascii="Times New Roman" w:hAnsi="Times New Roman" w:cs="Times New Roman"/>
          <w:sz w:val="24"/>
          <w:szCs w:val="24"/>
          <w:lang w:val="en-GB"/>
        </w:rPr>
      </w:pPr>
    </w:p>
    <w:p w:rsidR="00084BB8" w:rsidRPr="00844B45" w:rsidRDefault="00084BB8" w:rsidP="00084BB8">
      <w:pPr>
        <w:spacing w:after="0" w:line="360" w:lineRule="auto"/>
        <w:jc w:val="center"/>
        <w:rPr>
          <w:rFonts w:ascii="Times New Roman" w:hAnsi="Times New Roman" w:cs="Times New Roman"/>
          <w:sz w:val="24"/>
          <w:szCs w:val="24"/>
          <w:vertAlign w:val="superscript"/>
          <w:lang w:val="pt-BR"/>
        </w:rPr>
      </w:pPr>
      <w:r w:rsidRPr="00844B45">
        <w:rPr>
          <w:rFonts w:ascii="Times New Roman" w:hAnsi="Times New Roman" w:cs="Times New Roman"/>
          <w:sz w:val="24"/>
          <w:szCs w:val="24"/>
          <w:lang w:val="pt-BR"/>
        </w:rPr>
        <w:t xml:space="preserve">Marielton dos Passos Cunha </w:t>
      </w:r>
      <w:r w:rsidRPr="00844B45">
        <w:rPr>
          <w:rFonts w:ascii="Times New Roman" w:hAnsi="Times New Roman" w:cs="Times New Roman"/>
          <w:sz w:val="24"/>
          <w:szCs w:val="24"/>
          <w:vertAlign w:val="superscript"/>
          <w:lang w:val="pt-BR"/>
        </w:rPr>
        <w:t>#</w:t>
      </w:r>
      <w:r w:rsidRPr="00844B45">
        <w:rPr>
          <w:rFonts w:ascii="Times New Roman" w:hAnsi="Times New Roman" w:cs="Times New Roman"/>
          <w:sz w:val="24"/>
          <w:szCs w:val="24"/>
          <w:lang w:val="pt-BR"/>
        </w:rPr>
        <w:t xml:space="preserve">, </w:t>
      </w:r>
      <w:r>
        <w:rPr>
          <w:rFonts w:ascii="Times New Roman" w:eastAsia="Times New Roman" w:hAnsi="Times New Roman" w:cs="Times New Roman"/>
          <w:sz w:val="24"/>
          <w:szCs w:val="24"/>
        </w:rPr>
        <w:t>Amaro Nunes Duarte-Neto</w:t>
      </w:r>
      <w:r w:rsidRPr="00844B45">
        <w:rPr>
          <w:rFonts w:ascii="Times New Roman" w:hAnsi="Times New Roman" w:cs="Times New Roman"/>
          <w:sz w:val="24"/>
          <w:szCs w:val="24"/>
          <w:lang w:val="pt-BR"/>
        </w:rPr>
        <w:t>, Shahab Zaki Pour, Ludhmila Abrahão Hajjar, Fernando Pereira Frassetto, Marisa Dolhnikoff, Paulo Hilario do Nascimento Saldiva</w:t>
      </w:r>
      <w:r w:rsidRPr="00844B45">
        <w:rPr>
          <w:rFonts w:ascii="Times New Roman" w:hAnsi="Times New Roman" w:cs="Times New Roman"/>
          <w:color w:val="000000"/>
          <w:sz w:val="20"/>
          <w:szCs w:val="20"/>
          <w:shd w:val="clear" w:color="auto" w:fill="FFFFFF"/>
        </w:rPr>
        <w:t xml:space="preserve">, </w:t>
      </w:r>
      <w:r w:rsidRPr="00844B45">
        <w:rPr>
          <w:rFonts w:ascii="Times New Roman" w:hAnsi="Times New Roman" w:cs="Times New Roman"/>
          <w:sz w:val="24"/>
          <w:szCs w:val="24"/>
          <w:lang w:val="pt-BR"/>
        </w:rPr>
        <w:t xml:space="preserve">Paolo Marinho de Andrade Zanotto </w:t>
      </w:r>
      <w:r w:rsidRPr="00844B45">
        <w:rPr>
          <w:rFonts w:ascii="Times New Roman" w:hAnsi="Times New Roman" w:cs="Times New Roman"/>
          <w:sz w:val="24"/>
          <w:szCs w:val="24"/>
          <w:vertAlign w:val="superscript"/>
          <w:lang w:val="pt-BR"/>
        </w:rPr>
        <w:t>#</w:t>
      </w:r>
    </w:p>
    <w:p w:rsidR="001454AD" w:rsidRPr="00084BB8" w:rsidRDefault="001454AD" w:rsidP="00084BB8">
      <w:pPr>
        <w:spacing w:after="0" w:line="360" w:lineRule="auto"/>
        <w:rPr>
          <w:rFonts w:ascii="Times New Roman" w:hAnsi="Times New Roman" w:cs="Times New Roman"/>
          <w:sz w:val="24"/>
          <w:szCs w:val="24"/>
          <w:lang w:val="pt-BR"/>
        </w:rPr>
      </w:pPr>
    </w:p>
    <w:p w:rsidR="00084BB8" w:rsidRPr="00844B45" w:rsidRDefault="00084BB8" w:rsidP="00084BB8">
      <w:pPr>
        <w:spacing w:after="0" w:line="360" w:lineRule="auto"/>
        <w:rPr>
          <w:rFonts w:ascii="Times New Roman" w:hAnsi="Times New Roman" w:cs="Times New Roman"/>
          <w:sz w:val="24"/>
          <w:szCs w:val="24"/>
          <w:lang w:val="fr-FR"/>
        </w:rPr>
      </w:pPr>
      <w:r w:rsidRPr="00844B45">
        <w:rPr>
          <w:rFonts w:ascii="Times New Roman" w:hAnsi="Times New Roman" w:cs="Times New Roman"/>
          <w:sz w:val="24"/>
          <w:szCs w:val="24"/>
          <w:lang w:val="fr-FR"/>
        </w:rPr>
        <w:t xml:space="preserve"># </w:t>
      </w:r>
      <w:proofErr w:type="spellStart"/>
      <w:r w:rsidRPr="00844B45">
        <w:rPr>
          <w:rFonts w:ascii="Times New Roman" w:hAnsi="Times New Roman" w:cs="Times New Roman"/>
          <w:b/>
          <w:sz w:val="24"/>
          <w:szCs w:val="24"/>
          <w:lang w:val="fr-FR"/>
        </w:rPr>
        <w:t>Corresponding</w:t>
      </w:r>
      <w:proofErr w:type="spellEnd"/>
      <w:r w:rsidRPr="00844B45">
        <w:rPr>
          <w:rFonts w:ascii="Times New Roman" w:hAnsi="Times New Roman" w:cs="Times New Roman"/>
          <w:b/>
          <w:sz w:val="24"/>
          <w:szCs w:val="24"/>
          <w:lang w:val="fr-FR"/>
        </w:rPr>
        <w:t xml:space="preserve"> </w:t>
      </w:r>
      <w:proofErr w:type="spellStart"/>
      <w:proofErr w:type="gramStart"/>
      <w:r w:rsidRPr="00844B45">
        <w:rPr>
          <w:rFonts w:ascii="Times New Roman" w:hAnsi="Times New Roman" w:cs="Times New Roman"/>
          <w:b/>
          <w:sz w:val="24"/>
          <w:szCs w:val="24"/>
          <w:lang w:val="fr-FR"/>
        </w:rPr>
        <w:t>author</w:t>
      </w:r>
      <w:proofErr w:type="spellEnd"/>
      <w:r w:rsidRPr="00844B45">
        <w:rPr>
          <w:rFonts w:ascii="Times New Roman" w:hAnsi="Times New Roman" w:cs="Times New Roman"/>
          <w:sz w:val="24"/>
          <w:szCs w:val="24"/>
          <w:lang w:val="fr-FR"/>
        </w:rPr>
        <w:t>:</w:t>
      </w:r>
      <w:proofErr w:type="gramEnd"/>
      <w:r w:rsidRPr="00844B45">
        <w:rPr>
          <w:rFonts w:ascii="Times New Roman" w:hAnsi="Times New Roman" w:cs="Times New Roman"/>
          <w:sz w:val="24"/>
          <w:szCs w:val="24"/>
          <w:lang w:val="fr-FR"/>
        </w:rPr>
        <w:t xml:space="preserve"> marieltondospassos@gmail.com (MPC); pzanotto@usp.br (PMAZ)</w:t>
      </w:r>
      <w:r w:rsidR="00F76977">
        <w:rPr>
          <w:rFonts w:ascii="Times New Roman" w:hAnsi="Times New Roman" w:cs="Times New Roman"/>
          <w:sz w:val="24"/>
          <w:szCs w:val="24"/>
          <w:lang w:val="fr-FR"/>
        </w:rPr>
        <w:t>.</w:t>
      </w:r>
    </w:p>
    <w:p w:rsidR="00084BB8" w:rsidRDefault="00084BB8" w:rsidP="00084BB8">
      <w:pPr>
        <w:spacing w:after="0" w:line="360" w:lineRule="auto"/>
        <w:rPr>
          <w:rFonts w:ascii="Times New Roman" w:hAnsi="Times New Roman" w:cs="Times New Roman"/>
          <w:sz w:val="24"/>
          <w:szCs w:val="24"/>
          <w:lang w:val="fr-FR"/>
        </w:rPr>
      </w:pPr>
    </w:p>
    <w:p w:rsidR="00084BB8" w:rsidRPr="00084BB8" w:rsidRDefault="00084BB8" w:rsidP="00084BB8">
      <w:pPr>
        <w:spacing w:after="0" w:line="360" w:lineRule="auto"/>
        <w:rPr>
          <w:rFonts w:ascii="Times New Roman" w:hAnsi="Times New Roman" w:cs="Times New Roman"/>
          <w:b/>
          <w:sz w:val="24"/>
          <w:szCs w:val="24"/>
          <w:lang w:val="fr-FR"/>
        </w:rPr>
      </w:pPr>
      <w:proofErr w:type="gramStart"/>
      <w:r w:rsidRPr="00084BB8">
        <w:rPr>
          <w:rFonts w:ascii="Times New Roman" w:hAnsi="Times New Roman" w:cs="Times New Roman"/>
          <w:b/>
          <w:sz w:val="24"/>
          <w:szCs w:val="24"/>
          <w:lang w:val="fr-FR"/>
        </w:rPr>
        <w:t>Contents:</w:t>
      </w:r>
      <w:proofErr w:type="gramEnd"/>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en-GB"/>
        </w:rPr>
      </w:pPr>
      <w:r w:rsidRPr="00084BB8">
        <w:rPr>
          <w:rFonts w:ascii="Times New Roman" w:hAnsi="Times New Roman" w:cs="Times New Roman"/>
          <w:sz w:val="24"/>
          <w:szCs w:val="24"/>
          <w:lang w:val="en-GB"/>
        </w:rPr>
        <w:t>Material and methods</w:t>
      </w:r>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fr-FR"/>
        </w:rPr>
      </w:pPr>
      <w:r w:rsidRPr="00084BB8">
        <w:rPr>
          <w:rFonts w:ascii="Times New Roman" w:eastAsia="Times New Roman" w:hAnsi="Times New Roman" w:cs="Times New Roman"/>
          <w:sz w:val="24"/>
          <w:szCs w:val="24"/>
          <w:lang w:val="en-US"/>
        </w:rPr>
        <w:t>Ethical statement</w:t>
      </w:r>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fr-FR"/>
        </w:rPr>
      </w:pPr>
      <w:r w:rsidRPr="00084BB8">
        <w:rPr>
          <w:rFonts w:ascii="Times New Roman" w:hAnsi="Times New Roman" w:cs="Times New Roman"/>
          <w:sz w:val="24"/>
          <w:szCs w:val="24"/>
          <w:lang w:val="en-US"/>
        </w:rPr>
        <w:t>Dengue – case definition</w:t>
      </w:r>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fr-FR"/>
        </w:rPr>
      </w:pPr>
      <w:r w:rsidRPr="00084BB8">
        <w:rPr>
          <w:rFonts w:ascii="Times New Roman" w:eastAsia="Times New Roman" w:hAnsi="Times New Roman" w:cs="Times New Roman"/>
          <w:sz w:val="24"/>
          <w:szCs w:val="24"/>
          <w:lang w:val="en-US"/>
        </w:rPr>
        <w:t>Autopsy protocol and tissue processing</w:t>
      </w:r>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fr-FR"/>
        </w:rPr>
      </w:pPr>
      <w:r w:rsidRPr="00084BB8">
        <w:rPr>
          <w:rFonts w:ascii="Times New Roman" w:eastAsia="Times New Roman" w:hAnsi="Times New Roman" w:cs="Times New Roman"/>
          <w:sz w:val="24"/>
          <w:szCs w:val="24"/>
          <w:lang w:val="en-US"/>
        </w:rPr>
        <w:t>Molecular characterization</w:t>
      </w:r>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fr-FR"/>
        </w:rPr>
      </w:pPr>
      <w:r w:rsidRPr="00084BB8">
        <w:rPr>
          <w:rFonts w:ascii="Times New Roman" w:eastAsia="Times New Roman" w:hAnsi="Times New Roman" w:cs="Times New Roman"/>
          <w:sz w:val="24"/>
          <w:szCs w:val="24"/>
          <w:lang w:val="en-US"/>
        </w:rPr>
        <w:t>Sequencing and viral genome assembly</w:t>
      </w:r>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fr-FR"/>
        </w:rPr>
      </w:pPr>
      <w:r w:rsidRPr="00084BB8">
        <w:rPr>
          <w:rFonts w:ascii="Times New Roman" w:eastAsia="Times New Roman" w:hAnsi="Times New Roman" w:cs="Times New Roman"/>
          <w:sz w:val="24"/>
          <w:szCs w:val="24"/>
          <w:lang w:val="en-US"/>
        </w:rPr>
        <w:t>Phylogenetic analysis</w:t>
      </w:r>
    </w:p>
    <w:p w:rsidR="00084BB8" w:rsidRPr="00084BB8" w:rsidRDefault="00084BB8" w:rsidP="00084BB8">
      <w:pPr>
        <w:pStyle w:val="ListParagraph"/>
        <w:numPr>
          <w:ilvl w:val="0"/>
          <w:numId w:val="1"/>
        </w:numPr>
        <w:spacing w:after="0" w:line="360" w:lineRule="auto"/>
        <w:rPr>
          <w:rFonts w:ascii="Times New Roman" w:eastAsia="Times New Roman" w:hAnsi="Times New Roman" w:cs="Times New Roman"/>
          <w:sz w:val="24"/>
          <w:szCs w:val="24"/>
        </w:rPr>
      </w:pPr>
      <w:r w:rsidRPr="00084BB8">
        <w:rPr>
          <w:rFonts w:ascii="Times New Roman" w:eastAsia="Times New Roman" w:hAnsi="Times New Roman" w:cs="Times New Roman"/>
          <w:sz w:val="24"/>
          <w:szCs w:val="24"/>
        </w:rPr>
        <w:t>Discrete phylogeographic inference</w:t>
      </w:r>
    </w:p>
    <w:p w:rsidR="00084BB8" w:rsidRPr="00084BB8" w:rsidRDefault="00084BB8" w:rsidP="00084BB8">
      <w:pPr>
        <w:pStyle w:val="ListParagraph"/>
        <w:numPr>
          <w:ilvl w:val="0"/>
          <w:numId w:val="1"/>
        </w:numPr>
        <w:spacing w:after="0" w:line="360" w:lineRule="auto"/>
        <w:rPr>
          <w:rFonts w:ascii="Times New Roman" w:hAnsi="Times New Roman" w:cs="Times New Roman"/>
          <w:sz w:val="24"/>
          <w:szCs w:val="24"/>
          <w:lang w:val="fr-FR"/>
        </w:rPr>
      </w:pPr>
      <w:r w:rsidRPr="00084BB8">
        <w:rPr>
          <w:rFonts w:ascii="Times New Roman" w:eastAsia="Times New Roman" w:hAnsi="Times New Roman" w:cs="Times New Roman"/>
          <w:sz w:val="24"/>
          <w:szCs w:val="24"/>
          <w:lang w:val="en-GB"/>
        </w:rPr>
        <w:t>Data availability</w:t>
      </w:r>
    </w:p>
    <w:p w:rsidR="00084BB8" w:rsidRPr="00084BB8" w:rsidRDefault="00084BB8" w:rsidP="00084BB8">
      <w:pPr>
        <w:spacing w:after="0" w:line="360" w:lineRule="auto"/>
        <w:rPr>
          <w:rFonts w:ascii="Times New Roman" w:hAnsi="Times New Roman" w:cs="Times New Roman"/>
          <w:sz w:val="24"/>
          <w:szCs w:val="24"/>
          <w:lang w:val="fr-FR"/>
        </w:rPr>
      </w:pPr>
      <w:r w:rsidRPr="00084BB8">
        <w:rPr>
          <w:rFonts w:ascii="Times New Roman" w:hAnsi="Times New Roman" w:cs="Times New Roman"/>
          <w:sz w:val="24"/>
          <w:szCs w:val="24"/>
          <w:lang w:val="fr-FR"/>
        </w:rPr>
        <w:br w:type="page"/>
      </w:r>
    </w:p>
    <w:p w:rsidR="00084BB8" w:rsidRPr="00844B45" w:rsidRDefault="00084BB8" w:rsidP="00084BB8">
      <w:pPr>
        <w:spacing w:after="0" w:line="480" w:lineRule="auto"/>
        <w:rPr>
          <w:rFonts w:ascii="Times New Roman" w:hAnsi="Times New Roman" w:cs="Times New Roman"/>
          <w:b/>
          <w:sz w:val="24"/>
          <w:szCs w:val="24"/>
          <w:lang w:val="en-GB"/>
        </w:rPr>
      </w:pPr>
      <w:r w:rsidRPr="00844B45">
        <w:rPr>
          <w:rFonts w:ascii="Times New Roman" w:hAnsi="Times New Roman" w:cs="Times New Roman"/>
          <w:b/>
          <w:sz w:val="24"/>
          <w:szCs w:val="24"/>
          <w:lang w:val="en-GB"/>
        </w:rPr>
        <w:lastRenderedPageBreak/>
        <w:t>Material and methods</w:t>
      </w:r>
    </w:p>
    <w:p w:rsidR="00084BB8" w:rsidRPr="00844B45" w:rsidRDefault="00084BB8" w:rsidP="00084BB8">
      <w:pPr>
        <w:spacing w:after="0" w:line="480" w:lineRule="auto"/>
        <w:rPr>
          <w:rFonts w:ascii="Times New Roman" w:eastAsia="Times New Roman" w:hAnsi="Times New Roman" w:cs="Times New Roman"/>
          <w:b/>
          <w:sz w:val="24"/>
          <w:szCs w:val="24"/>
          <w:lang w:val="en-US"/>
        </w:rPr>
      </w:pPr>
      <w:r w:rsidRPr="00844B45">
        <w:rPr>
          <w:rFonts w:ascii="Times New Roman" w:eastAsia="Times New Roman" w:hAnsi="Times New Roman" w:cs="Times New Roman"/>
          <w:b/>
          <w:sz w:val="24"/>
          <w:szCs w:val="24"/>
          <w:lang w:val="en-US"/>
        </w:rPr>
        <w:t>Ethical statement.</w:t>
      </w:r>
      <w:r w:rsidRPr="00844B45">
        <w:rPr>
          <w:rFonts w:ascii="Times New Roman" w:eastAsia="Times New Roman" w:hAnsi="Times New Roman" w:cs="Times New Roman"/>
          <w:sz w:val="24"/>
          <w:szCs w:val="24"/>
          <w:lang w:val="en-US"/>
        </w:rPr>
        <w:t xml:space="preserve"> This descriptive study </w:t>
      </w:r>
      <w:r w:rsidRPr="00844B45">
        <w:rPr>
          <w:rFonts w:ascii="Times New Roman" w:eastAsia="Times New Roman" w:hAnsi="Times New Roman" w:cs="Times New Roman"/>
          <w:color w:val="222222"/>
          <w:sz w:val="24"/>
          <w:szCs w:val="24"/>
          <w:highlight w:val="white"/>
          <w:lang w:val="en-US"/>
        </w:rPr>
        <w:t xml:space="preserve">investigates deaths by arbovirus infection from December/2017 to June/2019, conducted by the </w:t>
      </w:r>
      <w:r w:rsidRPr="00844B45">
        <w:rPr>
          <w:rFonts w:ascii="Times New Roman" w:eastAsia="Times New Roman" w:hAnsi="Times New Roman" w:cs="Times New Roman"/>
          <w:sz w:val="24"/>
          <w:szCs w:val="24"/>
          <w:lang w:val="en-US"/>
        </w:rPr>
        <w:t xml:space="preserve">Pathology Department of the Faculty of Medicine of the University of São Paulo (FMUSP) and by the Laboratory of Molecular Evolution and Bioinformatics (ICB-USP). </w:t>
      </w:r>
      <w:r w:rsidR="00996603" w:rsidRPr="00844B45">
        <w:rPr>
          <w:rFonts w:ascii="Times New Roman" w:eastAsia="Times New Roman" w:hAnsi="Times New Roman" w:cs="Times New Roman"/>
          <w:sz w:val="24"/>
          <w:szCs w:val="24"/>
          <w:lang w:val="en-US"/>
        </w:rPr>
        <w:t>The research protocol was approved by the Research Ethics Committee of the Clinical Hospital (HC-FMUSP) (</w:t>
      </w:r>
      <w:proofErr w:type="spellStart"/>
      <w:r w:rsidR="00996603" w:rsidRPr="00844B45">
        <w:rPr>
          <w:rFonts w:ascii="Times New Roman" w:eastAsia="Times New Roman" w:hAnsi="Times New Roman" w:cs="Times New Roman"/>
          <w:sz w:val="24"/>
          <w:szCs w:val="24"/>
          <w:lang w:val="en-US"/>
        </w:rPr>
        <w:t>CAPPesq</w:t>
      </w:r>
      <w:proofErr w:type="spellEnd"/>
      <w:r w:rsidR="00996603" w:rsidRPr="00844B45">
        <w:rPr>
          <w:rFonts w:ascii="Times New Roman" w:eastAsia="Times New Roman" w:hAnsi="Times New Roman" w:cs="Times New Roman"/>
          <w:sz w:val="24"/>
          <w:szCs w:val="24"/>
          <w:lang w:val="en-US"/>
        </w:rPr>
        <w:t xml:space="preserve"> #426.643, </w:t>
      </w:r>
      <w:r w:rsidR="00996603" w:rsidRPr="00844B45">
        <w:rPr>
          <w:rFonts w:ascii="Times New Roman" w:hAnsi="Times New Roman" w:cs="Times New Roman"/>
          <w:color w:val="202020"/>
          <w:sz w:val="24"/>
          <w:szCs w:val="24"/>
          <w:shd w:val="clear" w:color="auto" w:fill="FFFFFF"/>
        </w:rPr>
        <w:t>CAAE protocol number: 18781813.2.0000.0068</w:t>
      </w:r>
      <w:r w:rsidR="00996603" w:rsidRPr="00844B45">
        <w:rPr>
          <w:rFonts w:ascii="Times New Roman" w:eastAsia="Times New Roman" w:hAnsi="Times New Roman" w:cs="Times New Roman"/>
          <w:sz w:val="24"/>
          <w:szCs w:val="24"/>
          <w:lang w:val="en-US"/>
        </w:rPr>
        <w:t>).</w:t>
      </w:r>
      <w:r w:rsidR="00996603">
        <w:rPr>
          <w:rFonts w:ascii="Times New Roman" w:eastAsia="Times New Roman" w:hAnsi="Times New Roman" w:cs="Times New Roman"/>
          <w:sz w:val="24"/>
          <w:szCs w:val="24"/>
          <w:lang w:val="en-US"/>
        </w:rPr>
        <w:t xml:space="preserve"> </w:t>
      </w:r>
      <w:r w:rsidRPr="00844B45">
        <w:rPr>
          <w:rFonts w:ascii="Times New Roman" w:eastAsia="Times New Roman" w:hAnsi="Times New Roman" w:cs="Times New Roman"/>
          <w:color w:val="222222"/>
          <w:sz w:val="24"/>
          <w:szCs w:val="24"/>
          <w:highlight w:val="white"/>
          <w:lang w:val="en-US"/>
        </w:rPr>
        <w:t>Epidemiological, clinical (including demographic data, preexisting medical conditions, clinical signs and symptoms and in-hospital follow-up until death) and laboratory data were collected according to the medical charts.</w:t>
      </w:r>
      <w:r w:rsidRPr="00844B45">
        <w:rPr>
          <w:rFonts w:ascii="Times New Roman" w:eastAsia="Times New Roman" w:hAnsi="Times New Roman" w:cs="Times New Roman"/>
          <w:color w:val="222222"/>
          <w:sz w:val="24"/>
          <w:szCs w:val="24"/>
          <w:lang w:val="en-US"/>
        </w:rPr>
        <w:t xml:space="preserve"> All the information obtained from the patient was anonymized for this report.</w:t>
      </w:r>
    </w:p>
    <w:p w:rsidR="00084BB8" w:rsidRPr="00844B45" w:rsidRDefault="00084BB8" w:rsidP="00084BB8">
      <w:pPr>
        <w:spacing w:after="0" w:line="480" w:lineRule="auto"/>
        <w:rPr>
          <w:rFonts w:ascii="Times New Roman" w:eastAsia="Times New Roman" w:hAnsi="Times New Roman" w:cs="Times New Roman"/>
          <w:sz w:val="24"/>
          <w:szCs w:val="24"/>
          <w:lang w:val="en-US"/>
        </w:rPr>
      </w:pPr>
    </w:p>
    <w:p w:rsidR="00084BB8" w:rsidRPr="00844B45" w:rsidRDefault="00084BB8" w:rsidP="00084BB8">
      <w:pPr>
        <w:pStyle w:val="HTMLPreformatted"/>
        <w:shd w:val="clear" w:color="auto" w:fill="FFFFFF"/>
        <w:spacing w:line="480" w:lineRule="auto"/>
        <w:rPr>
          <w:rFonts w:ascii="Times New Roman" w:hAnsi="Times New Roman" w:cs="Times New Roman"/>
          <w:color w:val="222222"/>
          <w:sz w:val="24"/>
          <w:szCs w:val="24"/>
          <w:lang w:val="en-GB"/>
        </w:rPr>
      </w:pPr>
      <w:r w:rsidRPr="00844B45">
        <w:rPr>
          <w:rFonts w:ascii="Times New Roman" w:hAnsi="Times New Roman" w:cs="Times New Roman"/>
          <w:b/>
          <w:sz w:val="24"/>
          <w:szCs w:val="24"/>
          <w:lang w:val="en-US"/>
        </w:rPr>
        <w:t>Dengue – case definition.</w:t>
      </w:r>
      <w:r w:rsidRPr="00844B45">
        <w:rPr>
          <w:rFonts w:ascii="Times New Roman" w:hAnsi="Times New Roman" w:cs="Times New Roman"/>
          <w:sz w:val="24"/>
          <w:szCs w:val="24"/>
          <w:lang w:val="en-US"/>
        </w:rPr>
        <w:t xml:space="preserve"> </w:t>
      </w:r>
      <w:r w:rsidRPr="00844B45">
        <w:rPr>
          <w:rFonts w:ascii="Times New Roman" w:hAnsi="Times New Roman" w:cs="Times New Roman"/>
          <w:color w:val="222222"/>
          <w:sz w:val="24"/>
          <w:szCs w:val="24"/>
          <w:highlight w:val="white"/>
          <w:lang w:val="en-US"/>
        </w:rPr>
        <w:t>The case definition of DENV was established by the Brazilian Ministry of Health and the Health Department of São Paulo State</w:t>
      </w:r>
      <w:r w:rsidRPr="00844B45">
        <w:rPr>
          <w:rFonts w:ascii="Times New Roman" w:hAnsi="Times New Roman" w:cs="Times New Roman"/>
          <w:color w:val="222222"/>
          <w:sz w:val="24"/>
          <w:szCs w:val="24"/>
          <w:lang w:val="en-US"/>
        </w:rPr>
        <w:t xml:space="preserve"> and includes: (</w:t>
      </w:r>
      <w:proofErr w:type="spellStart"/>
      <w:r w:rsidRPr="00844B45">
        <w:rPr>
          <w:rFonts w:ascii="Times New Roman" w:hAnsi="Times New Roman" w:cs="Times New Roman"/>
          <w:i/>
          <w:color w:val="222222"/>
          <w:sz w:val="24"/>
          <w:szCs w:val="24"/>
          <w:lang w:val="en-US"/>
        </w:rPr>
        <w:t>i</w:t>
      </w:r>
      <w:proofErr w:type="spellEnd"/>
      <w:r w:rsidRPr="00844B45">
        <w:rPr>
          <w:rFonts w:ascii="Times New Roman" w:hAnsi="Times New Roman" w:cs="Times New Roman"/>
          <w:color w:val="222222"/>
          <w:sz w:val="24"/>
          <w:szCs w:val="24"/>
          <w:lang w:val="en-US"/>
        </w:rPr>
        <w:t xml:space="preserve">) suspected cases as patients </w:t>
      </w:r>
      <w:r w:rsidRPr="00844B45">
        <w:rPr>
          <w:rFonts w:ascii="Times New Roman" w:hAnsi="Times New Roman" w:cs="Times New Roman"/>
          <w:color w:val="000000"/>
          <w:sz w:val="24"/>
          <w:szCs w:val="24"/>
          <w:lang w:val="en-GB"/>
        </w:rPr>
        <w:t xml:space="preserve">with fever for a maximum of 7 days, accompanied by at least two of the following symptoms: headache, </w:t>
      </w:r>
      <w:r w:rsidR="00627137" w:rsidRPr="00844B45">
        <w:rPr>
          <w:rFonts w:ascii="Times New Roman" w:hAnsi="Times New Roman" w:cs="Times New Roman"/>
          <w:color w:val="000000"/>
          <w:sz w:val="24"/>
          <w:szCs w:val="24"/>
          <w:lang w:val="en-GB"/>
        </w:rPr>
        <w:t>retro</w:t>
      </w:r>
      <w:r w:rsidR="00627137">
        <w:rPr>
          <w:rFonts w:ascii="Times New Roman" w:hAnsi="Times New Roman" w:cs="Times New Roman"/>
          <w:color w:val="000000"/>
          <w:sz w:val="24"/>
          <w:szCs w:val="24"/>
          <w:lang w:val="en-GB"/>
        </w:rPr>
        <w:t>-</w:t>
      </w:r>
      <w:r w:rsidRPr="00844B45">
        <w:rPr>
          <w:rFonts w:ascii="Times New Roman" w:hAnsi="Times New Roman" w:cs="Times New Roman"/>
          <w:color w:val="000000"/>
          <w:sz w:val="24"/>
          <w:szCs w:val="24"/>
          <w:lang w:val="en-GB"/>
        </w:rPr>
        <w:t xml:space="preserve">orbital pain, myalgia, arthralgia, prostration, rash with exposure to an area with </w:t>
      </w:r>
      <w:r w:rsidRPr="00844B45">
        <w:rPr>
          <w:rStyle w:val="il"/>
          <w:rFonts w:ascii="Times New Roman" w:hAnsi="Times New Roman" w:cs="Times New Roman"/>
          <w:color w:val="000000"/>
          <w:sz w:val="24"/>
          <w:szCs w:val="24"/>
          <w:lang w:val="en-GB"/>
        </w:rPr>
        <w:t>dengue</w:t>
      </w:r>
      <w:r w:rsidRPr="00844B45">
        <w:rPr>
          <w:rFonts w:ascii="Times New Roman" w:hAnsi="Times New Roman" w:cs="Times New Roman"/>
          <w:color w:val="000000"/>
          <w:sz w:val="24"/>
          <w:szCs w:val="24"/>
          <w:lang w:val="en-GB"/>
        </w:rPr>
        <w:t xml:space="preserve"> transmission or with </w:t>
      </w:r>
      <w:r w:rsidR="00627137">
        <w:rPr>
          <w:rFonts w:ascii="Times New Roman" w:hAnsi="Times New Roman" w:cs="Times New Roman"/>
          <w:color w:val="000000"/>
          <w:sz w:val="24"/>
          <w:szCs w:val="24"/>
          <w:lang w:val="en-GB"/>
        </w:rPr>
        <w:t xml:space="preserve">the </w:t>
      </w:r>
      <w:r w:rsidRPr="00844B45">
        <w:rPr>
          <w:rFonts w:ascii="Times New Roman" w:hAnsi="Times New Roman" w:cs="Times New Roman"/>
          <w:color w:val="000000"/>
          <w:sz w:val="24"/>
          <w:szCs w:val="24"/>
          <w:lang w:val="en-GB"/>
        </w:rPr>
        <w:t xml:space="preserve">presence of </w:t>
      </w:r>
      <w:proofErr w:type="spellStart"/>
      <w:r w:rsidRPr="00844B45">
        <w:rPr>
          <w:rFonts w:ascii="Times New Roman" w:hAnsi="Times New Roman" w:cs="Times New Roman"/>
          <w:i/>
          <w:iCs/>
          <w:color w:val="000000"/>
          <w:sz w:val="24"/>
          <w:szCs w:val="24"/>
          <w:lang w:val="en-GB"/>
        </w:rPr>
        <w:t>Aedes</w:t>
      </w:r>
      <w:proofErr w:type="spellEnd"/>
      <w:r w:rsidRPr="00844B45">
        <w:rPr>
          <w:rFonts w:ascii="Times New Roman" w:hAnsi="Times New Roman" w:cs="Times New Roman"/>
          <w:i/>
          <w:iCs/>
          <w:color w:val="000000"/>
          <w:sz w:val="24"/>
          <w:szCs w:val="24"/>
          <w:lang w:val="en-GB"/>
        </w:rPr>
        <w:t xml:space="preserve"> </w:t>
      </w:r>
      <w:proofErr w:type="spellStart"/>
      <w:r w:rsidRPr="00844B45">
        <w:rPr>
          <w:rFonts w:ascii="Times New Roman" w:hAnsi="Times New Roman" w:cs="Times New Roman"/>
          <w:i/>
          <w:iCs/>
          <w:color w:val="000000"/>
          <w:sz w:val="24"/>
          <w:szCs w:val="24"/>
          <w:lang w:val="en-GB"/>
        </w:rPr>
        <w:t>aegypti</w:t>
      </w:r>
      <w:proofErr w:type="spellEnd"/>
      <w:r w:rsidRPr="00844B45">
        <w:rPr>
          <w:rFonts w:ascii="Times New Roman" w:hAnsi="Times New Roman" w:cs="Times New Roman"/>
          <w:color w:val="000000"/>
          <w:sz w:val="24"/>
          <w:szCs w:val="24"/>
          <w:lang w:val="en-GB"/>
        </w:rPr>
        <w:t xml:space="preserve"> in the last two weeks; (</w:t>
      </w:r>
      <w:r w:rsidRPr="00844B45">
        <w:rPr>
          <w:rFonts w:ascii="Times New Roman" w:hAnsi="Times New Roman" w:cs="Times New Roman"/>
          <w:i/>
          <w:color w:val="000000"/>
          <w:sz w:val="24"/>
          <w:szCs w:val="24"/>
          <w:lang w:val="en-GB"/>
        </w:rPr>
        <w:t>ii</w:t>
      </w:r>
      <w:r w:rsidRPr="00844B45">
        <w:rPr>
          <w:rFonts w:ascii="Times New Roman" w:hAnsi="Times New Roman" w:cs="Times New Roman"/>
          <w:color w:val="000000"/>
          <w:sz w:val="24"/>
          <w:szCs w:val="24"/>
          <w:lang w:val="en-GB"/>
        </w:rPr>
        <w:t xml:space="preserve">) confirmed are cases with positive results in diagnostic tests such as </w:t>
      </w:r>
      <w:r w:rsidR="00627137" w:rsidRPr="00844B45">
        <w:rPr>
          <w:rFonts w:ascii="Times New Roman" w:hAnsi="Times New Roman" w:cs="Times New Roman"/>
          <w:color w:val="000000"/>
          <w:sz w:val="24"/>
          <w:szCs w:val="24"/>
          <w:lang w:val="en-GB"/>
        </w:rPr>
        <w:t>real</w:t>
      </w:r>
      <w:r w:rsidR="00627137">
        <w:rPr>
          <w:rFonts w:ascii="Times New Roman" w:hAnsi="Times New Roman" w:cs="Times New Roman"/>
          <w:color w:val="000000"/>
          <w:sz w:val="24"/>
          <w:szCs w:val="24"/>
          <w:lang w:val="en-GB"/>
        </w:rPr>
        <w:t>-</w:t>
      </w:r>
      <w:r w:rsidRPr="00844B45">
        <w:rPr>
          <w:rFonts w:ascii="Times New Roman" w:hAnsi="Times New Roman" w:cs="Times New Roman"/>
          <w:color w:val="000000"/>
          <w:sz w:val="24"/>
          <w:szCs w:val="24"/>
          <w:lang w:val="en-GB"/>
        </w:rPr>
        <w:t xml:space="preserve">time–PCR, DENV NS1 antigen detection, IgM antibody detection, cell culture isolation of DENV using </w:t>
      </w:r>
      <w:r w:rsidR="00627137">
        <w:rPr>
          <w:rFonts w:ascii="Times New Roman" w:hAnsi="Times New Roman" w:cs="Times New Roman"/>
          <w:color w:val="000000"/>
          <w:sz w:val="24"/>
          <w:szCs w:val="24"/>
          <w:lang w:val="en-GB"/>
        </w:rPr>
        <w:t xml:space="preserve">the </w:t>
      </w:r>
      <w:r w:rsidRPr="00844B45">
        <w:rPr>
          <w:rFonts w:ascii="Times New Roman" w:hAnsi="Times New Roman" w:cs="Times New Roman"/>
          <w:color w:val="000000"/>
          <w:sz w:val="24"/>
          <w:szCs w:val="24"/>
          <w:lang w:val="en-GB"/>
        </w:rPr>
        <w:t xml:space="preserve">serum, blood, other body fluids or tissue samples when appropriate, as well as histopathology associated with immunohistochemistry technique. </w:t>
      </w:r>
      <w:r w:rsidRPr="00844B45">
        <w:rPr>
          <w:rFonts w:ascii="Times New Roman" w:hAnsi="Times New Roman" w:cs="Times New Roman"/>
          <w:color w:val="222222"/>
          <w:sz w:val="24"/>
          <w:szCs w:val="24"/>
          <w:highlight w:val="white"/>
          <w:lang w:val="en-US"/>
        </w:rPr>
        <w:t xml:space="preserve">The case received the definitive laboratory diagnosis of DENV infection by the </w:t>
      </w:r>
      <w:r w:rsidRPr="00844B45">
        <w:rPr>
          <w:rFonts w:ascii="Times New Roman" w:hAnsi="Times New Roman" w:cs="Times New Roman"/>
          <w:sz w:val="24"/>
          <w:szCs w:val="24"/>
          <w:lang w:val="en-US"/>
        </w:rPr>
        <w:t>Adolfo Lutz Institute</w:t>
      </w:r>
      <w:r w:rsidRPr="00844B45">
        <w:rPr>
          <w:rFonts w:ascii="Times New Roman" w:hAnsi="Times New Roman" w:cs="Times New Roman"/>
          <w:color w:val="222222"/>
          <w:sz w:val="24"/>
          <w:szCs w:val="24"/>
          <w:highlight w:val="white"/>
          <w:lang w:val="en-US"/>
        </w:rPr>
        <w:t xml:space="preserve"> (IAL), the State Reference Laboratory, with independent confirmation at the Laboratory of Molecular Evolution and Bioinformatics (LEMB) at the Microbiology Department of the Biomedical Institute of the University of São Paulo (USP).</w:t>
      </w:r>
      <w:r w:rsidRPr="00844B45">
        <w:rPr>
          <w:rFonts w:ascii="Times New Roman" w:hAnsi="Times New Roman" w:cs="Times New Roman"/>
          <w:color w:val="222222"/>
          <w:sz w:val="24"/>
          <w:szCs w:val="24"/>
          <w:lang w:val="en-US"/>
        </w:rPr>
        <w:t xml:space="preserve"> Other acute endemic and seasonal infections </w:t>
      </w:r>
      <w:r w:rsidRPr="00844B45">
        <w:rPr>
          <w:rFonts w:ascii="Times New Roman" w:hAnsi="Times New Roman" w:cs="Times New Roman"/>
          <w:color w:val="222222"/>
          <w:sz w:val="24"/>
          <w:szCs w:val="24"/>
          <w:highlight w:val="white"/>
          <w:lang w:val="en-US"/>
        </w:rPr>
        <w:t>were excluded</w:t>
      </w:r>
      <w:r w:rsidRPr="00844B45">
        <w:rPr>
          <w:rFonts w:ascii="Times New Roman" w:hAnsi="Times New Roman" w:cs="Times New Roman"/>
          <w:color w:val="222222"/>
          <w:sz w:val="24"/>
          <w:szCs w:val="24"/>
          <w:lang w:val="en-US"/>
        </w:rPr>
        <w:t>.</w:t>
      </w:r>
    </w:p>
    <w:p w:rsidR="00084BB8" w:rsidRPr="00844B45" w:rsidRDefault="00084BB8" w:rsidP="00084BB8">
      <w:pPr>
        <w:spacing w:after="0" w:line="480" w:lineRule="auto"/>
        <w:rPr>
          <w:rFonts w:ascii="Times New Roman" w:eastAsia="Times New Roman" w:hAnsi="Times New Roman" w:cs="Times New Roman"/>
          <w:color w:val="222222"/>
          <w:sz w:val="24"/>
          <w:szCs w:val="24"/>
          <w:highlight w:val="white"/>
          <w:lang w:val="en-US"/>
        </w:rPr>
      </w:pPr>
    </w:p>
    <w:p w:rsidR="00084BB8" w:rsidRPr="00844B45" w:rsidRDefault="00084BB8" w:rsidP="00084BB8">
      <w:pPr>
        <w:spacing w:after="0" w:line="480" w:lineRule="auto"/>
        <w:rPr>
          <w:rFonts w:ascii="Times New Roman" w:eastAsia="Times New Roman" w:hAnsi="Times New Roman" w:cs="Times New Roman"/>
          <w:color w:val="222222"/>
          <w:sz w:val="24"/>
          <w:szCs w:val="24"/>
          <w:highlight w:val="white"/>
          <w:lang w:val="en-US"/>
        </w:rPr>
      </w:pPr>
      <w:r w:rsidRPr="00844B45">
        <w:rPr>
          <w:rFonts w:ascii="Times New Roman" w:eastAsia="Times New Roman" w:hAnsi="Times New Roman" w:cs="Times New Roman"/>
          <w:b/>
          <w:sz w:val="24"/>
          <w:szCs w:val="24"/>
          <w:lang w:val="en-US"/>
        </w:rPr>
        <w:t>Autopsy protocol and tissue processing.</w:t>
      </w:r>
      <w:r w:rsidRPr="00844B45">
        <w:rPr>
          <w:rFonts w:ascii="Times New Roman" w:eastAsia="Times New Roman" w:hAnsi="Times New Roman" w:cs="Times New Roman"/>
          <w:sz w:val="24"/>
          <w:szCs w:val="24"/>
          <w:lang w:val="en-US"/>
        </w:rPr>
        <w:t xml:space="preserve"> The autopsy was performed after consent of the family members and following the</w:t>
      </w:r>
      <w:r w:rsidRPr="00844B45">
        <w:rPr>
          <w:rFonts w:ascii="Times New Roman" w:eastAsia="Times New Roman" w:hAnsi="Times New Roman" w:cs="Times New Roman"/>
          <w:color w:val="222222"/>
          <w:sz w:val="24"/>
          <w:szCs w:val="24"/>
          <w:highlight w:val="white"/>
          <w:lang w:val="en-US"/>
        </w:rPr>
        <w:t xml:space="preserve"> </w:t>
      </w:r>
      <w:proofErr w:type="spellStart"/>
      <w:r w:rsidRPr="00844B45">
        <w:rPr>
          <w:rFonts w:ascii="Times New Roman" w:eastAsia="Times New Roman" w:hAnsi="Times New Roman" w:cs="Times New Roman"/>
          <w:color w:val="222222"/>
          <w:sz w:val="24"/>
          <w:szCs w:val="24"/>
          <w:highlight w:val="white"/>
          <w:lang w:val="en-US"/>
        </w:rPr>
        <w:t>Letulle</w:t>
      </w:r>
      <w:proofErr w:type="spellEnd"/>
      <w:r w:rsidRPr="00844B45">
        <w:rPr>
          <w:rFonts w:ascii="Times New Roman" w:eastAsia="Times New Roman" w:hAnsi="Times New Roman" w:cs="Times New Roman"/>
          <w:color w:val="222222"/>
          <w:sz w:val="24"/>
          <w:szCs w:val="24"/>
          <w:highlight w:val="white"/>
          <w:lang w:val="en-US"/>
        </w:rPr>
        <w:t xml:space="preserve"> technique, where all the organs were removed </w:t>
      </w:r>
      <w:proofErr w:type="spellStart"/>
      <w:r w:rsidRPr="00844B45">
        <w:rPr>
          <w:rFonts w:ascii="Times New Roman" w:eastAsia="Times New Roman" w:hAnsi="Times New Roman" w:cs="Times New Roman"/>
          <w:i/>
          <w:color w:val="222222"/>
          <w:sz w:val="24"/>
          <w:szCs w:val="24"/>
          <w:highlight w:val="white"/>
          <w:lang w:val="en-US"/>
        </w:rPr>
        <w:t>en</w:t>
      </w:r>
      <w:proofErr w:type="spellEnd"/>
      <w:r w:rsidRPr="00844B45">
        <w:rPr>
          <w:rFonts w:ascii="Times New Roman" w:eastAsia="Times New Roman" w:hAnsi="Times New Roman" w:cs="Times New Roman"/>
          <w:i/>
          <w:color w:val="222222"/>
          <w:sz w:val="24"/>
          <w:szCs w:val="24"/>
          <w:highlight w:val="white"/>
          <w:lang w:val="en-US"/>
        </w:rPr>
        <w:t xml:space="preserve"> masse</w:t>
      </w:r>
      <w:r w:rsidRPr="00844B45">
        <w:rPr>
          <w:rFonts w:ascii="Times New Roman" w:eastAsia="Times New Roman" w:hAnsi="Times New Roman" w:cs="Times New Roman"/>
          <w:color w:val="222222"/>
          <w:sz w:val="24"/>
          <w:szCs w:val="24"/>
          <w:highlight w:val="white"/>
          <w:lang w:val="en-US"/>
        </w:rPr>
        <w:t xml:space="preserve"> (one block), requiring dissection organ by organ to exam them individually. Samples, measuring 1</w:t>
      </w:r>
      <w:r w:rsidR="00F76977">
        <w:rPr>
          <w:rFonts w:ascii="Times New Roman" w:eastAsia="Times New Roman" w:hAnsi="Times New Roman" w:cs="Times New Roman"/>
          <w:color w:val="222222"/>
          <w:sz w:val="24"/>
          <w:szCs w:val="24"/>
          <w:highlight w:val="white"/>
          <w:lang w:val="en-US"/>
        </w:rPr>
        <w:t xml:space="preserve"> </w:t>
      </w:r>
      <w:r w:rsidRPr="00844B45">
        <w:rPr>
          <w:rFonts w:ascii="Times New Roman" w:eastAsia="Times New Roman" w:hAnsi="Times New Roman" w:cs="Times New Roman"/>
          <w:color w:val="222222"/>
          <w:sz w:val="24"/>
          <w:szCs w:val="24"/>
          <w:highlight w:val="white"/>
          <w:lang w:val="en-US"/>
        </w:rPr>
        <w:t>cm</w:t>
      </w:r>
      <w:r w:rsidRPr="00844B45">
        <w:rPr>
          <w:rFonts w:ascii="Times New Roman" w:eastAsia="Times New Roman" w:hAnsi="Times New Roman" w:cs="Times New Roman"/>
          <w:color w:val="222222"/>
          <w:sz w:val="24"/>
          <w:szCs w:val="24"/>
          <w:highlight w:val="white"/>
          <w:vertAlign w:val="superscript"/>
          <w:lang w:val="en-US"/>
        </w:rPr>
        <w:t>3</w:t>
      </w:r>
      <w:r w:rsidRPr="00844B45">
        <w:rPr>
          <w:rFonts w:ascii="Times New Roman" w:eastAsia="Times New Roman" w:hAnsi="Times New Roman" w:cs="Times New Roman"/>
          <w:color w:val="222222"/>
          <w:sz w:val="24"/>
          <w:szCs w:val="24"/>
          <w:highlight w:val="white"/>
          <w:lang w:val="en-US"/>
        </w:rPr>
        <w:t>, were collected from the: (</w:t>
      </w:r>
      <w:proofErr w:type="spellStart"/>
      <w:r w:rsidRPr="00844B45">
        <w:rPr>
          <w:rFonts w:ascii="Times New Roman" w:eastAsia="Times New Roman" w:hAnsi="Times New Roman" w:cs="Times New Roman"/>
          <w:i/>
          <w:color w:val="222222"/>
          <w:sz w:val="24"/>
          <w:szCs w:val="24"/>
          <w:highlight w:val="white"/>
          <w:lang w:val="en-US"/>
        </w:rPr>
        <w:t>i</w:t>
      </w:r>
      <w:proofErr w:type="spellEnd"/>
      <w:r w:rsidRPr="00844B45">
        <w:rPr>
          <w:rFonts w:ascii="Times New Roman" w:eastAsia="Times New Roman" w:hAnsi="Times New Roman" w:cs="Times New Roman"/>
          <w:color w:val="222222"/>
          <w:sz w:val="24"/>
          <w:szCs w:val="24"/>
          <w:highlight w:val="white"/>
          <w:lang w:val="en-US"/>
        </w:rPr>
        <w:t>) heart, (</w:t>
      </w:r>
      <w:r w:rsidRPr="00844B45">
        <w:rPr>
          <w:rFonts w:ascii="Times New Roman" w:eastAsia="Times New Roman" w:hAnsi="Times New Roman" w:cs="Times New Roman"/>
          <w:i/>
          <w:color w:val="222222"/>
          <w:sz w:val="24"/>
          <w:szCs w:val="24"/>
          <w:highlight w:val="white"/>
          <w:lang w:val="en-US"/>
        </w:rPr>
        <w:t>ii</w:t>
      </w:r>
      <w:r w:rsidRPr="00844B45">
        <w:rPr>
          <w:rFonts w:ascii="Times New Roman" w:eastAsia="Times New Roman" w:hAnsi="Times New Roman" w:cs="Times New Roman"/>
          <w:color w:val="222222"/>
          <w:sz w:val="24"/>
          <w:szCs w:val="24"/>
          <w:highlight w:val="white"/>
          <w:lang w:val="en-US"/>
        </w:rPr>
        <w:t>) lung, (</w:t>
      </w:r>
      <w:r w:rsidRPr="00844B45">
        <w:rPr>
          <w:rFonts w:ascii="Times New Roman" w:eastAsia="Times New Roman" w:hAnsi="Times New Roman" w:cs="Times New Roman"/>
          <w:i/>
          <w:color w:val="222222"/>
          <w:sz w:val="24"/>
          <w:szCs w:val="24"/>
          <w:highlight w:val="white"/>
          <w:lang w:val="en-US"/>
        </w:rPr>
        <w:t>iii</w:t>
      </w:r>
      <w:r w:rsidRPr="00844B45">
        <w:rPr>
          <w:rFonts w:ascii="Times New Roman" w:eastAsia="Times New Roman" w:hAnsi="Times New Roman" w:cs="Times New Roman"/>
          <w:color w:val="222222"/>
          <w:sz w:val="24"/>
          <w:szCs w:val="24"/>
          <w:highlight w:val="white"/>
          <w:lang w:val="en-US"/>
        </w:rPr>
        <w:t>) brain, (</w:t>
      </w:r>
      <w:r w:rsidRPr="00844B45">
        <w:rPr>
          <w:rFonts w:ascii="Times New Roman" w:eastAsia="Times New Roman" w:hAnsi="Times New Roman" w:cs="Times New Roman"/>
          <w:i/>
          <w:color w:val="222222"/>
          <w:sz w:val="24"/>
          <w:szCs w:val="24"/>
          <w:highlight w:val="white"/>
          <w:lang w:val="en-US"/>
        </w:rPr>
        <w:t>iv</w:t>
      </w:r>
      <w:r w:rsidRPr="00844B45">
        <w:rPr>
          <w:rFonts w:ascii="Times New Roman" w:eastAsia="Times New Roman" w:hAnsi="Times New Roman" w:cs="Times New Roman"/>
          <w:color w:val="222222"/>
          <w:sz w:val="24"/>
          <w:szCs w:val="24"/>
          <w:highlight w:val="white"/>
          <w:lang w:val="en-US"/>
        </w:rPr>
        <w:t>) kidney, (</w:t>
      </w:r>
      <w:r w:rsidRPr="00844B45">
        <w:rPr>
          <w:rFonts w:ascii="Times New Roman" w:eastAsia="Times New Roman" w:hAnsi="Times New Roman" w:cs="Times New Roman"/>
          <w:i/>
          <w:color w:val="222222"/>
          <w:sz w:val="24"/>
          <w:szCs w:val="24"/>
          <w:highlight w:val="white"/>
          <w:lang w:val="en-US"/>
        </w:rPr>
        <w:t>v</w:t>
      </w:r>
      <w:r w:rsidRPr="00844B45">
        <w:rPr>
          <w:rFonts w:ascii="Times New Roman" w:eastAsia="Times New Roman" w:hAnsi="Times New Roman" w:cs="Times New Roman"/>
          <w:color w:val="222222"/>
          <w:sz w:val="24"/>
          <w:szCs w:val="24"/>
          <w:highlight w:val="white"/>
          <w:lang w:val="en-US"/>
        </w:rPr>
        <w:t>) spleen, (</w:t>
      </w:r>
      <w:r w:rsidRPr="00844B45">
        <w:rPr>
          <w:rFonts w:ascii="Times New Roman" w:eastAsia="Times New Roman" w:hAnsi="Times New Roman" w:cs="Times New Roman"/>
          <w:i/>
          <w:color w:val="222222"/>
          <w:sz w:val="24"/>
          <w:szCs w:val="24"/>
          <w:highlight w:val="white"/>
          <w:lang w:val="en-US"/>
        </w:rPr>
        <w:t>vi</w:t>
      </w:r>
      <w:r w:rsidRPr="00844B45">
        <w:rPr>
          <w:rFonts w:ascii="Times New Roman" w:eastAsia="Times New Roman" w:hAnsi="Times New Roman" w:cs="Times New Roman"/>
          <w:color w:val="222222"/>
          <w:sz w:val="24"/>
          <w:szCs w:val="24"/>
          <w:highlight w:val="white"/>
          <w:lang w:val="en-US"/>
        </w:rPr>
        <w:t>) pancreas, (</w:t>
      </w:r>
      <w:r w:rsidRPr="00844B45">
        <w:rPr>
          <w:rFonts w:ascii="Times New Roman" w:eastAsia="Times New Roman" w:hAnsi="Times New Roman" w:cs="Times New Roman"/>
          <w:i/>
          <w:color w:val="222222"/>
          <w:sz w:val="24"/>
          <w:szCs w:val="24"/>
          <w:highlight w:val="white"/>
          <w:lang w:val="en-US"/>
        </w:rPr>
        <w:t>vii</w:t>
      </w:r>
      <w:r w:rsidRPr="00844B45">
        <w:rPr>
          <w:rFonts w:ascii="Times New Roman" w:eastAsia="Times New Roman" w:hAnsi="Times New Roman" w:cs="Times New Roman"/>
          <w:color w:val="222222"/>
          <w:sz w:val="24"/>
          <w:szCs w:val="24"/>
          <w:highlight w:val="white"/>
          <w:lang w:val="en-US"/>
        </w:rPr>
        <w:t>) liver, and (</w:t>
      </w:r>
      <w:r w:rsidRPr="00844B45">
        <w:rPr>
          <w:rFonts w:ascii="Times New Roman" w:eastAsia="Times New Roman" w:hAnsi="Times New Roman" w:cs="Times New Roman"/>
          <w:i/>
          <w:color w:val="222222"/>
          <w:sz w:val="24"/>
          <w:szCs w:val="24"/>
          <w:highlight w:val="white"/>
          <w:lang w:val="en-US"/>
        </w:rPr>
        <w:t>viii</w:t>
      </w:r>
      <w:r w:rsidRPr="00844B45">
        <w:rPr>
          <w:rFonts w:ascii="Times New Roman" w:eastAsia="Times New Roman" w:hAnsi="Times New Roman" w:cs="Times New Roman"/>
          <w:color w:val="222222"/>
          <w:sz w:val="24"/>
          <w:szCs w:val="24"/>
          <w:highlight w:val="white"/>
          <w:lang w:val="en-US"/>
        </w:rPr>
        <w:t>) testi</w:t>
      </w:r>
      <w:r w:rsidR="00845134">
        <w:rPr>
          <w:rFonts w:ascii="Times New Roman" w:eastAsia="Times New Roman" w:hAnsi="Times New Roman" w:cs="Times New Roman"/>
          <w:color w:val="222222"/>
          <w:sz w:val="24"/>
          <w:szCs w:val="24"/>
          <w:highlight w:val="white"/>
          <w:lang w:val="en-US"/>
        </w:rPr>
        <w:t>s</w:t>
      </w:r>
      <w:r w:rsidRPr="00844B45">
        <w:rPr>
          <w:rFonts w:ascii="Times New Roman" w:eastAsia="Times New Roman" w:hAnsi="Times New Roman" w:cs="Times New Roman"/>
          <w:color w:val="222222"/>
          <w:sz w:val="24"/>
          <w:szCs w:val="24"/>
          <w:highlight w:val="white"/>
          <w:lang w:val="en-US"/>
        </w:rPr>
        <w:t>, and were stored in -80°C for the RT-</w:t>
      </w:r>
      <w:r w:rsidR="00F76977">
        <w:rPr>
          <w:rFonts w:ascii="Times New Roman" w:eastAsia="Times New Roman" w:hAnsi="Times New Roman" w:cs="Times New Roman"/>
          <w:color w:val="222222"/>
          <w:sz w:val="24"/>
          <w:szCs w:val="24"/>
          <w:highlight w:val="white"/>
          <w:lang w:val="en-US"/>
        </w:rPr>
        <w:t>q</w:t>
      </w:r>
      <w:r w:rsidRPr="00844B45">
        <w:rPr>
          <w:rFonts w:ascii="Times New Roman" w:eastAsia="Times New Roman" w:hAnsi="Times New Roman" w:cs="Times New Roman"/>
          <w:color w:val="222222"/>
          <w:sz w:val="24"/>
          <w:szCs w:val="24"/>
          <w:highlight w:val="white"/>
          <w:lang w:val="en-US"/>
        </w:rPr>
        <w:t>PCR procedures.</w:t>
      </w:r>
    </w:p>
    <w:p w:rsidR="00084BB8" w:rsidRPr="00844B45" w:rsidRDefault="00084BB8" w:rsidP="00084BB8">
      <w:pPr>
        <w:spacing w:after="0" w:line="480" w:lineRule="auto"/>
        <w:rPr>
          <w:rFonts w:ascii="Times New Roman" w:eastAsia="Times New Roman" w:hAnsi="Times New Roman" w:cs="Times New Roman"/>
          <w:sz w:val="24"/>
          <w:szCs w:val="24"/>
          <w:lang w:val="en-US"/>
        </w:rPr>
      </w:pPr>
    </w:p>
    <w:p w:rsidR="00F76977" w:rsidRDefault="00084BB8" w:rsidP="00084BB8">
      <w:pPr>
        <w:spacing w:after="0" w:line="480" w:lineRule="auto"/>
        <w:rPr>
          <w:rFonts w:ascii="Arial" w:hAnsi="Arial" w:cs="Arial"/>
          <w:color w:val="222222"/>
          <w:sz w:val="20"/>
          <w:szCs w:val="20"/>
          <w:shd w:val="clear" w:color="auto" w:fill="FFFFFF"/>
        </w:rPr>
      </w:pPr>
      <w:r w:rsidRPr="00844B45">
        <w:rPr>
          <w:rFonts w:ascii="Times New Roman" w:eastAsia="Times New Roman" w:hAnsi="Times New Roman" w:cs="Times New Roman"/>
          <w:b/>
          <w:sz w:val="24"/>
          <w:szCs w:val="24"/>
          <w:lang w:val="en-US"/>
        </w:rPr>
        <w:t>Molecular characterization.</w:t>
      </w:r>
      <w:r w:rsidRPr="00844B45">
        <w:rPr>
          <w:rFonts w:ascii="Times New Roman" w:eastAsia="Times New Roman" w:hAnsi="Times New Roman" w:cs="Times New Roman"/>
          <w:sz w:val="24"/>
          <w:szCs w:val="24"/>
          <w:lang w:val="en-US"/>
        </w:rPr>
        <w:t xml:space="preserve"> Nucleic acid extraction from all collected tissues was performed using the </w:t>
      </w:r>
      <w:proofErr w:type="spellStart"/>
      <w:r w:rsidRPr="00844B45">
        <w:rPr>
          <w:rFonts w:ascii="Times New Roman" w:eastAsia="Times New Roman" w:hAnsi="Times New Roman" w:cs="Times New Roman"/>
          <w:sz w:val="24"/>
          <w:szCs w:val="24"/>
          <w:lang w:val="en-US"/>
        </w:rPr>
        <w:t>TRIzol</w:t>
      </w:r>
      <w:proofErr w:type="spellEnd"/>
      <w:r w:rsidRPr="00844B45">
        <w:rPr>
          <w:rFonts w:ascii="Times New Roman" w:eastAsia="Times New Roman" w:hAnsi="Times New Roman" w:cs="Times New Roman"/>
          <w:sz w:val="24"/>
          <w:szCs w:val="24"/>
          <w:lang w:val="en-US"/>
        </w:rPr>
        <w:t xml:space="preserve">® reagent (Life Technologies, Carlsbad, CA, USA) and carried out according to the manufacturer’s instructions. Molecular detection of DENV was performed with the use of the </w:t>
      </w:r>
      <w:proofErr w:type="spellStart"/>
      <w:r w:rsidRPr="00844B45">
        <w:rPr>
          <w:rFonts w:ascii="Times New Roman" w:eastAsia="Times New Roman" w:hAnsi="Times New Roman" w:cs="Times New Roman"/>
          <w:sz w:val="24"/>
          <w:szCs w:val="24"/>
          <w:lang w:val="en-US"/>
        </w:rPr>
        <w:t>AgPath</w:t>
      </w:r>
      <w:proofErr w:type="spellEnd"/>
      <w:r w:rsidRPr="00844B45">
        <w:rPr>
          <w:rFonts w:ascii="Times New Roman" w:eastAsia="Times New Roman" w:hAnsi="Times New Roman" w:cs="Times New Roman"/>
          <w:sz w:val="24"/>
          <w:szCs w:val="24"/>
          <w:lang w:val="en-US"/>
        </w:rPr>
        <w:t>-ID One-Step RT-PCR Reagents</w:t>
      </w:r>
      <w:r w:rsidRPr="00844B45">
        <w:rPr>
          <w:rFonts w:ascii="Times New Roman" w:eastAsia="Times New Roman" w:hAnsi="Times New Roman" w:cs="Times New Roman"/>
          <w:color w:val="222222"/>
          <w:sz w:val="24"/>
          <w:szCs w:val="24"/>
          <w:highlight w:val="white"/>
          <w:lang w:val="en-US"/>
        </w:rPr>
        <w:t xml:space="preserve"> (</w:t>
      </w:r>
      <w:proofErr w:type="spellStart"/>
      <w:r w:rsidRPr="00844B45">
        <w:rPr>
          <w:rFonts w:ascii="Times New Roman" w:eastAsia="Times New Roman" w:hAnsi="Times New Roman" w:cs="Times New Roman"/>
          <w:color w:val="222222"/>
          <w:sz w:val="24"/>
          <w:szCs w:val="24"/>
          <w:highlight w:val="white"/>
          <w:lang w:val="en-US"/>
        </w:rPr>
        <w:t>Ambion</w:t>
      </w:r>
      <w:proofErr w:type="spellEnd"/>
      <w:r w:rsidRPr="00844B45">
        <w:rPr>
          <w:rFonts w:ascii="Times New Roman" w:eastAsia="Times New Roman" w:hAnsi="Times New Roman" w:cs="Times New Roman"/>
          <w:color w:val="222222"/>
          <w:sz w:val="24"/>
          <w:szCs w:val="24"/>
          <w:highlight w:val="white"/>
          <w:lang w:val="en-US"/>
        </w:rPr>
        <w:t>, Austin, TX, USA)</w:t>
      </w:r>
      <w:r w:rsidRPr="00844B45">
        <w:rPr>
          <w:rFonts w:ascii="Times New Roman" w:eastAsia="Times New Roman" w:hAnsi="Times New Roman" w:cs="Times New Roman"/>
          <w:sz w:val="24"/>
          <w:szCs w:val="24"/>
          <w:lang w:val="en-US"/>
        </w:rPr>
        <w:t xml:space="preserve"> with specific primers/probe previously </w:t>
      </w:r>
      <w:r w:rsidRPr="00627137">
        <w:rPr>
          <w:rFonts w:ascii="Times New Roman" w:eastAsia="Times New Roman" w:hAnsi="Times New Roman" w:cs="Times New Roman"/>
          <w:sz w:val="24"/>
          <w:szCs w:val="24"/>
          <w:lang w:val="en-US"/>
        </w:rPr>
        <w:t xml:space="preserve">described </w:t>
      </w:r>
      <w:r w:rsidRPr="00627137">
        <w:rPr>
          <w:rFonts w:ascii="Times New Roman" w:eastAsia="Times New Roman" w:hAnsi="Times New Roman" w:cs="Times New Roman"/>
          <w:sz w:val="24"/>
          <w:szCs w:val="24"/>
          <w:lang w:val="en-US"/>
        </w:rPr>
        <w:fldChar w:fldCharType="begin" w:fldLock="1"/>
      </w:r>
      <w:r w:rsidR="005765F3" w:rsidRPr="00627137">
        <w:rPr>
          <w:rFonts w:ascii="Times New Roman" w:eastAsia="Times New Roman" w:hAnsi="Times New Roman" w:cs="Times New Roman"/>
          <w:sz w:val="24"/>
          <w:szCs w:val="24"/>
          <w:lang w:val="en-US"/>
        </w:rPr>
        <w:instrText>ADDIN CSL_CITATION {"citationItems":[{"id":"ITEM-1","itemData":{"DOI":"10.3201/eid1010.031037","ISBN":"1080-6040 (Print)\\n1080-6040 (Linking)","ISSN":"10806040","PMID":"15504282","abstract":"Recent transmission of dengue viruses has increased in tropical and subtropical areas and in industrialized countries because of international travel. We describe a case of nosocomial transmission of dengue virus in Germany by a needlestick injury. Diagnosis was made by TaqMan reverse transcription-polymerase chain reaction when serologic studies were negative.","author":[{"dropping-particle":"","family":"Wagner","given":"Dirk","non-dropping-particle":"","parse-names":false,"suffix":""},{"dropping-particle":"","family":"With","given":"Katja","non-dropping-particle":"De","parse-names":false,"suffix":""},{"dropping-particle":"","family":"Huzly","given":"Daniela","non-dropping-particle":"","parse-names":false,"suffix":""},{"dropping-particle":"","family":"Hufert","given":"Frank","non-dropping-particle":"","parse-names":false,"suffix":""},{"dropping-particle":"","family":"Weidmann","given":"Manfred","non-dropping-particle":"","parse-names":false,"suffix":""},{"dropping-particle":"","family":"Breisinger","given":"Susanne","non-dropping-particle":"","parse-names":false,"suffix":""},{"dropping-particle":"","family":"Eppinger","given":"Sabine","non-dropping-particle":"","parse-names":false,"suffix":""},{"dropping-particle":"","family":"Kern","given":"Winfried Vinzent","non-dropping-particle":"","parse-names":false,"suffix":""},{"dropping-particle":"","family":"Bauer","given":"Tilman Martin","non-dropping-particle":"","parse-names":false,"suffix":""}],"container-title":"Emerging Infectious Diseases","id":"ITEM-1","issue":"10","issued":{"date-parts":[["2004"]]},"page":"1872-1873","title":"Nosocomial acquisition of dengue","type":"article-journal","volume":"10"},"uris":["http://www.mendeley.com/documents/?uuid=5a30c69f-93ad-4d90-a9c2-4b096360ce02"]}],"mendeley":{"formattedCitation":"[1]","plainTextFormattedCitation":"[1]","previouslyFormattedCitation":"[20]"},"properties":{"noteIndex":0},"schema":"https://github.com/citation-style-language/schema/raw/master/csl-citation.json"}</w:instrText>
      </w:r>
      <w:r w:rsidRPr="00627137">
        <w:rPr>
          <w:rFonts w:ascii="Times New Roman" w:eastAsia="Times New Roman" w:hAnsi="Times New Roman" w:cs="Times New Roman"/>
          <w:sz w:val="24"/>
          <w:szCs w:val="24"/>
          <w:lang w:val="en-US"/>
        </w:rPr>
        <w:fldChar w:fldCharType="separate"/>
      </w:r>
      <w:r w:rsidR="005765F3" w:rsidRPr="00627137">
        <w:rPr>
          <w:rFonts w:ascii="Times New Roman" w:eastAsia="Times New Roman" w:hAnsi="Times New Roman" w:cs="Times New Roman"/>
          <w:noProof/>
          <w:sz w:val="24"/>
          <w:szCs w:val="24"/>
          <w:lang w:val="en-US"/>
        </w:rPr>
        <w:t>[1]</w:t>
      </w:r>
      <w:r w:rsidRPr="00627137">
        <w:rPr>
          <w:rFonts w:ascii="Times New Roman" w:eastAsia="Times New Roman" w:hAnsi="Times New Roman" w:cs="Times New Roman"/>
          <w:sz w:val="24"/>
          <w:szCs w:val="24"/>
          <w:lang w:val="en-US"/>
        </w:rPr>
        <w:fldChar w:fldCharType="end"/>
      </w:r>
      <w:r w:rsidRPr="00627137">
        <w:rPr>
          <w:rFonts w:ascii="Times New Roman" w:eastAsia="Times New Roman" w:hAnsi="Times New Roman" w:cs="Times New Roman"/>
          <w:sz w:val="24"/>
          <w:szCs w:val="24"/>
          <w:lang w:val="en-US"/>
        </w:rPr>
        <w:t>.</w:t>
      </w:r>
      <w:r w:rsidRPr="00627137">
        <w:rPr>
          <w:rFonts w:ascii="Times New Roman" w:eastAsia="Times New Roman" w:hAnsi="Times New Roman" w:cs="Times New Roman"/>
          <w:sz w:val="24"/>
          <w:szCs w:val="24"/>
          <w:lang w:val="en-GB"/>
        </w:rPr>
        <w:t xml:space="preserve"> </w:t>
      </w:r>
      <w:r w:rsidR="004A0B7E" w:rsidRPr="002C3450">
        <w:rPr>
          <w:rFonts w:ascii="Times New Roman" w:eastAsia="Times New Roman" w:hAnsi="Times New Roman" w:cs="Times New Roman"/>
          <w:sz w:val="24"/>
          <w:szCs w:val="24"/>
          <w:lang w:val="en-US"/>
        </w:rPr>
        <w:t>To quantify the viral RNA concentration in each tissue, we used a double-stranded DNA fragment (</w:t>
      </w:r>
      <w:proofErr w:type="spellStart"/>
      <w:r w:rsidR="004A0B7E" w:rsidRPr="002C3450">
        <w:rPr>
          <w:rFonts w:ascii="Times New Roman" w:eastAsia="Times New Roman" w:hAnsi="Times New Roman" w:cs="Times New Roman"/>
          <w:sz w:val="24"/>
          <w:szCs w:val="24"/>
          <w:lang w:val="en-US"/>
        </w:rPr>
        <w:t>gBlocks</w:t>
      </w:r>
      <w:proofErr w:type="spellEnd"/>
      <w:r w:rsidR="004A0B7E" w:rsidRPr="002C3450">
        <w:rPr>
          <w:rFonts w:ascii="Times New Roman" w:eastAsia="Times New Roman" w:hAnsi="Times New Roman" w:cs="Times New Roman"/>
          <w:sz w:val="24"/>
          <w:szCs w:val="24"/>
          <w:lang w:val="en-US"/>
        </w:rPr>
        <w:t xml:space="preserve">) </w:t>
      </w:r>
      <w:r w:rsidR="004A0B7E" w:rsidRPr="002C3450">
        <w:rPr>
          <w:rFonts w:ascii="Times New Roman" w:hAnsi="Times New Roman" w:cs="Times New Roman"/>
          <w:color w:val="222222"/>
          <w:sz w:val="24"/>
          <w:szCs w:val="24"/>
          <w:shd w:val="clear" w:color="auto" w:fill="FFFFFF"/>
        </w:rPr>
        <w:t>(</w:t>
      </w:r>
      <w:r w:rsidR="004A0B7E" w:rsidRPr="002C3450">
        <w:rPr>
          <w:rFonts w:ascii="Times New Roman" w:hAnsi="Times New Roman" w:cs="Times New Roman"/>
          <w:bCs/>
          <w:color w:val="000000"/>
          <w:sz w:val="24"/>
          <w:szCs w:val="24"/>
          <w:shd w:val="clear" w:color="auto" w:fill="FFFFFF"/>
        </w:rPr>
        <w:t>IDT</w:t>
      </w:r>
      <w:r w:rsidR="004A0B7E" w:rsidRPr="002C3450">
        <w:rPr>
          <w:rFonts w:ascii="Times New Roman" w:hAnsi="Times New Roman" w:cs="Times New Roman"/>
          <w:color w:val="222222"/>
          <w:sz w:val="24"/>
          <w:szCs w:val="24"/>
          <w:shd w:val="clear" w:color="auto" w:fill="FFFFFF"/>
        </w:rPr>
        <w:t>, Coralville, IA)</w:t>
      </w:r>
      <w:r w:rsidR="004A0B7E" w:rsidRPr="002C3450">
        <w:rPr>
          <w:rFonts w:ascii="Times New Roman" w:eastAsia="Times New Roman" w:hAnsi="Times New Roman" w:cs="Times New Roman"/>
          <w:sz w:val="24"/>
          <w:szCs w:val="24"/>
          <w:lang w:val="en-US"/>
        </w:rPr>
        <w:t xml:space="preserve"> containing the amplification region, which from </w:t>
      </w:r>
      <w:r w:rsidR="00627137">
        <w:rPr>
          <w:rFonts w:ascii="Times New Roman" w:eastAsia="Times New Roman" w:hAnsi="Times New Roman" w:cs="Times New Roman"/>
          <w:sz w:val="24"/>
          <w:szCs w:val="24"/>
          <w:lang w:val="en-US"/>
        </w:rPr>
        <w:t>several</w:t>
      </w:r>
      <w:r w:rsidR="004A0B7E" w:rsidRPr="002C3450">
        <w:rPr>
          <w:rFonts w:ascii="Times New Roman" w:eastAsia="Times New Roman" w:hAnsi="Times New Roman" w:cs="Times New Roman"/>
          <w:sz w:val="24"/>
          <w:szCs w:val="24"/>
          <w:lang w:val="en-US"/>
        </w:rPr>
        <w:t xml:space="preserve"> known molecules, was diluted and used to estimate the viral RNA concentration by linear regression. All the </w:t>
      </w:r>
      <w:r w:rsidRPr="002C3450">
        <w:rPr>
          <w:rFonts w:ascii="Times New Roman" w:eastAsia="Times New Roman" w:hAnsi="Times New Roman" w:cs="Times New Roman"/>
          <w:sz w:val="24"/>
          <w:szCs w:val="24"/>
          <w:lang w:val="en-US"/>
        </w:rPr>
        <w:t>RT-</w:t>
      </w:r>
      <w:r w:rsidR="00F76977" w:rsidRPr="002C3450">
        <w:rPr>
          <w:rFonts w:ascii="Times New Roman" w:eastAsia="Times New Roman" w:hAnsi="Times New Roman" w:cs="Times New Roman"/>
          <w:sz w:val="24"/>
          <w:szCs w:val="24"/>
          <w:lang w:val="en-US"/>
        </w:rPr>
        <w:t>q</w:t>
      </w:r>
      <w:r w:rsidRPr="002C3450">
        <w:rPr>
          <w:rFonts w:ascii="Times New Roman" w:eastAsia="Times New Roman" w:hAnsi="Times New Roman" w:cs="Times New Roman"/>
          <w:sz w:val="24"/>
          <w:szCs w:val="24"/>
          <w:lang w:val="en-US"/>
        </w:rPr>
        <w:t>PCR</w:t>
      </w:r>
      <w:r w:rsidRPr="00844B45">
        <w:rPr>
          <w:rFonts w:ascii="Times New Roman" w:eastAsia="Times New Roman" w:hAnsi="Times New Roman" w:cs="Times New Roman"/>
          <w:sz w:val="24"/>
          <w:szCs w:val="24"/>
          <w:lang w:val="en-US"/>
        </w:rPr>
        <w:t xml:space="preserve"> reactions consisted of a step of reverse transcription at 45°C for 10 min, enzyme activation at 95°C for 10 min, and 40 cycles at 95°C for 15 s and 60°C for 45 s for hybridization and extension using the ABI7500 equipment (</w:t>
      </w:r>
      <w:proofErr w:type="spellStart"/>
      <w:r w:rsidRPr="00844B45">
        <w:rPr>
          <w:rFonts w:ascii="Times New Roman" w:eastAsia="Times New Roman" w:hAnsi="Times New Roman" w:cs="Times New Roman"/>
          <w:sz w:val="24"/>
          <w:szCs w:val="24"/>
          <w:lang w:val="en-US"/>
        </w:rPr>
        <w:t>Thermo</w:t>
      </w:r>
      <w:proofErr w:type="spellEnd"/>
      <w:r w:rsidRPr="00844B45">
        <w:rPr>
          <w:rFonts w:ascii="Times New Roman" w:eastAsia="Times New Roman" w:hAnsi="Times New Roman" w:cs="Times New Roman"/>
          <w:sz w:val="24"/>
          <w:szCs w:val="24"/>
          <w:lang w:val="en-US"/>
        </w:rPr>
        <w:t xml:space="preserve"> Fisher Scientific, Waltham, MA, USA).</w:t>
      </w:r>
      <w:r w:rsidR="00F76977">
        <w:rPr>
          <w:rFonts w:ascii="Times New Roman" w:eastAsia="Times New Roman" w:hAnsi="Times New Roman" w:cs="Times New Roman"/>
          <w:sz w:val="24"/>
          <w:szCs w:val="24"/>
          <w:lang w:val="en-US"/>
        </w:rPr>
        <w:t xml:space="preserve"> </w:t>
      </w:r>
    </w:p>
    <w:p w:rsidR="00084BB8" w:rsidRPr="0068561A" w:rsidRDefault="00084BB8" w:rsidP="00084BB8">
      <w:pPr>
        <w:spacing w:after="0" w:line="480" w:lineRule="auto"/>
        <w:rPr>
          <w:rFonts w:ascii="Times New Roman" w:eastAsia="Times New Roman" w:hAnsi="Times New Roman" w:cs="Times New Roman"/>
          <w:sz w:val="24"/>
          <w:szCs w:val="24"/>
          <w:lang w:val="en-GB"/>
        </w:rPr>
      </w:pPr>
    </w:p>
    <w:p w:rsidR="00084BB8" w:rsidRPr="00844B45" w:rsidRDefault="00084BB8" w:rsidP="00084BB8">
      <w:pPr>
        <w:spacing w:after="0" w:line="480" w:lineRule="auto"/>
        <w:rPr>
          <w:rFonts w:ascii="Times New Roman" w:eastAsia="Times New Roman" w:hAnsi="Times New Roman" w:cs="Times New Roman"/>
          <w:sz w:val="24"/>
          <w:szCs w:val="24"/>
          <w:lang w:val="en-GB"/>
        </w:rPr>
      </w:pPr>
      <w:r w:rsidRPr="00844B45">
        <w:rPr>
          <w:rFonts w:ascii="Times New Roman" w:eastAsia="Times New Roman" w:hAnsi="Times New Roman" w:cs="Times New Roman"/>
          <w:b/>
          <w:sz w:val="24"/>
          <w:szCs w:val="24"/>
          <w:lang w:val="en-US"/>
        </w:rPr>
        <w:t>Sequencing and viral genome assembly.</w:t>
      </w:r>
      <w:r w:rsidRPr="00844B45">
        <w:rPr>
          <w:rFonts w:ascii="Times New Roman" w:eastAsia="Times New Roman" w:hAnsi="Times New Roman" w:cs="Times New Roman"/>
          <w:sz w:val="24"/>
          <w:szCs w:val="24"/>
          <w:lang w:val="en-US"/>
        </w:rPr>
        <w:t xml:space="preserve"> Based on the RNA viral concentration, total RNA were extracted from the liver tissue using the </w:t>
      </w:r>
      <w:proofErr w:type="spellStart"/>
      <w:r w:rsidRPr="00844B45">
        <w:rPr>
          <w:rFonts w:ascii="Times New Roman" w:eastAsia="Times New Roman" w:hAnsi="Times New Roman" w:cs="Times New Roman"/>
          <w:sz w:val="24"/>
          <w:szCs w:val="24"/>
          <w:lang w:val="en-US"/>
        </w:rPr>
        <w:t>TRIzol</w:t>
      </w:r>
      <w:proofErr w:type="spellEnd"/>
      <w:r w:rsidRPr="00844B45">
        <w:rPr>
          <w:rFonts w:ascii="Times New Roman" w:eastAsia="Times New Roman" w:hAnsi="Times New Roman" w:cs="Times New Roman"/>
          <w:sz w:val="24"/>
          <w:szCs w:val="24"/>
          <w:lang w:val="en-US"/>
        </w:rPr>
        <w:t>® reagent (</w:t>
      </w:r>
      <w:r w:rsidRPr="00844B45">
        <w:rPr>
          <w:rFonts w:ascii="Times New Roman" w:eastAsia="Times New Roman" w:hAnsi="Times New Roman" w:cs="Times New Roman"/>
          <w:color w:val="222222"/>
          <w:sz w:val="24"/>
          <w:szCs w:val="24"/>
          <w:lang w:val="en-US"/>
        </w:rPr>
        <w:t>Life Technologies, Carlsbad, CA, USA</w:t>
      </w:r>
      <w:r w:rsidRPr="00844B45">
        <w:rPr>
          <w:rFonts w:ascii="Times New Roman" w:eastAsia="Times New Roman" w:hAnsi="Times New Roman" w:cs="Times New Roman"/>
          <w:sz w:val="24"/>
          <w:szCs w:val="24"/>
          <w:lang w:val="en-US"/>
        </w:rPr>
        <w:t xml:space="preserve">). </w:t>
      </w:r>
      <w:r w:rsidRPr="00844B45">
        <w:rPr>
          <w:rFonts w:ascii="Times New Roman" w:hAnsi="Times New Roman" w:cs="Times New Roman"/>
          <w:sz w:val="24"/>
          <w:szCs w:val="24"/>
          <w:lang w:val="en-US"/>
        </w:rPr>
        <w:t>Subsequently</w:t>
      </w:r>
      <w:r w:rsidRPr="00844B45">
        <w:rPr>
          <w:rFonts w:ascii="Times New Roman" w:eastAsia="Times New Roman" w:hAnsi="Times New Roman" w:cs="Times New Roman"/>
          <w:sz w:val="24"/>
          <w:szCs w:val="24"/>
          <w:lang w:val="en-US"/>
        </w:rPr>
        <w:t xml:space="preserve">, the RNA was purified with DNase I and concentrated using the RNA Clean and Concentrator </w:t>
      </w:r>
      <w:r w:rsidRPr="00844B45">
        <w:rPr>
          <w:rFonts w:ascii="Times New Roman" w:eastAsia="Times New Roman" w:hAnsi="Times New Roman" w:cs="Times New Roman"/>
          <w:sz w:val="24"/>
          <w:szCs w:val="24"/>
          <w:vertAlign w:val="superscript"/>
          <w:lang w:val="en-US"/>
        </w:rPr>
        <w:t>TM-5</w:t>
      </w:r>
      <w:r w:rsidRPr="00844B45">
        <w:rPr>
          <w:rFonts w:ascii="Times New Roman" w:eastAsia="Times New Roman" w:hAnsi="Times New Roman" w:cs="Times New Roman"/>
          <w:sz w:val="24"/>
          <w:szCs w:val="24"/>
          <w:lang w:val="en-US"/>
        </w:rPr>
        <w:t xml:space="preserve"> kit (</w:t>
      </w:r>
      <w:proofErr w:type="spellStart"/>
      <w:r w:rsidRPr="00844B45">
        <w:rPr>
          <w:rFonts w:ascii="Times New Roman" w:eastAsia="Times New Roman" w:hAnsi="Times New Roman" w:cs="Times New Roman"/>
          <w:sz w:val="24"/>
          <w:szCs w:val="24"/>
          <w:lang w:val="en-US"/>
        </w:rPr>
        <w:t>Zymo</w:t>
      </w:r>
      <w:proofErr w:type="spellEnd"/>
      <w:r w:rsidRPr="00844B45">
        <w:rPr>
          <w:rFonts w:ascii="Times New Roman" w:eastAsia="Times New Roman" w:hAnsi="Times New Roman" w:cs="Times New Roman"/>
          <w:sz w:val="24"/>
          <w:szCs w:val="24"/>
          <w:lang w:val="en-US"/>
        </w:rPr>
        <w:t xml:space="preserve"> Research, Irvine, CA, USA) according to the </w:t>
      </w:r>
      <w:r w:rsidRPr="00844B45">
        <w:rPr>
          <w:rFonts w:ascii="Times New Roman" w:eastAsia="Times New Roman" w:hAnsi="Times New Roman" w:cs="Times New Roman"/>
          <w:sz w:val="24"/>
          <w:szCs w:val="24"/>
          <w:lang w:val="en-US"/>
        </w:rPr>
        <w:lastRenderedPageBreak/>
        <w:t xml:space="preserve">manufacturer’s instructions. The paired-end RNA libraries were constructed and validated using the </w:t>
      </w:r>
      <w:proofErr w:type="spellStart"/>
      <w:r w:rsidRPr="00844B45">
        <w:rPr>
          <w:rFonts w:ascii="Times New Roman" w:eastAsia="Times New Roman" w:hAnsi="Times New Roman" w:cs="Times New Roman"/>
          <w:sz w:val="24"/>
          <w:szCs w:val="24"/>
          <w:lang w:val="en-US"/>
        </w:rPr>
        <w:t>TruSeq</w:t>
      </w:r>
      <w:proofErr w:type="spellEnd"/>
      <w:r w:rsidRPr="00844B45">
        <w:rPr>
          <w:rFonts w:ascii="Times New Roman" w:eastAsia="Times New Roman" w:hAnsi="Times New Roman" w:cs="Times New Roman"/>
          <w:sz w:val="24"/>
          <w:szCs w:val="24"/>
          <w:lang w:val="en-US"/>
        </w:rPr>
        <w:t xml:space="preserve"> Stranded Total RNA HT sample prep kit (Illumina, San Diego, CA, USA). Sequencing was done at the Core Facility for Scientific Research – University of São Paulo (CEFAP-USP/GENIAL) using the Illumina </w:t>
      </w:r>
      <w:proofErr w:type="spellStart"/>
      <w:r w:rsidRPr="00844B45">
        <w:rPr>
          <w:rFonts w:ascii="Times New Roman" w:eastAsia="Times New Roman" w:hAnsi="Times New Roman" w:cs="Times New Roman"/>
          <w:sz w:val="24"/>
          <w:szCs w:val="24"/>
          <w:lang w:val="en-US"/>
        </w:rPr>
        <w:t>MiSeq</w:t>
      </w:r>
      <w:proofErr w:type="spellEnd"/>
      <w:r w:rsidRPr="00844B45">
        <w:rPr>
          <w:rFonts w:ascii="Times New Roman" w:eastAsia="Times New Roman" w:hAnsi="Times New Roman" w:cs="Times New Roman"/>
          <w:sz w:val="24"/>
          <w:szCs w:val="24"/>
          <w:lang w:val="en-US"/>
        </w:rPr>
        <w:t xml:space="preserve"> platform. Short unpaired reads and low-quality bases and reads were removed using </w:t>
      </w:r>
      <w:proofErr w:type="spellStart"/>
      <w:r w:rsidRPr="00844B45">
        <w:rPr>
          <w:rFonts w:ascii="Times New Roman" w:eastAsia="Times New Roman" w:hAnsi="Times New Roman" w:cs="Times New Roman"/>
          <w:sz w:val="24"/>
          <w:szCs w:val="24"/>
          <w:lang w:val="en-US"/>
        </w:rPr>
        <w:t>Trimmomatic</w:t>
      </w:r>
      <w:proofErr w:type="spellEnd"/>
      <w:r w:rsidRPr="00844B45">
        <w:rPr>
          <w:rFonts w:ascii="Times New Roman" w:eastAsia="Times New Roman" w:hAnsi="Times New Roman" w:cs="Times New Roman"/>
          <w:sz w:val="24"/>
          <w:szCs w:val="24"/>
          <w:lang w:val="en-US"/>
        </w:rPr>
        <w:t xml:space="preserve"> version 0.36 (LEADING:20 TRAILING:20 SLIDINGWINDOW:4:25 MINLEN:36) </w:t>
      </w:r>
      <w:r w:rsidRPr="00844B45">
        <w:rPr>
          <w:rFonts w:ascii="Times New Roman" w:eastAsia="Times New Roman" w:hAnsi="Times New Roman" w:cs="Times New Roman"/>
          <w:sz w:val="24"/>
          <w:szCs w:val="24"/>
          <w:lang w:val="en-US"/>
        </w:rPr>
        <w:fldChar w:fldCharType="begin" w:fldLock="1"/>
      </w:r>
      <w:r w:rsidR="005765F3">
        <w:rPr>
          <w:rFonts w:ascii="Times New Roman" w:eastAsia="Times New Roman" w:hAnsi="Times New Roman" w:cs="Times New Roman"/>
          <w:sz w:val="24"/>
          <w:szCs w:val="24"/>
          <w:lang w:val="en-US"/>
        </w:rPr>
        <w:instrText>ADDIN CSL_CITATION {"citationItems":[{"id":"ITEM-1","itemData":{"DOI":"10.1093/bioinformatics/btu170","ISBN":"1367-4803","ISSN":"14602059","PMID":"24695404","abstract":"MOTIVATION: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data.\\n\\nRESULTS: The value of NGS read preprocessing is demonstrated for both reference-based and reference-free tasks. Trimmomatic is shown to produce output that is at least competitive with, and in many cases superior to, that produced by other tools, in all scenarios tested.\\n\\nAVAILABILITY AND IMPLEMENTATION: Trimmomatic is licensed under GPL V3. It is cross-platform (Java 1.5+ required) and available at http://www.usadellab.org/cms/index.php?page=trimmomatic\\n\\nCONTACT: usadel@bio1.rwth-aachen.de\\n\\nSUPPLEMENTARY INFORMATION: Supplementary data are available at Bioinformatics online.","author":[{"dropping-particle":"","family":"Bolger","given":"Anthony M.","non-dropping-particle":"","parse-names":false,"suffix":""},{"dropping-particle":"","family":"Lohse","given":"Marc","non-dropping-particle":"","parse-names":false,"suffix":""},{"dropping-particle":"","family":"Usadel","given":"Bjoern","non-dropping-particle":"","parse-names":false,"suffix":""}],"container-title":"Bioinformatics","id":"ITEM-1","issue":"15","issued":{"date-parts":[["2014"]]},"page":"2114-2120","title":"Trimmomatic: A flexible trimmer for Illumina sequence data","type":"article-journal","volume":"30"},"uris":["http://www.mendeley.com/documents/?uuid=ca5344b3-8b67-4081-9f88-3e1b37a8fabe"]}],"mendeley":{"formattedCitation":"[2]","plainTextFormattedCitation":"[2]","previouslyFormattedCitation":"[21]"},"properties":{"noteIndex":0},"schema":"https://github.com/citation-style-language/schema/raw/master/csl-citation.json"}</w:instrText>
      </w:r>
      <w:r w:rsidRPr="00844B45">
        <w:rPr>
          <w:rFonts w:ascii="Times New Roman" w:eastAsia="Times New Roman" w:hAnsi="Times New Roman" w:cs="Times New Roman"/>
          <w:sz w:val="24"/>
          <w:szCs w:val="24"/>
          <w:lang w:val="en-US"/>
        </w:rPr>
        <w:fldChar w:fldCharType="separate"/>
      </w:r>
      <w:r w:rsidR="005765F3" w:rsidRPr="005765F3">
        <w:rPr>
          <w:rFonts w:ascii="Times New Roman" w:eastAsia="Times New Roman" w:hAnsi="Times New Roman" w:cs="Times New Roman"/>
          <w:noProof/>
          <w:sz w:val="24"/>
          <w:szCs w:val="24"/>
          <w:lang w:val="en-US"/>
        </w:rPr>
        <w:t>[2]</w:t>
      </w:r>
      <w:r w:rsidRPr="00844B45">
        <w:rPr>
          <w:rFonts w:ascii="Times New Roman" w:eastAsia="Times New Roman" w:hAnsi="Times New Roman" w:cs="Times New Roman"/>
          <w:sz w:val="24"/>
          <w:szCs w:val="24"/>
          <w:lang w:val="en-US"/>
        </w:rPr>
        <w:fldChar w:fldCharType="end"/>
      </w:r>
      <w:r w:rsidRPr="00844B45">
        <w:rPr>
          <w:rFonts w:ascii="Times New Roman" w:eastAsia="Times New Roman" w:hAnsi="Times New Roman" w:cs="Times New Roman"/>
          <w:sz w:val="24"/>
          <w:szCs w:val="24"/>
          <w:lang w:val="en-US"/>
        </w:rPr>
        <w:t xml:space="preserve">. The </w:t>
      </w:r>
      <w:r w:rsidRPr="00844B45">
        <w:rPr>
          <w:rFonts w:ascii="Times New Roman" w:eastAsia="Times New Roman" w:hAnsi="Times New Roman" w:cs="Times New Roman"/>
          <w:sz w:val="24"/>
          <w:szCs w:val="24"/>
          <w:lang w:val="en-GB"/>
        </w:rPr>
        <w:t xml:space="preserve">genome assembly was performed using the </w:t>
      </w:r>
      <w:r w:rsidRPr="00844B45">
        <w:rPr>
          <w:rFonts w:ascii="Times New Roman" w:eastAsia="Times New Roman" w:hAnsi="Times New Roman" w:cs="Times New Roman"/>
          <w:i/>
          <w:sz w:val="24"/>
          <w:szCs w:val="24"/>
          <w:lang w:val="en-GB"/>
        </w:rPr>
        <w:t>de novo</w:t>
      </w:r>
      <w:r w:rsidRPr="00844B45">
        <w:rPr>
          <w:rFonts w:ascii="Times New Roman" w:eastAsia="Times New Roman" w:hAnsi="Times New Roman" w:cs="Times New Roman"/>
          <w:sz w:val="24"/>
          <w:szCs w:val="24"/>
          <w:lang w:val="en-GB"/>
        </w:rPr>
        <w:t xml:space="preserve"> approach with the </w:t>
      </w:r>
      <w:proofErr w:type="spellStart"/>
      <w:r w:rsidRPr="00844B45">
        <w:rPr>
          <w:rFonts w:ascii="Times New Roman" w:eastAsia="Times New Roman" w:hAnsi="Times New Roman" w:cs="Times New Roman"/>
          <w:sz w:val="24"/>
          <w:szCs w:val="24"/>
          <w:lang w:val="en-GB"/>
        </w:rPr>
        <w:t>SPAdes</w:t>
      </w:r>
      <w:proofErr w:type="spellEnd"/>
      <w:r w:rsidRPr="00844B45">
        <w:rPr>
          <w:rFonts w:ascii="Times New Roman" w:eastAsia="Times New Roman" w:hAnsi="Times New Roman" w:cs="Times New Roman"/>
          <w:sz w:val="24"/>
          <w:szCs w:val="24"/>
          <w:lang w:val="en-GB"/>
        </w:rPr>
        <w:t xml:space="preserve"> v3.13.1 program </w:t>
      </w:r>
      <w:r w:rsidRPr="00844B45">
        <w:rPr>
          <w:rFonts w:ascii="Times New Roman" w:eastAsia="Times New Roman" w:hAnsi="Times New Roman" w:cs="Times New Roman"/>
          <w:sz w:val="24"/>
          <w:szCs w:val="24"/>
          <w:lang w:val="en-GB"/>
        </w:rPr>
        <w:fldChar w:fldCharType="begin" w:fldLock="1"/>
      </w:r>
      <w:r w:rsidR="005765F3">
        <w:rPr>
          <w:rFonts w:ascii="Times New Roman" w:eastAsia="Times New Roman" w:hAnsi="Times New Roman" w:cs="Times New Roman"/>
          <w:sz w:val="24"/>
          <w:szCs w:val="24"/>
          <w:lang w:val="en-GB"/>
        </w:rPr>
        <w:instrText>ADDIN CSL_CITATION {"citationItems":[{"id":"ITEM-1","itemData":{"DOI":"10.1089/cmb.2012.0021","ISBN":"1066-5277","ISSN":"1066-5277","PMID":"22506599","abstract":"The lion's share of bacteria in various environments cannot be cloned in the laboratory and thus cannot be sequenced using existing technologies. A major goal of single-cell genomics is to complement gene-centric metagenomic data with whole-genome assemblies of uncultivated organisms. Assembly of single-cell data is challenging because of highly non-uniform read coverage as well as elevated levels of sequencing errors and chimeric reads. We describe SPAdes, a new assembler for both single-cell and standard (multicell) assembly, and demonstrate that it improves on the recently released E+V-SC assembler (specialized for single-cell data) and on popular assemblers Velvet and SoapDeNovo (for multicell data). SPAdes generates single-cell assemblies, providing information about genomes of uncultivatable bacteria that vastly exceeds what may be obtained via traditional metagenomics studies. SPAdes is available online ( http://bioinf.spbau.ru/spades ). It is distributed as open source software.","author":[{"dropping-particle":"","family":"Bankevich","given":"A","non-dropping-particle":"","parse-names":false,"suffix":""},{"dropping-particle":"","family":"Nurk","given":"S","non-dropping-particle":"","parse-names":false,"suffix":""},{"dropping-particle":"","family":"Antipov","given":"D","non-dropping-particle":"","parse-names":false,"suffix":""},{"dropping-particle":"","family":"Gurevich","given":"A A","non-dropping-particle":"","parse-names":false,"suffix":""},{"dropping-particle":"","family":"Dvorkin","given":"M","non-dropping-particle":"","parse-names":false,"suffix":""},{"dropping-particle":"","family":"Kulikov","given":"A S","non-dropping-particle":"","parse-names":false,"suffix":""},{"dropping-particle":"","family":"Lesin","given":"V M","non-dropping-particle":"","parse-names":false,"suffix":""},{"dropping-particle":"","family":"Nikolenko","given":"S I","non-dropping-particle":"","parse-names":false,"suffix":""},{"dropping-particle":"","family":"Pham","given":"S","non-dropping-particle":"","parse-names":false,"suffix":""},{"dropping-particle":"","family":"Prjibelski","given":"A D","non-dropping-particle":"","parse-names":false,"suffix":""},{"dropping-particle":"V","family":"Pyshkin","given":"A","non-dropping-particle":"","parse-names":false,"suffix":""},{"dropping-particle":"V","family":"Sirotkin","given":"A","non-dropping-particle":"","parse-names":false,"suffix":""},{"dropping-particle":"","family":"Vyahhi","given":"N","non-dropping-particle":"","parse-names":false,"suffix":""},{"dropping-particle":"","family":"Tesler","given":"G","non-dropping-particle":"","parse-names":false,"suffix":""},{"dropping-particle":"","family":"Alekseyev","given":"M A","non-dropping-particle":"","parse-names":false,"suffix":""},{"dropping-particle":"","family":"Pevzner","given":"P A","non-dropping-particle":"","parse-names":false,"suffix":""}],"container-title":"Journal of Computational Biology","id":"ITEM-1","issue":"5","issued":{"date-parts":[["2012"]]},"page":"455-477","title":"SPAdes: A New Genome Assembly Algorithm and Its Applications to Single-Cell Sequencing","type":"article-journal","volume":"19"},"uris":["http://www.mendeley.com/documents/?uuid=ff7b8b89-49af-4943-a4e2-f358587a7944"]}],"mendeley":{"formattedCitation":"[3]","plainTextFormattedCitation":"[3]","previouslyFormattedCitation":"[22]"},"properties":{"noteIndex":0},"schema":"https://github.com/citation-style-language/schema/raw/master/csl-citation.json"}</w:instrText>
      </w:r>
      <w:r w:rsidRPr="00844B45">
        <w:rPr>
          <w:rFonts w:ascii="Times New Roman" w:eastAsia="Times New Roman" w:hAnsi="Times New Roman" w:cs="Times New Roman"/>
          <w:sz w:val="24"/>
          <w:szCs w:val="24"/>
          <w:lang w:val="en-GB"/>
        </w:rPr>
        <w:fldChar w:fldCharType="separate"/>
      </w:r>
      <w:r w:rsidR="005765F3" w:rsidRPr="005765F3">
        <w:rPr>
          <w:rFonts w:ascii="Times New Roman" w:eastAsia="Times New Roman" w:hAnsi="Times New Roman" w:cs="Times New Roman"/>
          <w:noProof/>
          <w:sz w:val="24"/>
          <w:szCs w:val="24"/>
          <w:lang w:val="en-GB"/>
        </w:rPr>
        <w:t>[3]</w:t>
      </w:r>
      <w:r w:rsidRPr="00844B45">
        <w:rPr>
          <w:rFonts w:ascii="Times New Roman" w:eastAsia="Times New Roman" w:hAnsi="Times New Roman" w:cs="Times New Roman"/>
          <w:sz w:val="24"/>
          <w:szCs w:val="24"/>
          <w:lang w:val="en-GB"/>
        </w:rPr>
        <w:fldChar w:fldCharType="end"/>
      </w:r>
      <w:r w:rsidRPr="00844B45">
        <w:rPr>
          <w:rFonts w:ascii="Times New Roman" w:eastAsia="Times New Roman" w:hAnsi="Times New Roman" w:cs="Times New Roman"/>
          <w:sz w:val="24"/>
          <w:szCs w:val="24"/>
          <w:lang w:val="en-GB"/>
        </w:rPr>
        <w:t xml:space="preserve"> </w:t>
      </w:r>
      <w:r w:rsidRPr="00844B45">
        <w:rPr>
          <w:rFonts w:ascii="Times New Roman" w:eastAsia="Times New Roman" w:hAnsi="Times New Roman" w:cs="Times New Roman"/>
          <w:sz w:val="24"/>
          <w:szCs w:val="24"/>
          <w:lang w:val="en-US"/>
        </w:rPr>
        <w:t>using default parameters.</w:t>
      </w:r>
    </w:p>
    <w:p w:rsidR="00084BB8" w:rsidRPr="00844B45" w:rsidRDefault="00084BB8" w:rsidP="00084BB8">
      <w:pPr>
        <w:spacing w:after="0" w:line="480" w:lineRule="auto"/>
        <w:rPr>
          <w:rFonts w:ascii="Times New Roman" w:eastAsia="Times New Roman" w:hAnsi="Times New Roman" w:cs="Times New Roman"/>
          <w:sz w:val="24"/>
          <w:szCs w:val="24"/>
          <w:lang w:val="en-US"/>
        </w:rPr>
      </w:pPr>
    </w:p>
    <w:p w:rsidR="00084BB8" w:rsidRPr="00844B45" w:rsidRDefault="00084BB8" w:rsidP="00084BB8">
      <w:pPr>
        <w:spacing w:after="0" w:line="480" w:lineRule="auto"/>
        <w:rPr>
          <w:rFonts w:ascii="Times New Roman" w:eastAsia="Times New Roman" w:hAnsi="Times New Roman" w:cs="Times New Roman"/>
          <w:sz w:val="24"/>
          <w:szCs w:val="24"/>
          <w:lang w:val="en-GB"/>
        </w:rPr>
      </w:pPr>
      <w:r w:rsidRPr="00844B45">
        <w:rPr>
          <w:rFonts w:ascii="Times New Roman" w:eastAsia="Times New Roman" w:hAnsi="Times New Roman" w:cs="Times New Roman"/>
          <w:b/>
          <w:sz w:val="24"/>
          <w:szCs w:val="24"/>
          <w:lang w:val="en-US"/>
        </w:rPr>
        <w:t>Phylogenetic analysis.</w:t>
      </w:r>
      <w:r w:rsidRPr="00844B45">
        <w:rPr>
          <w:rFonts w:ascii="Times New Roman" w:eastAsia="Times New Roman" w:hAnsi="Times New Roman" w:cs="Times New Roman"/>
          <w:sz w:val="24"/>
          <w:szCs w:val="24"/>
          <w:lang w:val="en-US"/>
        </w:rPr>
        <w:t xml:space="preserve"> Phylogenetic inference was performed with a previously curated dataset </w:t>
      </w:r>
      <w:r w:rsidRPr="00844B45">
        <w:rPr>
          <w:rFonts w:ascii="Times New Roman" w:eastAsia="Times New Roman" w:hAnsi="Times New Roman" w:cs="Times New Roman"/>
          <w:sz w:val="24"/>
          <w:szCs w:val="24"/>
          <w:lang w:val="en-US"/>
        </w:rPr>
        <w:fldChar w:fldCharType="begin" w:fldLock="1"/>
      </w:r>
      <w:r w:rsidR="005765F3">
        <w:rPr>
          <w:rFonts w:ascii="Times New Roman" w:eastAsia="Times New Roman" w:hAnsi="Times New Roman" w:cs="Times New Roman"/>
          <w:sz w:val="24"/>
          <w:szCs w:val="24"/>
          <w:lang w:val="en-US"/>
        </w:rPr>
        <w:instrText>ADDIN CSL_CITATION {"citationItems":[{"id":"ITEM-1","itemData":{"DOI":"10.1016/j.meegid.2018.05.017","ISSN":"15677257","abstract":"Dengue virus (DENV) emerged from the sylvatic environment and colonized urban settings, being sustained in a human-Aedes-human transmission chain, mainly by the bites of females of the anthropophilic species Aedes aegypti. Herein, we sought evidence for fine-tuning in viral codon usage, possibly due to viral adaptation to human transmission. We compared the codon adaptation of DENV serotype 2 (DENV-2) genotypes from urban and sylvatic habitats and tried to correlate the findings with key evolutionary determinants. We found that DENV-2 codons of urban and sylvatic genotypes had a higher CAI to humans than to Ae. aegypti. Remarkably, we found no significant differences in codon adaptation to human between urban American/Asian and sylvatic DENV-2 genotypes. Moreover, CAI values were significantly different, when comparing all genotypes to Ae. aegypti codon preferences, with lower values for sylvatic than urban genotypes. In summary, our findings suggest the presence of a molecular signature among the genotypes that circulate in sylvatic and urban environments, and may help explain the trafficking of DENV-2 strains to an urban cycle.","author":[{"dropping-particle":"","family":"Cunha","given":"Marielton dos Passos","non-dropping-particle":"","parse-names":false,"suffix":""},{"dropping-particle":"","family":"Ortiz-Baez","given":"Ayda Susana","non-dropping-particle":"","parse-names":false,"suffix":""},{"dropping-particle":"","family":"Freire","given":"Caio César de Melo","non-dropping-particle":"","parse-names":false,"suffix":""},{"dropping-particle":"","family":"Zanotto","given":"Paolo Marinho de Andrade","non-dropping-particle":"","parse-names":false,"suffix":""}],"container-title":"Infection, Genetics and Evolution","id":"ITEM-1","issue":"May","issued":{"date-parts":[["2018"]]},"page":"207-211","publisher":"Elsevier","title":"Codon adaptation biases among sylvatic and urban genotypes of Dengue virus type 2","type":"article-journal","volume":"64"},"uris":["http://www.mendeley.com/documents/?uuid=1960b35d-cc19-4037-8627-27a02a4f823e"]}],"mendeley":{"formattedCitation":"[4]","plainTextFormattedCitation":"[4]","previouslyFormattedCitation":"[11]"},"properties":{"noteIndex":0},"schema":"https://github.com/citation-style-language/schema/raw/master/csl-citation.json"}</w:instrText>
      </w:r>
      <w:r w:rsidRPr="00844B45">
        <w:rPr>
          <w:rFonts w:ascii="Times New Roman" w:eastAsia="Times New Roman" w:hAnsi="Times New Roman" w:cs="Times New Roman"/>
          <w:sz w:val="24"/>
          <w:szCs w:val="24"/>
          <w:lang w:val="en-US"/>
        </w:rPr>
        <w:fldChar w:fldCharType="separate"/>
      </w:r>
      <w:r w:rsidR="005765F3" w:rsidRPr="005765F3">
        <w:rPr>
          <w:rFonts w:ascii="Times New Roman" w:eastAsia="Times New Roman" w:hAnsi="Times New Roman" w:cs="Times New Roman"/>
          <w:noProof/>
          <w:sz w:val="24"/>
          <w:szCs w:val="24"/>
          <w:lang w:val="en-US"/>
        </w:rPr>
        <w:t>[4]</w:t>
      </w:r>
      <w:r w:rsidRPr="00844B45">
        <w:rPr>
          <w:rFonts w:ascii="Times New Roman" w:eastAsia="Times New Roman" w:hAnsi="Times New Roman" w:cs="Times New Roman"/>
          <w:sz w:val="24"/>
          <w:szCs w:val="24"/>
          <w:lang w:val="en-US"/>
        </w:rPr>
        <w:fldChar w:fldCharType="end"/>
      </w:r>
      <w:r w:rsidRPr="00844B45">
        <w:rPr>
          <w:rFonts w:ascii="Times New Roman" w:eastAsia="Times New Roman" w:hAnsi="Times New Roman" w:cs="Times New Roman"/>
          <w:sz w:val="24"/>
          <w:szCs w:val="24"/>
          <w:lang w:val="en-US"/>
        </w:rPr>
        <w:t xml:space="preserve"> updated with DENV-2 Brazilian complete genome sequences isolated in 2018-2019 available from </w:t>
      </w:r>
      <w:proofErr w:type="spellStart"/>
      <w:r w:rsidRPr="00844B45">
        <w:rPr>
          <w:rFonts w:ascii="Times New Roman" w:eastAsia="Times New Roman" w:hAnsi="Times New Roman" w:cs="Times New Roman"/>
          <w:sz w:val="24"/>
          <w:szCs w:val="24"/>
          <w:lang w:val="en-US"/>
        </w:rPr>
        <w:t>GenBank</w:t>
      </w:r>
      <w:proofErr w:type="spellEnd"/>
      <w:r w:rsidRPr="00844B45">
        <w:rPr>
          <w:rFonts w:ascii="Times New Roman" w:eastAsia="Times New Roman" w:hAnsi="Times New Roman" w:cs="Times New Roman"/>
          <w:sz w:val="24"/>
          <w:szCs w:val="24"/>
          <w:lang w:val="en-US"/>
        </w:rPr>
        <w:t xml:space="preserve"> (until October 2019).</w:t>
      </w:r>
      <w:r w:rsidRPr="00844B45">
        <w:rPr>
          <w:rFonts w:ascii="Times New Roman" w:eastAsia="Times New Roman" w:hAnsi="Times New Roman" w:cs="Times New Roman"/>
          <w:sz w:val="24"/>
          <w:szCs w:val="24"/>
          <w:lang w:val="en-GB"/>
        </w:rPr>
        <w:t xml:space="preserve"> </w:t>
      </w:r>
      <w:r w:rsidRPr="00844B45">
        <w:rPr>
          <w:rFonts w:ascii="Times New Roman" w:eastAsia="Times New Roman" w:hAnsi="Times New Roman" w:cs="Times New Roman"/>
          <w:sz w:val="24"/>
          <w:szCs w:val="24"/>
          <w:lang w:val="en-US"/>
        </w:rPr>
        <w:t xml:space="preserve">Our new DENV-2 genome was aligned to other reference sequences using </w:t>
      </w:r>
      <w:proofErr w:type="spellStart"/>
      <w:r w:rsidRPr="00844B45">
        <w:rPr>
          <w:rFonts w:ascii="Times New Roman" w:eastAsia="Times New Roman" w:hAnsi="Times New Roman" w:cs="Times New Roman"/>
          <w:sz w:val="24"/>
          <w:szCs w:val="24"/>
          <w:lang w:val="en-US"/>
        </w:rPr>
        <w:t>Clustal</w:t>
      </w:r>
      <w:proofErr w:type="spellEnd"/>
      <w:r w:rsidRPr="00844B45">
        <w:rPr>
          <w:rFonts w:ascii="Times New Roman" w:eastAsia="Times New Roman" w:hAnsi="Times New Roman" w:cs="Times New Roman"/>
          <w:sz w:val="24"/>
          <w:szCs w:val="24"/>
          <w:lang w:val="en-US"/>
        </w:rPr>
        <w:t xml:space="preserve"> Omega </w:t>
      </w:r>
      <w:r>
        <w:rPr>
          <w:rFonts w:ascii="Times New Roman" w:eastAsia="Times New Roman" w:hAnsi="Times New Roman" w:cs="Times New Roman"/>
          <w:sz w:val="24"/>
          <w:szCs w:val="24"/>
          <w:lang w:val="en-US"/>
        </w:rPr>
        <w:t xml:space="preserve">(dataset-1) </w:t>
      </w:r>
      <w:r w:rsidRPr="00844B45">
        <w:rPr>
          <w:rFonts w:ascii="Times New Roman" w:eastAsia="Times New Roman" w:hAnsi="Times New Roman" w:cs="Times New Roman"/>
          <w:sz w:val="24"/>
          <w:szCs w:val="24"/>
          <w:lang w:val="en-US"/>
        </w:rPr>
        <w:fldChar w:fldCharType="begin" w:fldLock="1"/>
      </w:r>
      <w:r w:rsidR="005765F3">
        <w:rPr>
          <w:rFonts w:ascii="Times New Roman" w:eastAsia="Times New Roman" w:hAnsi="Times New Roman" w:cs="Times New Roman"/>
          <w:sz w:val="24"/>
          <w:szCs w:val="24"/>
          <w:lang w:val="en-US"/>
        </w:rPr>
        <w:instrText>ADDIN CSL_CITATION {"citationItems":[{"id":"ITEM-1","itemData":{"DOI":"10.1093/bioinformatics/btm404","ISBN":"1367-4811 (Electronic)\\r1367-4803 (Linking)","ISSN":"13674803","PMID":"17846036","abstract":"SUMMARY: The Clustal W and Clustal X multiple sequence alignment programs have been completely rewritten in C++. This will facilitate the further development of the alignment algorithms in the future and has allowed proper porting of the programs to the latest versions of Linux, Macintosh and Windows operating systems. AVAILABILITY: The programs can be run on-line from the EBI web server: http://www.ebi.ac.uk/tools/clustalw2. The source code and executables for Windows, Linux and Macintosh computers are available from the EBI ftp site ftp://ftp.ebi.ac.uk/pub/software/clustalw2/","author":[{"dropping-particle":"","family":"Larkin","given":"M. A.","non-dropping-particle":"","parse-names":false,"suffix":""},{"dropping-particle":"","family":"Blackshields","given":"G.","non-dropping-particle":"","parse-names":false,"suffix":""},{"dropping-particle":"","family":"Brown","given":"N. P.","non-dropping-particle":"","parse-names":false,"suffix":""},{"dropping-particle":"","family":"Chenna","given":"R.","non-dropping-particle":"","parse-names":false,"suffix":""},{"dropping-particle":"","family":"Mcgettigan","given":"P. A.","non-dropping-particle":"","parse-names":false,"suffix":""},{"dropping-particle":"","family":"McWilliam","given":"H.","non-dropping-particle":"","parse-names":false,"suffix":""},{"dropping-particle":"","family":"Valentin","given":"F.","non-dropping-particle":"","parse-names":false,"suffix":""},{"dropping-particle":"","family":"Wallace","given":"I. M.","non-dropping-particle":"","parse-names":false,"suffix":""},{"dropping-particle":"","family":"Wilm","given":"A.","non-dropping-particle":"","parse-names":false,"suffix":""},{"dropping-particle":"","family":"Lopez","given":"R.","non-dropping-particle":"","parse-names":false,"suffix":""},{"dropping-particle":"","family":"Thompson","given":"J. D.","non-dropping-particle":"","parse-names":false,"suffix":""},{"dropping-particle":"","family":"Gibson","given":"T. J.","non-dropping-particle":"","parse-names":false,"suffix":""},{"dropping-particle":"","family":"Higgins","given":"D. G.","non-dropping-particle":"","parse-names":false,"suffix":""}],"container-title":"Bioinformatics","id":"ITEM-1","issue":"21","issued":{"date-parts":[["2007"]]},"page":"2947-2948","title":"Clustal W and Clustal X version 2.0","type":"article-journal","volume":"23"},"uris":["http://www.mendeley.com/documents/?uuid=38e5d9af-2a35-45db-a09f-e35b04810519"]}],"mendeley":{"formattedCitation":"[5]","plainTextFormattedCitation":"[5]","previouslyFormattedCitation":"[23]"},"properties":{"noteIndex":0},"schema":"https://github.com/citation-style-language/schema/raw/master/csl-citation.json"}</w:instrText>
      </w:r>
      <w:r w:rsidRPr="00844B45">
        <w:rPr>
          <w:rFonts w:ascii="Times New Roman" w:eastAsia="Times New Roman" w:hAnsi="Times New Roman" w:cs="Times New Roman"/>
          <w:sz w:val="24"/>
          <w:szCs w:val="24"/>
          <w:lang w:val="en-US"/>
        </w:rPr>
        <w:fldChar w:fldCharType="separate"/>
      </w:r>
      <w:r w:rsidR="005765F3" w:rsidRPr="005765F3">
        <w:rPr>
          <w:rFonts w:ascii="Times New Roman" w:eastAsia="Times New Roman" w:hAnsi="Times New Roman" w:cs="Times New Roman"/>
          <w:noProof/>
          <w:sz w:val="24"/>
          <w:szCs w:val="24"/>
          <w:lang w:val="en-US"/>
        </w:rPr>
        <w:t>[5]</w:t>
      </w:r>
      <w:r w:rsidRPr="00844B45">
        <w:rPr>
          <w:rFonts w:ascii="Times New Roman" w:eastAsia="Times New Roman" w:hAnsi="Times New Roman" w:cs="Times New Roman"/>
          <w:sz w:val="24"/>
          <w:szCs w:val="24"/>
          <w:lang w:val="en-US"/>
        </w:rPr>
        <w:fldChar w:fldCharType="end"/>
      </w:r>
      <w:r w:rsidRPr="00844B45">
        <w:rPr>
          <w:rFonts w:ascii="Times New Roman" w:eastAsia="Times New Roman" w:hAnsi="Times New Roman" w:cs="Times New Roman"/>
          <w:sz w:val="24"/>
          <w:szCs w:val="24"/>
          <w:lang w:val="en-US"/>
        </w:rPr>
        <w:t xml:space="preserve">. </w:t>
      </w:r>
      <w:r w:rsidR="00627137">
        <w:rPr>
          <w:rFonts w:ascii="Times New Roman" w:eastAsia="Times New Roman" w:hAnsi="Times New Roman" w:cs="Times New Roman"/>
          <w:sz w:val="24"/>
          <w:szCs w:val="24"/>
          <w:lang w:val="en-US"/>
        </w:rPr>
        <w:t>A p</w:t>
      </w:r>
      <w:r w:rsidR="00627137" w:rsidRPr="00844B45">
        <w:rPr>
          <w:rFonts w:ascii="Times New Roman" w:eastAsia="Times New Roman" w:hAnsi="Times New Roman" w:cs="Times New Roman"/>
          <w:sz w:val="24"/>
          <w:szCs w:val="24"/>
          <w:lang w:val="en-US"/>
        </w:rPr>
        <w:t xml:space="preserve">hylogenetic </w:t>
      </w:r>
      <w:r w:rsidRPr="00844B45">
        <w:rPr>
          <w:rFonts w:ascii="Times New Roman" w:eastAsia="Times New Roman" w:hAnsi="Times New Roman" w:cs="Times New Roman"/>
          <w:sz w:val="24"/>
          <w:szCs w:val="24"/>
          <w:lang w:val="en-US"/>
        </w:rPr>
        <w:t xml:space="preserve">tree was reconstructed based on full-length, curated DENV-2 coding sequences using the Maximum Likelihood (ML) method implemented in IQ-TREE 1.5.5 </w:t>
      </w:r>
      <w:r w:rsidRPr="00844B45">
        <w:rPr>
          <w:rFonts w:ascii="Times New Roman" w:eastAsia="Times New Roman" w:hAnsi="Times New Roman" w:cs="Times New Roman"/>
          <w:sz w:val="24"/>
          <w:szCs w:val="24"/>
          <w:lang w:val="en-US"/>
        </w:rPr>
        <w:fldChar w:fldCharType="begin" w:fldLock="1"/>
      </w:r>
      <w:r w:rsidR="005765F3">
        <w:rPr>
          <w:rFonts w:ascii="Times New Roman" w:eastAsia="Times New Roman" w:hAnsi="Times New Roman" w:cs="Times New Roman"/>
          <w:sz w:val="24"/>
          <w:szCs w:val="24"/>
          <w:lang w:val="en-US"/>
        </w:rPr>
        <w:instrText>ADDIN CSL_CITATION {"citationItems":[{"id":"ITEM-1","itemData":{"DOI":"10.1093/molbev/msu300","ISBN":"0737-4038","ISSN":"15371719","PMID":"25371430","abstract":"Large phylogenomics data sets require fast tree inference methods, especially for maximum-likelihood (ML) phylogenies. Fast programs exist, but due to inherent heuristics to find optimal trees, it is not clear whether the best tree is found. Thus, there is need for additional approaches that employ different search strategies to find ML trees and that are at the same time as fast as currently available ML programs. We show that a combination of hill-climbing approaches and a stochastic perturbation method can be time-efficiently implemented. If we allow the same CPU time as RAxML and PhyML, then our software IQ-TREE found higher likelihoods between 62.2% and 87.1% of the studied alignments, thus efficiently exploring the tree-space. If we use the IQ-TREE stopping rule, RAxML and PhyML are faster in 75.7% and 47.1% of the DNA alignments and 42.2% and 100% of the protein alignments, respectively. However, the range of obtaining higher likelihoods with IQ-TREE improves to 73.3-97.1%. IQ-TREE is freely available at http://www.cibiv.at/software/iqtree.","author":[{"dropping-particle":"","family":"Nguyen","given":"Lam-Tung","non-dropping-particle":"","parse-names":false,"suffix":""},{"dropping-particle":"","family":"Schmidt","given":"Heiko A.","non-dropping-particle":"","parse-names":false,"suffix":""},{"dropping-particle":"von","family":"Haeseler","given":"Arndt","non-dropping-particle":"","parse-names":false,"suffix":""},{"dropping-particle":"","family":"Minh","given":"Bui Quang","non-dropping-particle":"","parse-names":false,"suffix":""}],"container-title":"Molecular Biology and Evolution","id":"ITEM-1","issue":"1","issued":{"date-parts":[["2015"]]},"page":"268-274","title":"IQ-TREE: A Fast and Effective Stochastic Algorithm for Estimating Maximum-Likelihood Phylogenies","type":"article-journal","volume":"32"},"uris":["http://www.mendeley.com/documents/?uuid=e634bbeb-e66c-4d3b-9d80-8319d2a696c1"]}],"mendeley":{"formattedCitation":"[6]","plainTextFormattedCitation":"[6]","previouslyFormattedCitation":"[24]"},"properties":{"noteIndex":0},"schema":"https://github.com/citation-style-language/schema/raw/master/csl-citation.json"}</w:instrText>
      </w:r>
      <w:r w:rsidRPr="00844B45">
        <w:rPr>
          <w:rFonts w:ascii="Times New Roman" w:eastAsia="Times New Roman" w:hAnsi="Times New Roman" w:cs="Times New Roman"/>
          <w:sz w:val="24"/>
          <w:szCs w:val="24"/>
          <w:lang w:val="en-US"/>
        </w:rPr>
        <w:fldChar w:fldCharType="separate"/>
      </w:r>
      <w:r w:rsidR="005765F3" w:rsidRPr="005765F3">
        <w:rPr>
          <w:rFonts w:ascii="Times New Roman" w:eastAsia="Times New Roman" w:hAnsi="Times New Roman" w:cs="Times New Roman"/>
          <w:noProof/>
          <w:sz w:val="24"/>
          <w:szCs w:val="24"/>
          <w:lang w:val="en-US"/>
        </w:rPr>
        <w:t>[6]</w:t>
      </w:r>
      <w:r w:rsidRPr="00844B45">
        <w:rPr>
          <w:rFonts w:ascii="Times New Roman" w:eastAsia="Times New Roman" w:hAnsi="Times New Roman" w:cs="Times New Roman"/>
          <w:sz w:val="24"/>
          <w:szCs w:val="24"/>
          <w:lang w:val="en-US"/>
        </w:rPr>
        <w:fldChar w:fldCharType="end"/>
      </w:r>
      <w:r w:rsidRPr="00844B45">
        <w:rPr>
          <w:rFonts w:ascii="Times New Roman" w:eastAsia="Times New Roman" w:hAnsi="Times New Roman" w:cs="Times New Roman"/>
          <w:sz w:val="24"/>
          <w:szCs w:val="24"/>
          <w:lang w:val="en-US"/>
        </w:rPr>
        <w:t xml:space="preserve"> with automatic model selection by </w:t>
      </w:r>
      <w:proofErr w:type="spellStart"/>
      <w:r w:rsidRPr="00844B45">
        <w:rPr>
          <w:rFonts w:ascii="Times New Roman" w:eastAsia="Times New Roman" w:hAnsi="Times New Roman" w:cs="Times New Roman"/>
          <w:sz w:val="24"/>
          <w:szCs w:val="24"/>
          <w:lang w:val="en-US"/>
        </w:rPr>
        <w:t>ModelFinder</w:t>
      </w:r>
      <w:proofErr w:type="spellEnd"/>
      <w:r w:rsidRPr="00844B45">
        <w:rPr>
          <w:rFonts w:ascii="Times New Roman" w:eastAsia="Times New Roman" w:hAnsi="Times New Roman" w:cs="Times New Roman"/>
          <w:sz w:val="24"/>
          <w:szCs w:val="24"/>
          <w:lang w:val="en-US"/>
        </w:rPr>
        <w:t xml:space="preserve"> and using the Bayesian Information Criterion (BIC) </w:t>
      </w:r>
      <w:r w:rsidRPr="00844B45">
        <w:rPr>
          <w:rFonts w:ascii="Times New Roman" w:eastAsia="Times New Roman" w:hAnsi="Times New Roman" w:cs="Times New Roman"/>
          <w:sz w:val="24"/>
          <w:szCs w:val="24"/>
          <w:lang w:val="en-US"/>
        </w:rPr>
        <w:fldChar w:fldCharType="begin" w:fldLock="1"/>
      </w:r>
      <w:r w:rsidR="005765F3">
        <w:rPr>
          <w:rFonts w:ascii="Times New Roman" w:eastAsia="Times New Roman" w:hAnsi="Times New Roman" w:cs="Times New Roman"/>
          <w:sz w:val="24"/>
          <w:szCs w:val="24"/>
          <w:lang w:val="en-US"/>
        </w:rPr>
        <w:instrText>ADDIN CSL_CITATION {"citationItems":[{"id":"ITEM-1","itemData":{"DOI":"10.1038/nmeth.4285","ISBN":"1548-7091","ISSN":"15487105","PMID":"28481363","abstract":"ModelFinder is a fast model-selection method that greatly improves the accuracy of phylogenetic estimates.","author":[{"dropping-particle":"","family":"Kalyaanamoorthy","given":"Subha","non-dropping-particle":"","parse-names":false,"suffix":""},{"dropping-particle":"","family":"Minh","given":"Bui Quang","non-dropping-particle":"","parse-names":false,"suffix":""},{"dropping-particle":"","family":"Wong","given":"Thomas K.F.","non-dropping-particle":"","parse-names":false,"suffix":""},{"dropping-particle":"","family":"Haeseler","given":"Arndt","non-dropping-particle":"Von","parse-names":false,"suffix":""},{"dropping-particle":"","family":"Jermiin","given":"Lars S.","non-dropping-particle":"","parse-names":false,"suffix":""}],"container-title":"Nature Methods","id":"ITEM-1","issue":"6","issued":{"date-parts":[["2017"]]},"page":"587-589","publisher":"Nature Publishing Group","title":"ModelFinder: Fast model selection for accurate phylogenetic estimates","type":"article-journal","volume":"14"},"uris":["http://www.mendeley.com/documents/?uuid=da6b3a4f-4536-4c0b-a8f1-3b76d96d4d12"]}],"mendeley":{"formattedCitation":"[7]","plainTextFormattedCitation":"[7]","previouslyFormattedCitation":"[25]"},"properties":{"noteIndex":0},"schema":"https://github.com/citation-style-language/schema/raw/master/csl-citation.json"}</w:instrText>
      </w:r>
      <w:r w:rsidRPr="00844B45">
        <w:rPr>
          <w:rFonts w:ascii="Times New Roman" w:eastAsia="Times New Roman" w:hAnsi="Times New Roman" w:cs="Times New Roman"/>
          <w:sz w:val="24"/>
          <w:szCs w:val="24"/>
          <w:lang w:val="en-US"/>
        </w:rPr>
        <w:fldChar w:fldCharType="separate"/>
      </w:r>
      <w:r w:rsidR="005765F3" w:rsidRPr="005765F3">
        <w:rPr>
          <w:rFonts w:ascii="Times New Roman" w:eastAsia="Times New Roman" w:hAnsi="Times New Roman" w:cs="Times New Roman"/>
          <w:noProof/>
          <w:sz w:val="24"/>
          <w:szCs w:val="24"/>
          <w:lang w:val="en-US"/>
        </w:rPr>
        <w:t>[7]</w:t>
      </w:r>
      <w:r w:rsidRPr="00844B45">
        <w:rPr>
          <w:rFonts w:ascii="Times New Roman" w:eastAsia="Times New Roman" w:hAnsi="Times New Roman" w:cs="Times New Roman"/>
          <w:sz w:val="24"/>
          <w:szCs w:val="24"/>
          <w:lang w:val="en-US"/>
        </w:rPr>
        <w:fldChar w:fldCharType="end"/>
      </w:r>
      <w:r w:rsidRPr="00844B45">
        <w:rPr>
          <w:rFonts w:ascii="Times New Roman" w:eastAsia="Times New Roman" w:hAnsi="Times New Roman" w:cs="Times New Roman"/>
          <w:sz w:val="24"/>
          <w:szCs w:val="24"/>
          <w:lang w:val="en-US"/>
        </w:rPr>
        <w:t xml:space="preserve">. The robustness of the groupings observed was assessed using an ultrafast bootstrap approximation </w:t>
      </w:r>
      <w:r w:rsidRPr="00844B45">
        <w:rPr>
          <w:rFonts w:ascii="Times New Roman" w:hAnsi="Times New Roman" w:cs="Times New Roman"/>
          <w:sz w:val="24"/>
          <w:szCs w:val="24"/>
          <w:lang w:val="en-US"/>
        </w:rPr>
        <w:t>(</w:t>
      </w:r>
      <w:proofErr w:type="spellStart"/>
      <w:r w:rsidRPr="00844B45">
        <w:rPr>
          <w:rFonts w:ascii="Times New Roman" w:hAnsi="Times New Roman" w:cs="Times New Roman"/>
          <w:sz w:val="24"/>
          <w:szCs w:val="24"/>
          <w:lang w:val="en-US"/>
        </w:rPr>
        <w:t>UFboot</w:t>
      </w:r>
      <w:proofErr w:type="spellEnd"/>
      <w:r w:rsidRPr="00844B45">
        <w:rPr>
          <w:rFonts w:ascii="Times New Roman" w:hAnsi="Times New Roman" w:cs="Times New Roman"/>
          <w:sz w:val="24"/>
          <w:szCs w:val="24"/>
          <w:lang w:val="en-US"/>
        </w:rPr>
        <w:t>)</w:t>
      </w:r>
      <w:r w:rsidRPr="00844B45">
        <w:rPr>
          <w:rFonts w:ascii="Times New Roman" w:eastAsia="Times New Roman" w:hAnsi="Times New Roman" w:cs="Times New Roman"/>
          <w:sz w:val="24"/>
          <w:szCs w:val="24"/>
          <w:lang w:val="en-US"/>
        </w:rPr>
        <w:t xml:space="preserve"> during 1,000 replicates. The ML tree was visualized and plotted using </w:t>
      </w:r>
      <w:proofErr w:type="spellStart"/>
      <w:r w:rsidRPr="00844B45">
        <w:rPr>
          <w:rFonts w:ascii="Times New Roman" w:eastAsia="Times New Roman" w:hAnsi="Times New Roman" w:cs="Times New Roman"/>
          <w:sz w:val="24"/>
          <w:szCs w:val="24"/>
          <w:lang w:val="en-US"/>
        </w:rPr>
        <w:t>FigTree</w:t>
      </w:r>
      <w:proofErr w:type="spellEnd"/>
      <w:r w:rsidRPr="00844B45">
        <w:rPr>
          <w:rFonts w:ascii="Times New Roman" w:eastAsia="Times New Roman" w:hAnsi="Times New Roman" w:cs="Times New Roman"/>
          <w:sz w:val="24"/>
          <w:szCs w:val="24"/>
          <w:lang w:val="en-US"/>
        </w:rPr>
        <w:t xml:space="preserve"> v.1.4.3 </w:t>
      </w:r>
      <w:r w:rsidRPr="00844B45">
        <w:rPr>
          <w:rFonts w:ascii="Times New Roman" w:eastAsia="Times New Roman" w:hAnsi="Times New Roman" w:cs="Times New Roman"/>
          <w:sz w:val="24"/>
          <w:szCs w:val="24"/>
          <w:lang w:val="en-US"/>
        </w:rPr>
        <w:fldChar w:fldCharType="begin" w:fldLock="1"/>
      </w:r>
      <w:r w:rsidR="005765F3">
        <w:rPr>
          <w:rFonts w:ascii="Times New Roman" w:eastAsia="Times New Roman" w:hAnsi="Times New Roman" w:cs="Times New Roman"/>
          <w:sz w:val="24"/>
          <w:szCs w:val="24"/>
          <w:lang w:val="en-US"/>
        </w:rPr>
        <w:instrText>ADDIN CSL_CITATION {"citationItems":[{"id":"ITEM-1","itemData":{"author":[{"dropping-particle":"","family":"Rambaut","given":"A","non-dropping-particle":"","parse-names":false,"suffix":""},{"dropping-particle":"","family":"Drummond","given":"A","non-dropping-particle":"","parse-names":false,"suffix":""}],"id":"ITEM-1","issued":{"date-parts":[["2009"]]},"title":"FigTree","type":"report"},"uris":["http://www.mendeley.com/documents/?uuid=5fbae687-1d84-4bca-8b0d-c55d120e9038"]}],"mendeley":{"formattedCitation":"[8]","plainTextFormattedCitation":"[8]","previouslyFormattedCitation":"[26]"},"properties":{"noteIndex":0},"schema":"https://github.com/citation-style-language/schema/raw/master/csl-citation.json"}</w:instrText>
      </w:r>
      <w:r w:rsidRPr="00844B45">
        <w:rPr>
          <w:rFonts w:ascii="Times New Roman" w:eastAsia="Times New Roman" w:hAnsi="Times New Roman" w:cs="Times New Roman"/>
          <w:sz w:val="24"/>
          <w:szCs w:val="24"/>
          <w:lang w:val="en-US"/>
        </w:rPr>
        <w:fldChar w:fldCharType="separate"/>
      </w:r>
      <w:r w:rsidR="005765F3" w:rsidRPr="005765F3">
        <w:rPr>
          <w:rFonts w:ascii="Times New Roman" w:eastAsia="Times New Roman" w:hAnsi="Times New Roman" w:cs="Times New Roman"/>
          <w:noProof/>
          <w:sz w:val="24"/>
          <w:szCs w:val="24"/>
          <w:lang w:val="en-US"/>
        </w:rPr>
        <w:t>[8]</w:t>
      </w:r>
      <w:r w:rsidRPr="00844B45">
        <w:rPr>
          <w:rFonts w:ascii="Times New Roman" w:eastAsia="Times New Roman" w:hAnsi="Times New Roman" w:cs="Times New Roman"/>
          <w:sz w:val="24"/>
          <w:szCs w:val="24"/>
          <w:lang w:val="en-US"/>
        </w:rPr>
        <w:fldChar w:fldCharType="end"/>
      </w:r>
      <w:r w:rsidRPr="00844B45">
        <w:rPr>
          <w:rFonts w:ascii="Times New Roman" w:eastAsia="Times New Roman" w:hAnsi="Times New Roman" w:cs="Times New Roman"/>
          <w:sz w:val="24"/>
          <w:szCs w:val="24"/>
          <w:lang w:val="en-US"/>
        </w:rPr>
        <w:t>. Taxon labels for sequences used in this work had the format: genotype</w:t>
      </w:r>
      <w:r w:rsidR="00627137">
        <w:rPr>
          <w:rFonts w:ascii="Times New Roman" w:eastAsia="Times New Roman" w:hAnsi="Times New Roman" w:cs="Times New Roman"/>
          <w:sz w:val="24"/>
          <w:szCs w:val="24"/>
          <w:lang w:val="en-US"/>
        </w:rPr>
        <w:t>/</w:t>
      </w:r>
      <w:r w:rsidRPr="00844B45">
        <w:rPr>
          <w:rFonts w:ascii="Times New Roman" w:eastAsia="Times New Roman" w:hAnsi="Times New Roman" w:cs="Times New Roman"/>
          <w:sz w:val="24"/>
          <w:szCs w:val="24"/>
          <w:lang w:val="en-US"/>
        </w:rPr>
        <w:t>accession number</w:t>
      </w:r>
      <w:r w:rsidR="00627137">
        <w:rPr>
          <w:rFonts w:ascii="Times New Roman" w:eastAsia="Times New Roman" w:hAnsi="Times New Roman" w:cs="Times New Roman"/>
          <w:sz w:val="24"/>
          <w:szCs w:val="24"/>
          <w:lang w:val="en-US"/>
        </w:rPr>
        <w:t>/</w:t>
      </w:r>
      <w:r w:rsidRPr="00844B45">
        <w:rPr>
          <w:rFonts w:ascii="Times New Roman" w:eastAsia="Times New Roman" w:hAnsi="Times New Roman" w:cs="Times New Roman"/>
          <w:sz w:val="24"/>
          <w:szCs w:val="24"/>
          <w:lang w:val="en-US"/>
        </w:rPr>
        <w:t>local of isolation</w:t>
      </w:r>
      <w:r w:rsidR="00627137">
        <w:rPr>
          <w:rFonts w:ascii="Times New Roman" w:eastAsia="Times New Roman" w:hAnsi="Times New Roman" w:cs="Times New Roman"/>
          <w:sz w:val="24"/>
          <w:szCs w:val="24"/>
          <w:lang w:val="en-US"/>
        </w:rPr>
        <w:t>/</w:t>
      </w:r>
      <w:r w:rsidRPr="00844B45">
        <w:rPr>
          <w:rFonts w:ascii="Times New Roman" w:eastAsia="Times New Roman" w:hAnsi="Times New Roman" w:cs="Times New Roman"/>
          <w:sz w:val="24"/>
          <w:szCs w:val="24"/>
          <w:lang w:val="en-US"/>
        </w:rPr>
        <w:t>date of isolation.</w:t>
      </w:r>
    </w:p>
    <w:p w:rsidR="00084BB8" w:rsidRPr="00844B45" w:rsidRDefault="00084BB8" w:rsidP="00084BB8">
      <w:pPr>
        <w:tabs>
          <w:tab w:val="left" w:pos="2493"/>
        </w:tabs>
        <w:spacing w:after="0" w:line="480" w:lineRule="auto"/>
        <w:rPr>
          <w:rFonts w:ascii="Times New Roman" w:eastAsia="Times New Roman" w:hAnsi="Times New Roman" w:cs="Times New Roman"/>
          <w:sz w:val="24"/>
          <w:szCs w:val="24"/>
          <w:lang w:val="en-US"/>
        </w:rPr>
      </w:pPr>
    </w:p>
    <w:p w:rsidR="00084BB8" w:rsidRPr="00844B45" w:rsidRDefault="00084BB8" w:rsidP="00084BB8">
      <w:pPr>
        <w:spacing w:after="0" w:line="480" w:lineRule="auto"/>
        <w:rPr>
          <w:rFonts w:ascii="Times New Roman" w:eastAsia="Times New Roman" w:hAnsi="Times New Roman" w:cs="Times New Roman"/>
          <w:b/>
          <w:sz w:val="24"/>
          <w:szCs w:val="24"/>
        </w:rPr>
      </w:pPr>
      <w:r w:rsidRPr="00844B45">
        <w:rPr>
          <w:rFonts w:ascii="Times New Roman" w:eastAsia="Times New Roman" w:hAnsi="Times New Roman" w:cs="Times New Roman"/>
          <w:b/>
          <w:sz w:val="24"/>
          <w:szCs w:val="24"/>
        </w:rPr>
        <w:t>Discrete phylogeographic inference</w:t>
      </w:r>
    </w:p>
    <w:p w:rsidR="00084BB8" w:rsidRPr="00844B45" w:rsidRDefault="00084BB8" w:rsidP="00084BB8">
      <w:pPr>
        <w:autoSpaceDE w:val="0"/>
        <w:autoSpaceDN w:val="0"/>
        <w:adjustRightInd w:val="0"/>
        <w:spacing w:after="0" w:line="480" w:lineRule="auto"/>
        <w:rPr>
          <w:rFonts w:ascii="Times New Roman" w:eastAsia="Times New Roman" w:hAnsi="Times New Roman" w:cs="Times New Roman"/>
          <w:sz w:val="24"/>
          <w:szCs w:val="24"/>
        </w:rPr>
      </w:pPr>
      <w:r w:rsidRPr="00844B45">
        <w:rPr>
          <w:rFonts w:ascii="Times New Roman" w:eastAsia="Times New Roman" w:hAnsi="Times New Roman" w:cs="Times New Roman"/>
          <w:sz w:val="24"/>
          <w:szCs w:val="24"/>
        </w:rPr>
        <w:t>Based on the topology of the phylogenetic tree, we chose a group of basal and previous isolated sequences in Central America to reconstruct the viral movement and trace the origin of the Brazilian sequences</w:t>
      </w:r>
      <w:r>
        <w:rPr>
          <w:rFonts w:ascii="Times New Roman" w:eastAsia="Times New Roman" w:hAnsi="Times New Roman" w:cs="Times New Roman"/>
          <w:sz w:val="24"/>
          <w:szCs w:val="24"/>
        </w:rPr>
        <w:t xml:space="preserve"> (dataset-2)</w:t>
      </w:r>
      <w:r w:rsidRPr="00844B45">
        <w:rPr>
          <w:rFonts w:ascii="Times New Roman" w:eastAsia="Times New Roman" w:hAnsi="Times New Roman" w:cs="Times New Roman"/>
          <w:sz w:val="24"/>
          <w:szCs w:val="24"/>
        </w:rPr>
        <w:t xml:space="preserve">. We explored the temporal signal (i.e., molecular clock </w:t>
      </w:r>
      <w:r w:rsidRPr="00844B45">
        <w:rPr>
          <w:rFonts w:ascii="Times New Roman" w:eastAsia="Times New Roman" w:hAnsi="Times New Roman" w:cs="Times New Roman"/>
          <w:sz w:val="24"/>
          <w:szCs w:val="24"/>
        </w:rPr>
        <w:lastRenderedPageBreak/>
        <w:t xml:space="preserve">structure) and quality of our data set using TempEst v.1.5.3 </w:t>
      </w:r>
      <w:r w:rsidRPr="00844B45">
        <w:rPr>
          <w:rFonts w:ascii="Times New Roman" w:eastAsia="Times New Roman" w:hAnsi="Times New Roman" w:cs="Times New Roman"/>
          <w:sz w:val="24"/>
          <w:szCs w:val="24"/>
        </w:rPr>
        <w:fldChar w:fldCharType="begin" w:fldLock="1"/>
      </w:r>
      <w:r w:rsidR="005765F3">
        <w:rPr>
          <w:rFonts w:ascii="Times New Roman" w:eastAsia="Times New Roman" w:hAnsi="Times New Roman" w:cs="Times New Roman"/>
          <w:sz w:val="24"/>
          <w:szCs w:val="24"/>
        </w:rPr>
        <w:instrText>ADDIN CSL_CITATION {"citationItems":[{"id":"ITEM-1","itemData":{"DOI":"10.1093/ve/vew007","ISBN":"2057-1577","ISSN":"2057-1577","PMID":"2939560","abstract":"Gene sequences sampled at different points in time can be used to infer molecular phylogenies on a natural timescale of months or years, provided that the sequences in question undergo measurable amounts of evolutionary change between sampling times. Data sets with this property are termed heterochronous and have become increasingly common in several fields of biology, most notably the molecular epidemiology of rapidly evolving viruses. Here we introduce the cross-platform software tool, TempEst (formerly known as Path-O-Gen), for the visualization and analysis of temporally sampled sequence data. Given a molecular phylogeny and the dates of sampling for each sequence, TempEst uses an interactive regression approach to explore the association between genetic divergence through time and sampling dates. TempEst can be used to (1) assess whether there is sufficient temporal signal in the data to proceed with phylogenetic molecular clock analysis, and (2) identify sequences whose genetic divergence and sampling date are incongruent. Examination of the latter can help identify data quality problems, including errors in data annotation, sample contamination, sequence recombination, or alignment error. We recommend that all users of the molecular clock models implemented in BEAST first check their data using TempEst prior to analysis.","author":[{"dropping-particle":"","family":"Rambaut","given":"Andrew","non-dropping-particle":"","parse-names":false,"suffix":""},{"dropping-particle":"","family":"Lam","given":"Tommy T.","non-dropping-particle":"","parse-names":false,"suffix":""},{"dropping-particle":"","family":"Max Carvalho","given":"Luiz","non-dropping-particle":"","parse-names":false,"suffix":""},{"dropping-particle":"","family":"Pybus","given":"Oliver G.","non-dropping-particle":"","parse-names":false,"suffix":""}],"container-title":"Virus Evolution","id":"ITEM-1","issue":"1","issued":{"date-parts":[["2016"]]},"page":"vew007","title":"Exploring the temporal structure of heterochronous sequences using TempEst (formerly Path-O-Gen)","type":"article-journal","volume":"2"},"uris":["http://www.mendeley.com/documents/?uuid=f03802aa-3a8a-4e9f-9bf1-504367305541"]}],"mendeley":{"formattedCitation":"[9]","plainTextFormattedCitation":"[9]","previouslyFormattedCitation":"[27]"},"properties":{"noteIndex":0},"schema":"https://github.com/citation-style-language/schema/raw/master/csl-citation.json"}</w:instrText>
      </w:r>
      <w:r w:rsidRPr="00844B45">
        <w:rPr>
          <w:rFonts w:ascii="Times New Roman" w:eastAsia="Times New Roman" w:hAnsi="Times New Roman" w:cs="Times New Roman"/>
          <w:sz w:val="24"/>
          <w:szCs w:val="24"/>
        </w:rPr>
        <w:fldChar w:fldCharType="separate"/>
      </w:r>
      <w:r w:rsidR="005765F3" w:rsidRPr="005765F3">
        <w:rPr>
          <w:rFonts w:ascii="Times New Roman" w:eastAsia="Times New Roman" w:hAnsi="Times New Roman" w:cs="Times New Roman"/>
          <w:noProof/>
          <w:sz w:val="24"/>
          <w:szCs w:val="24"/>
        </w:rPr>
        <w:t>[9]</w:t>
      </w:r>
      <w:r w:rsidRPr="00844B45">
        <w:rPr>
          <w:rFonts w:ascii="Times New Roman" w:eastAsia="Times New Roman" w:hAnsi="Times New Roman" w:cs="Times New Roman"/>
          <w:sz w:val="24"/>
          <w:szCs w:val="24"/>
        </w:rPr>
        <w:fldChar w:fldCharType="end"/>
      </w:r>
      <w:r w:rsidRPr="00844B45">
        <w:rPr>
          <w:rFonts w:ascii="Times New Roman" w:eastAsia="Times New Roman" w:hAnsi="Times New Roman" w:cs="Times New Roman"/>
          <w:sz w:val="24"/>
          <w:szCs w:val="24"/>
        </w:rPr>
        <w:t>. The spatiotemporal spread was reconstructed under a Bayesian framework implemented in BEAST v.1.10.4</w:t>
      </w:r>
      <w:r w:rsidRPr="00844B45">
        <w:rPr>
          <w:rFonts w:ascii="Times New Roman" w:eastAsia="Times New Roman" w:hAnsi="Times New Roman" w:cs="Times New Roman"/>
          <w:color w:val="00000A"/>
          <w:sz w:val="24"/>
          <w:szCs w:val="24"/>
        </w:rPr>
        <w:t xml:space="preserve"> </w:t>
      </w:r>
      <w:r w:rsidRPr="00844B45">
        <w:rPr>
          <w:rFonts w:ascii="Times New Roman" w:eastAsia="Times New Roman" w:hAnsi="Times New Roman" w:cs="Times New Roman"/>
          <w:color w:val="00000A"/>
          <w:sz w:val="24"/>
          <w:szCs w:val="24"/>
        </w:rPr>
        <w:fldChar w:fldCharType="begin" w:fldLock="1"/>
      </w:r>
      <w:r w:rsidR="005765F3">
        <w:rPr>
          <w:rFonts w:ascii="Times New Roman" w:eastAsia="Times New Roman" w:hAnsi="Times New Roman" w:cs="Times New Roman"/>
          <w:color w:val="00000A"/>
          <w:sz w:val="24"/>
          <w:szCs w:val="24"/>
        </w:rPr>
        <w:instrText>ADDIN CSL_CITATION {"citationItems":[{"id":"ITEM-1","itemData":{"DOI":"10.1093/ve/vey016","ISBN":"0000000328265","ISSN":"2057-1577","PMID":"29942656","abstract":"(M.A.S.); alexei@cs.auckland.ac.nz (A.J.D.); a.rambaut@ed.ac.uk (A.R.) † Abstract The Bayesian Evolutionary Analysis by Sampling Trees (BEAST) software package has become a primary tool for Bayesian phylogenetic and phylodynamic inference from genetic sequence data. BEAST unifies molecular phylogenetic reconstruction with complex discrete and continuous trait evolution, divergence-time dating, and coalescent demographic models in an efficient statistical inference engine using Markov chain Monte Carlo integration. A convenient, cross-platform, graphical user interface allows the flexible construction of complex evolutionary analyses.","author":[{"dropping-particle":"","family":"Suchard","given":"Marc A","non-dropping-particle":"","parse-names":false,"suffix":""},{"dropping-particle":"","family":"Lemey","given":"Philippe","non-dropping-particle":"","parse-names":false,"suffix":""},{"dropping-particle":"","family":"Baele","given":"Guy","non-dropping-particle":"","parse-names":false,"suffix":""},{"dropping-particle":"","family":"Ayres","given":"Daniel L","non-dropping-particle":"","parse-names":false,"suffix":""},{"dropping-particle":"","family":"Drummond","given":"Alexei J","non-dropping-particle":"","parse-names":false,"suffix":""},{"dropping-particle":"","family":"Rambaut","given":"Andrew","non-dropping-particle":"","parse-names":false,"suffix":""}],"container-title":"Virus Evolution","id":"ITEM-1","issue":"1","issued":{"date-parts":[["2018"]]},"page":"1-5","title":"Bayesian phylogenetic and phylodynamic data integration using BEAST 1.10","type":"article-journal","volume":"4"},"uris":["http://www.mendeley.com/documents/?uuid=d65c8390-9739-4e50-8f00-84e1a8e44f99"]}],"mendeley":{"formattedCitation":"[10]","plainTextFormattedCitation":"[10]","previouslyFormattedCitation":"[28]"},"properties":{"noteIndex":0},"schema":"https://github.com/citation-style-language/schema/raw/master/csl-citation.json"}</w:instrText>
      </w:r>
      <w:r w:rsidRPr="00844B45">
        <w:rPr>
          <w:rFonts w:ascii="Times New Roman" w:eastAsia="Times New Roman" w:hAnsi="Times New Roman" w:cs="Times New Roman"/>
          <w:color w:val="00000A"/>
          <w:sz w:val="24"/>
          <w:szCs w:val="24"/>
        </w:rPr>
        <w:fldChar w:fldCharType="separate"/>
      </w:r>
      <w:r w:rsidR="005765F3" w:rsidRPr="005765F3">
        <w:rPr>
          <w:rFonts w:ascii="Times New Roman" w:eastAsia="Times New Roman" w:hAnsi="Times New Roman" w:cs="Times New Roman"/>
          <w:noProof/>
          <w:color w:val="00000A"/>
          <w:sz w:val="24"/>
          <w:szCs w:val="24"/>
        </w:rPr>
        <w:t>[10]</w:t>
      </w:r>
      <w:r w:rsidRPr="00844B45">
        <w:rPr>
          <w:rFonts w:ascii="Times New Roman" w:eastAsia="Times New Roman" w:hAnsi="Times New Roman" w:cs="Times New Roman"/>
          <w:color w:val="00000A"/>
          <w:sz w:val="24"/>
          <w:szCs w:val="24"/>
        </w:rPr>
        <w:fldChar w:fldCharType="end"/>
      </w:r>
      <w:r w:rsidRPr="00844B45">
        <w:rPr>
          <w:rFonts w:ascii="Times New Roman" w:eastAsia="Times New Roman" w:hAnsi="Times New Roman" w:cs="Times New Roman"/>
          <w:sz w:val="24"/>
          <w:szCs w:val="24"/>
        </w:rPr>
        <w:t>. For comparisons, we tested the molecular clock under (</w:t>
      </w:r>
      <w:r w:rsidRPr="00844B45">
        <w:rPr>
          <w:rFonts w:ascii="Times New Roman" w:eastAsia="Times New Roman" w:hAnsi="Times New Roman" w:cs="Times New Roman"/>
          <w:i/>
          <w:sz w:val="24"/>
          <w:szCs w:val="24"/>
        </w:rPr>
        <w:t>i</w:t>
      </w:r>
      <w:r w:rsidRPr="00844B45">
        <w:rPr>
          <w:rFonts w:ascii="Times New Roman" w:eastAsia="Times New Roman" w:hAnsi="Times New Roman" w:cs="Times New Roman"/>
          <w:sz w:val="24"/>
          <w:szCs w:val="24"/>
        </w:rPr>
        <w:t>) a strict molecular clock model that assumes that every branch in a phylogenetic tree evolves according to the same evolutionary rate; and (</w:t>
      </w:r>
      <w:r w:rsidRPr="00844B45">
        <w:rPr>
          <w:rFonts w:ascii="Times New Roman" w:eastAsia="Times New Roman" w:hAnsi="Times New Roman" w:cs="Times New Roman"/>
          <w:i/>
          <w:sz w:val="24"/>
          <w:szCs w:val="24"/>
        </w:rPr>
        <w:t>ii</w:t>
      </w:r>
      <w:r w:rsidRPr="00844B45">
        <w:rPr>
          <w:rFonts w:ascii="Times New Roman" w:eastAsia="Times New Roman" w:hAnsi="Times New Roman" w:cs="Times New Roman"/>
          <w:sz w:val="24"/>
          <w:szCs w:val="24"/>
        </w:rPr>
        <w:t xml:space="preserve">) an uncorrelated relaxed molecular clock that allows for each branch of a phylogenetic tree to have its evolutionary rate </w:t>
      </w:r>
      <w:r w:rsidRPr="00844B45">
        <w:rPr>
          <w:rFonts w:ascii="Times New Roman" w:eastAsia="Times New Roman" w:hAnsi="Times New Roman" w:cs="Times New Roman"/>
          <w:sz w:val="24"/>
          <w:szCs w:val="24"/>
        </w:rPr>
        <w:fldChar w:fldCharType="begin" w:fldLock="1"/>
      </w:r>
      <w:r w:rsidR="005765F3">
        <w:rPr>
          <w:rFonts w:ascii="Times New Roman" w:eastAsia="Times New Roman" w:hAnsi="Times New Roman" w:cs="Times New Roman"/>
          <w:sz w:val="24"/>
          <w:szCs w:val="24"/>
        </w:rPr>
        <w:instrText>ADDIN CSL_CITATION {"citationItems":[{"id":"ITEM-1","itemData":{"DOI":"10.1371/journal.pbio.0040088","ISBN":"1544-9173","ISSN":"15457885","PMID":"16683862","abstract":"In phylogenetics, the unrooted model of phylogeny and the strict molecular clock model are two extremes of a continuum. Despite their dominance in phylogenetic inference, it is evident that both are biologically unrealistic and that the real evolutionary process lies between these two extremes. Fortunately, intermediate models employing relaxed molecular clocks have been described. These models open the gate to a new field of \"relaxed phylogenetics.\" Here we introduce a new approach to performing relaxed phylogenetic analysis. We describe how it can be used to estimate phylogenies and divergence times in the face of uncertainty in evolutionary rates and calibration times. Our approach also provides a means for measuring the clocklikeness of datasets and comparing this measure between different genes and phylogenies. We find no significant rate autocorrelation among branches in three large datasets, suggesting that autocorrelated models are not necessarily suitable for these data. In addition, we place these datasets on the continuum of clocklikeness between a strict molecular clock and the alternative unrooted extreme. Finally, we present analyses of 102 bacterial, 106 yeast, 61 plant, 99 metazoan, and 500 primate alignments. From these we conclude that our method is phylogenetically more accurate and precise than the traditional unrooted model while adding the ability to infer a timescale to evolution.","author":[{"dropping-particle":"","family":"Drummond","given":"Alexei J.","non-dropping-particle":"","parse-names":false,"suffix":""},{"dropping-particle":"","family":"Ho","given":"Simon Y.W.","non-dropping-particle":"","parse-names":false,"suffix":""},{"dropping-particle":"","family":"Phillips","given":"Matthew J.","non-dropping-particle":"","parse-names":false,"suffix":""},{"dropping-particle":"","family":"Rambaut","given":"Andrew","non-dropping-particle":"","parse-names":false,"suffix":""}],"container-title":"PLoS Biology","id":"ITEM-1","issue":"5","issued":{"date-parts":[["2006"]]},"page":"699-710","title":"Relaxed phylogenetics and dating with confidence","type":"article-journal","volume":"4"},"uris":["http://www.mendeley.com/documents/?uuid=20a2402e-44e1-426a-b183-9f3cedce32f1","http://www.mendeley.com/documents/?uuid=825c6302-22c2-482c-8e2b-423f921329ba"]}],"mendeley":{"formattedCitation":"[11]","plainTextFormattedCitation":"[11]","previouslyFormattedCitation":"[29]"},"properties":{"noteIndex":0},"schema":"https://github.com/citation-style-language/schema/raw/master/csl-citation.json"}</w:instrText>
      </w:r>
      <w:r w:rsidRPr="00844B45">
        <w:rPr>
          <w:rFonts w:ascii="Times New Roman" w:eastAsia="Times New Roman" w:hAnsi="Times New Roman" w:cs="Times New Roman"/>
          <w:sz w:val="24"/>
          <w:szCs w:val="24"/>
        </w:rPr>
        <w:fldChar w:fldCharType="separate"/>
      </w:r>
      <w:r w:rsidR="005765F3" w:rsidRPr="005765F3">
        <w:rPr>
          <w:rFonts w:ascii="Times New Roman" w:eastAsia="Times New Roman" w:hAnsi="Times New Roman" w:cs="Times New Roman"/>
          <w:noProof/>
          <w:sz w:val="24"/>
          <w:szCs w:val="24"/>
        </w:rPr>
        <w:t>[11]</w:t>
      </w:r>
      <w:r w:rsidRPr="00844B45">
        <w:rPr>
          <w:rFonts w:ascii="Times New Roman" w:eastAsia="Times New Roman" w:hAnsi="Times New Roman" w:cs="Times New Roman"/>
          <w:sz w:val="24"/>
          <w:szCs w:val="24"/>
        </w:rPr>
        <w:fldChar w:fldCharType="end"/>
      </w:r>
      <w:r w:rsidRPr="00844B45">
        <w:rPr>
          <w:rFonts w:ascii="Times New Roman" w:eastAsia="Times New Roman" w:hAnsi="Times New Roman" w:cs="Times New Roman"/>
          <w:sz w:val="24"/>
          <w:szCs w:val="24"/>
        </w:rPr>
        <w:t>. In our phylogeographic dataset, the marginal posterior distribution of the coefficient of variation of the uncorrelated relaxed molecular (log-normal distribution) (UCLN) model did not exclude zero. Therefore, a strict molecular model was used during the subsequent analyses. We tested a strict clock in combination with non-parametric population growth models: (</w:t>
      </w:r>
      <w:r w:rsidRPr="00844B45">
        <w:rPr>
          <w:rFonts w:ascii="Times New Roman" w:eastAsia="Times New Roman" w:hAnsi="Times New Roman" w:cs="Times New Roman"/>
          <w:i/>
          <w:sz w:val="24"/>
          <w:szCs w:val="24"/>
        </w:rPr>
        <w:t>i</w:t>
      </w:r>
      <w:r w:rsidRPr="00844B45">
        <w:rPr>
          <w:rFonts w:ascii="Times New Roman" w:eastAsia="Times New Roman" w:hAnsi="Times New Roman" w:cs="Times New Roman"/>
          <w:sz w:val="24"/>
          <w:szCs w:val="24"/>
        </w:rPr>
        <w:t xml:space="preserve">) the standard Bayesian skyline plot (BSP; 10 groups) </w:t>
      </w:r>
      <w:r w:rsidRPr="00844B45">
        <w:rPr>
          <w:rFonts w:ascii="Times New Roman" w:eastAsia="Times New Roman" w:hAnsi="Times New Roman" w:cs="Times New Roman"/>
          <w:sz w:val="24"/>
          <w:szCs w:val="24"/>
        </w:rPr>
        <w:fldChar w:fldCharType="begin" w:fldLock="1"/>
      </w:r>
      <w:r w:rsidR="005765F3">
        <w:rPr>
          <w:rFonts w:ascii="Times New Roman" w:eastAsia="Times New Roman" w:hAnsi="Times New Roman" w:cs="Times New Roman"/>
          <w:sz w:val="24"/>
          <w:szCs w:val="24"/>
        </w:rPr>
        <w:instrText>ADDIN CSL_CITATION {"citationItems":[{"id":"ITEM-1","itemData":{"DOI":"10.1093/molbev/mss265","ISSN":"07374038","abstract":"Effective population size is fundamental in population genetics and characterizes genetic diversity. To infer past population dynamics from molecular sequence data, coalescent-based models have been developed for Bayesian nonparametric estimation of effective population size over time. Among the most successful is a Gaussian Markov random field (GMRF) model for a single gene locus. Here, we present a generalization of the GMRF model that allows for the analysis of multilocus sequence data. Using simulated data, we demonstrate the improved performance of our method to recover true population trajectories and the time to the most recent common ancestor (TMRCA). We analyze a multilocus alignment of HIV-1 CRF02_AG gene sequences sampled from Cameroon. Our results are consistent with HIV prevalence data and uncover some aspects of the population history that go undetected in Bayesian parametric estimation. Finally, we recover an older and more reconcilable TMRCA for a classic ancient DNA data set.","author":[{"dropping-particle":"","family":"Gill","given":"Mandev S.","non-dropping-particle":"","parse-names":false,"suffix":""},{"dropping-particle":"","family":"Lemey","given":"Philippe","non-dropping-particle":"","parse-names":false,"suffix":""},{"dropping-particle":"","family":"Faria","given":"Nuno R.","non-dropping-particle":"","parse-names":false,"suffix":""},{"dropping-particle":"","family":"Rambaut","given":"Andrew","non-dropping-particle":"","parse-names":false,"suffix":""},{"dropping-particle":"","family":"Shapiro","given":"Beth","non-dropping-particle":"","parse-names":false,"suffix":""},{"dropping-particle":"","family":"Suchard","given":"Marc A.","non-dropping-particle":"","parse-names":false,"suffix":""}],"container-title":"Molecular Biology and Evolution","id":"ITEM-1","issue":"3","issued":{"date-parts":[["2013"]]},"page":"713-724","title":"Improving bayesian population dynamics inference: A coalescent-based model for multiple loci","type":"article-journal","volume":"30"},"uris":["http://www.mendeley.com/documents/?uuid=ad84757a-39ac-4c81-a061-028b8e29c8e5"]}],"mendeley":{"formattedCitation":"[12]","plainTextFormattedCitation":"[12]","previouslyFormattedCitation":"[30]"},"properties":{"noteIndex":0},"schema":"https://github.com/citation-style-language/schema/raw/master/csl-citation.json"}</w:instrText>
      </w:r>
      <w:r w:rsidRPr="00844B45">
        <w:rPr>
          <w:rFonts w:ascii="Times New Roman" w:eastAsia="Times New Roman" w:hAnsi="Times New Roman" w:cs="Times New Roman"/>
          <w:sz w:val="24"/>
          <w:szCs w:val="24"/>
        </w:rPr>
        <w:fldChar w:fldCharType="separate"/>
      </w:r>
      <w:r w:rsidR="005765F3" w:rsidRPr="005765F3">
        <w:rPr>
          <w:rFonts w:ascii="Times New Roman" w:eastAsia="Times New Roman" w:hAnsi="Times New Roman" w:cs="Times New Roman"/>
          <w:noProof/>
          <w:sz w:val="24"/>
          <w:szCs w:val="24"/>
        </w:rPr>
        <w:t>[12]</w:t>
      </w:r>
      <w:r w:rsidRPr="00844B45">
        <w:rPr>
          <w:rFonts w:ascii="Times New Roman" w:eastAsia="Times New Roman" w:hAnsi="Times New Roman" w:cs="Times New Roman"/>
          <w:sz w:val="24"/>
          <w:szCs w:val="24"/>
        </w:rPr>
        <w:fldChar w:fldCharType="end"/>
      </w:r>
      <w:r w:rsidRPr="00844B45">
        <w:rPr>
          <w:rFonts w:ascii="Times New Roman" w:eastAsia="Times New Roman" w:hAnsi="Times New Roman" w:cs="Times New Roman"/>
          <w:sz w:val="24"/>
          <w:szCs w:val="24"/>
        </w:rPr>
        <w:t>, (</w:t>
      </w:r>
      <w:r w:rsidRPr="00844B45">
        <w:rPr>
          <w:rFonts w:ascii="Times New Roman" w:eastAsia="Times New Roman" w:hAnsi="Times New Roman" w:cs="Times New Roman"/>
          <w:i/>
          <w:sz w:val="24"/>
          <w:szCs w:val="24"/>
        </w:rPr>
        <w:t>ii</w:t>
      </w:r>
      <w:r w:rsidRPr="00844B45">
        <w:rPr>
          <w:rFonts w:ascii="Times New Roman" w:eastAsia="Times New Roman" w:hAnsi="Times New Roman" w:cs="Times New Roman"/>
          <w:sz w:val="24"/>
          <w:szCs w:val="24"/>
        </w:rPr>
        <w:t xml:space="preserve">) the Bayesian skyride plot </w:t>
      </w:r>
      <w:r w:rsidRPr="00844B45">
        <w:rPr>
          <w:rFonts w:ascii="Times New Roman" w:eastAsia="Times New Roman" w:hAnsi="Times New Roman" w:cs="Times New Roman"/>
          <w:sz w:val="24"/>
          <w:szCs w:val="24"/>
        </w:rPr>
        <w:fldChar w:fldCharType="begin" w:fldLock="1"/>
      </w:r>
      <w:r w:rsidR="005765F3">
        <w:rPr>
          <w:rFonts w:ascii="Times New Roman" w:eastAsia="Times New Roman" w:hAnsi="Times New Roman" w:cs="Times New Roman"/>
          <w:sz w:val="24"/>
          <w:szCs w:val="24"/>
        </w:rPr>
        <w:instrText>ADDIN CSL_CITATION {"citationItems":[{"id":"ITEM-1","itemData":{"DOI":"10.1093/molbev/msn090","ISSN":"07374038","abstract":"Kingman's coalescent process opens the door for estimation of population genetics model parameters from molecular sequences. One paramount parameter of interest is the effective population size. Temporal variation of this quantity characterizes the demographic history of a population. Because researchers are rarely able to choose a priori a deterministic model describing effective population size dynamics for data at hand, nonparametric curve-fitting methods based on multiple change-point (MCP) models have been developed. We propose an alternative to change-point modeling that exploits Gaussian Markov random fields to achieve temporal smoothing of the effective population size in a Bayesian framework. The main advantage of our approach is that, in contrast to MCP models, the explicit temporal smoothing does not require strong prior decisions. To approximate the posterior distribution of the population dynamics, we use efficient, fast mixing Markov chain Monte Carlo algorithms designed for highly structured Gaussian models. In a simulation study, we demonstrate that the proposed temporal smoothing method, named Bayesian skyride, successfully recovers \"true\" population size trajectories in all simulation scenarios and competes well with the MCP approaches without evoking strong prior assumptions. We apply our Bayesian skyride method to 2 real data sets. We analyze sequences of hepatitis C virus contemporaneously sampled in Egypt, reproducing all key known aspects of the viral population dynamics. Next, we estimate the demographic histories of human influenza A hemagglutinin sequences, serially sampled throughout 3 flu seasons.","author":[{"dropping-particle":"","family":"Minin","given":"Vladimir N.","non-dropping-particle":"","parse-names":false,"suffix":""},{"dropping-particle":"","family":"Bloomquist","given":"Erik W.","non-dropping-particle":"","parse-names":false,"suffix":""},{"dropping-particle":"","family":"Suchard","given":"Marc A.","non-dropping-particle":"","parse-names":false,"suffix":""}],"container-title":"Molecular Biology and Evolution","id":"ITEM-1","issue":"7","issued":{"date-parts":[["2008"]]},"page":"1459-1471","title":"Smooth skyride through a rough skyline: Bayesian coalescent-based inference of population dynamics","type":"article-journal","volume":"25"},"uris":["http://www.mendeley.com/documents/?uuid=fd194fdf-8fba-43ac-b3ba-eed97fb4b5e6"]}],"mendeley":{"formattedCitation":"[13]","plainTextFormattedCitation":"[13]","previouslyFormattedCitation":"[31]"},"properties":{"noteIndex":0},"schema":"https://github.com/citation-style-language/schema/raw/master/csl-citation.json"}</w:instrText>
      </w:r>
      <w:r w:rsidRPr="00844B45">
        <w:rPr>
          <w:rFonts w:ascii="Times New Roman" w:eastAsia="Times New Roman" w:hAnsi="Times New Roman" w:cs="Times New Roman"/>
          <w:sz w:val="24"/>
          <w:szCs w:val="24"/>
        </w:rPr>
        <w:fldChar w:fldCharType="separate"/>
      </w:r>
      <w:r w:rsidR="005765F3" w:rsidRPr="005765F3">
        <w:rPr>
          <w:rFonts w:ascii="Times New Roman" w:eastAsia="Times New Roman" w:hAnsi="Times New Roman" w:cs="Times New Roman"/>
          <w:noProof/>
          <w:sz w:val="24"/>
          <w:szCs w:val="24"/>
        </w:rPr>
        <w:t>[13]</w:t>
      </w:r>
      <w:r w:rsidRPr="00844B45">
        <w:rPr>
          <w:rFonts w:ascii="Times New Roman" w:eastAsia="Times New Roman" w:hAnsi="Times New Roman" w:cs="Times New Roman"/>
          <w:sz w:val="24"/>
          <w:szCs w:val="24"/>
        </w:rPr>
        <w:fldChar w:fldCharType="end"/>
      </w:r>
      <w:r w:rsidRPr="00844B45">
        <w:rPr>
          <w:rFonts w:ascii="Times New Roman" w:eastAsia="Times New Roman" w:hAnsi="Times New Roman" w:cs="Times New Roman"/>
          <w:sz w:val="24"/>
          <w:szCs w:val="24"/>
        </w:rPr>
        <w:t>, and (</w:t>
      </w:r>
      <w:r w:rsidRPr="00844B45">
        <w:rPr>
          <w:rFonts w:ascii="Times New Roman" w:eastAsia="Times New Roman" w:hAnsi="Times New Roman" w:cs="Times New Roman"/>
          <w:i/>
          <w:sz w:val="24"/>
          <w:szCs w:val="24"/>
        </w:rPr>
        <w:t>iii</w:t>
      </w:r>
      <w:r w:rsidRPr="00844B45">
        <w:rPr>
          <w:rFonts w:ascii="Times New Roman" w:eastAsia="Times New Roman" w:hAnsi="Times New Roman" w:cs="Times New Roman"/>
          <w:sz w:val="24"/>
          <w:szCs w:val="24"/>
        </w:rPr>
        <w:t xml:space="preserve">) the Bayesian skygrid model </w:t>
      </w:r>
      <w:r w:rsidRPr="00844B45">
        <w:rPr>
          <w:rFonts w:ascii="Times New Roman" w:eastAsia="Times New Roman" w:hAnsi="Times New Roman" w:cs="Times New Roman"/>
          <w:sz w:val="24"/>
          <w:szCs w:val="24"/>
        </w:rPr>
        <w:fldChar w:fldCharType="begin" w:fldLock="1"/>
      </w:r>
      <w:r w:rsidR="005765F3">
        <w:rPr>
          <w:rFonts w:ascii="Times New Roman" w:eastAsia="Times New Roman" w:hAnsi="Times New Roman" w:cs="Times New Roman"/>
          <w:sz w:val="24"/>
          <w:szCs w:val="24"/>
        </w:rPr>
        <w:instrText>ADDIN CSL_CITATION {"citationItems":[{"id":"ITEM-1","itemData":{"DOI":"10.1093/molbev/mss265","ISSN":"07374038","abstract":"Effective population size is fundamental in population genetics and characterizes genetic diversity. To infer past population dynamics from molecular sequence data, coalescent-based models have been developed for Bayesian nonparametric estimation of effective population size over time. Among the most successful is a Gaussian Markov random field (GMRF) model for a single gene locus. Here, we present a generalization of the GMRF model that allows for the analysis of multilocus sequence data. Using simulated data, we demonstrate the improved performance of our method to recover true population trajectories and the time to the most recent common ancestor (TMRCA). We analyze a multilocus alignment of HIV-1 CRF02_AG gene sequences sampled from Cameroon. Our results are consistent with HIV prevalence data and uncover some aspects of the population history that go undetected in Bayesian parametric estimation. Finally, we recover an older and more reconcilable TMRCA for a classic ancient DNA data set.","author":[{"dropping-particle":"","family":"Gill","given":"Mandev S.","non-dropping-particle":"","parse-names":false,"suffix":""},{"dropping-particle":"","family":"Lemey","given":"Philippe","non-dropping-particle":"","parse-names":false,"suffix":""},{"dropping-particle":"","family":"Faria","given":"Nuno R.","non-dropping-particle":"","parse-names":false,"suffix":""},{"dropping-particle":"","family":"Rambaut","given":"Andrew","non-dropping-particle":"","parse-names":false,"suffix":""},{"dropping-particle":"","family":"Shapiro","given":"Beth","non-dropping-particle":"","parse-names":false,"suffix":""},{"dropping-particle":"","family":"Suchard","given":"Marc A.","non-dropping-particle":"","parse-names":false,"suffix":""}],"container-title":"Molecular Biology and Evolution","id":"ITEM-1","issue":"3","issued":{"date-parts":[["2013"]]},"page":"713-724","title":"Improving bayesian population dynamics inference: A coalescent-based model for multiple loci","type":"article-journal","volume":"30"},"uris":["http://www.mendeley.com/documents/?uuid=ad84757a-39ac-4c81-a061-028b8e29c8e5"]}],"mendeley":{"formattedCitation":"[12]","plainTextFormattedCitation":"[12]","previouslyFormattedCitation":"[30]"},"properties":{"noteIndex":0},"schema":"https://github.com/citation-style-language/schema/raw/master/csl-citation.json"}</w:instrText>
      </w:r>
      <w:r w:rsidRPr="00844B45">
        <w:rPr>
          <w:rFonts w:ascii="Times New Roman" w:eastAsia="Times New Roman" w:hAnsi="Times New Roman" w:cs="Times New Roman"/>
          <w:sz w:val="24"/>
          <w:szCs w:val="24"/>
        </w:rPr>
        <w:fldChar w:fldCharType="separate"/>
      </w:r>
      <w:r w:rsidR="005765F3" w:rsidRPr="005765F3">
        <w:rPr>
          <w:rFonts w:ascii="Times New Roman" w:eastAsia="Times New Roman" w:hAnsi="Times New Roman" w:cs="Times New Roman"/>
          <w:noProof/>
          <w:sz w:val="24"/>
          <w:szCs w:val="24"/>
        </w:rPr>
        <w:t>[12]</w:t>
      </w:r>
      <w:r w:rsidRPr="00844B45">
        <w:rPr>
          <w:rFonts w:ascii="Times New Roman" w:eastAsia="Times New Roman" w:hAnsi="Times New Roman" w:cs="Times New Roman"/>
          <w:sz w:val="24"/>
          <w:szCs w:val="24"/>
        </w:rPr>
        <w:fldChar w:fldCharType="end"/>
      </w:r>
      <w:r w:rsidRPr="00844B45">
        <w:rPr>
          <w:rFonts w:ascii="Times New Roman" w:eastAsia="Times New Roman" w:hAnsi="Times New Roman" w:cs="Times New Roman"/>
          <w:sz w:val="24"/>
          <w:szCs w:val="24"/>
        </w:rPr>
        <w:t xml:space="preserve"> (</w:t>
      </w:r>
      <w:r w:rsidRPr="00734473">
        <w:rPr>
          <w:rFonts w:ascii="Times New Roman" w:hAnsi="Times New Roman" w:cs="Times New Roman"/>
          <w:sz w:val="24"/>
          <w:szCs w:val="24"/>
          <w:lang w:val="en-US"/>
        </w:rPr>
        <w:t>Supplementary Table 1</w:t>
      </w:r>
      <w:r w:rsidRPr="00844B45">
        <w:rPr>
          <w:rFonts w:ascii="Times New Roman" w:eastAsia="Times New Roman" w:hAnsi="Times New Roman" w:cs="Times New Roman"/>
          <w:sz w:val="24"/>
          <w:szCs w:val="24"/>
        </w:rPr>
        <w:t xml:space="preserve">). Phylogeography patterns and parameters were estimated running a Markov Chain Monte Carlo (MCMC) for 50 million states, and sampling every 50.000 states with 10 % burnin. Convergence and the effective sample size (ESS) &gt;200 were examined with Tracer v.1.7.1 </w:t>
      </w:r>
      <w:r w:rsidRPr="00844B45">
        <w:rPr>
          <w:rFonts w:ascii="Times New Roman" w:eastAsia="Times New Roman" w:hAnsi="Times New Roman" w:cs="Times New Roman"/>
          <w:sz w:val="24"/>
          <w:szCs w:val="24"/>
        </w:rPr>
        <w:fldChar w:fldCharType="begin" w:fldLock="1"/>
      </w:r>
      <w:r w:rsidR="005765F3">
        <w:rPr>
          <w:rFonts w:ascii="Times New Roman" w:eastAsia="Times New Roman" w:hAnsi="Times New Roman" w:cs="Times New Roman"/>
          <w:sz w:val="24"/>
          <w:szCs w:val="24"/>
        </w:rPr>
        <w:instrText>ADDIN CSL_CITATION {"citationItems":[{"id":"ITEM-1","itemData":{"author":[{"dropping-particle":"","family":"Rambaut","given":"A","non-dropping-particle":"","parse-names":false,"suffix":""},{"dropping-particle":"","family":"Drummond","given":"A J","non-dropping-particle":"","parse-names":false,"suffix":""}],"container-title":"Available from http://beast.bio.ed.ac.uk/Tracer.","id":"ITEM-1","issued":{"date-parts":[["2007"]]},"title":"Tracer v1.4. Available from http://beast.bio.ed.ac.uk/Tracer","type":"article"},"uris":["http://www.mendeley.com/documents/?uuid=38c9a39b-0750-4a81-a646-3b423f8f4dcf"]}],"mendeley":{"formattedCitation":"[14]","plainTextFormattedCitation":"[14]","previouslyFormattedCitation":"[32]"},"properties":{"noteIndex":0},"schema":"https://github.com/citation-style-language/schema/raw/master/csl-citation.json"}</w:instrText>
      </w:r>
      <w:r w:rsidRPr="00844B45">
        <w:rPr>
          <w:rFonts w:ascii="Times New Roman" w:eastAsia="Times New Roman" w:hAnsi="Times New Roman" w:cs="Times New Roman"/>
          <w:sz w:val="24"/>
          <w:szCs w:val="24"/>
        </w:rPr>
        <w:fldChar w:fldCharType="separate"/>
      </w:r>
      <w:r w:rsidR="005765F3" w:rsidRPr="005765F3">
        <w:rPr>
          <w:rFonts w:ascii="Times New Roman" w:eastAsia="Times New Roman" w:hAnsi="Times New Roman" w:cs="Times New Roman"/>
          <w:noProof/>
          <w:sz w:val="24"/>
          <w:szCs w:val="24"/>
        </w:rPr>
        <w:t>[14]</w:t>
      </w:r>
      <w:r w:rsidRPr="00844B45">
        <w:rPr>
          <w:rFonts w:ascii="Times New Roman" w:eastAsia="Times New Roman" w:hAnsi="Times New Roman" w:cs="Times New Roman"/>
          <w:sz w:val="24"/>
          <w:szCs w:val="24"/>
        </w:rPr>
        <w:fldChar w:fldCharType="end"/>
      </w:r>
      <w:r w:rsidRPr="00844B45">
        <w:rPr>
          <w:rFonts w:ascii="Times New Roman" w:eastAsia="Times New Roman" w:hAnsi="Times New Roman" w:cs="Times New Roman"/>
          <w:sz w:val="24"/>
          <w:szCs w:val="24"/>
        </w:rPr>
        <w:t xml:space="preserve">. The maximum clade credibility (MCC) tree was also visualized and edited with FigTree v.1.4.3 </w:t>
      </w:r>
      <w:r w:rsidRPr="00844B45">
        <w:rPr>
          <w:rFonts w:ascii="Times New Roman" w:eastAsia="Times New Roman" w:hAnsi="Times New Roman" w:cs="Times New Roman"/>
          <w:sz w:val="24"/>
          <w:szCs w:val="24"/>
        </w:rPr>
        <w:fldChar w:fldCharType="begin" w:fldLock="1"/>
      </w:r>
      <w:r w:rsidR="005765F3">
        <w:rPr>
          <w:rFonts w:ascii="Times New Roman" w:eastAsia="Times New Roman" w:hAnsi="Times New Roman" w:cs="Times New Roman"/>
          <w:sz w:val="24"/>
          <w:szCs w:val="24"/>
        </w:rPr>
        <w:instrText>ADDIN CSL_CITATION {"citationItems":[{"id":"ITEM-1","itemData":{"author":[{"dropping-particle":"","family":"Rambaut","given":"A","non-dropping-particle":"","parse-names":false,"suffix":""},{"dropping-particle":"","family":"Drummond","given":"A","non-dropping-particle":"","parse-names":false,"suffix":""}],"id":"ITEM-1","issued":{"date-parts":[["2009"]]},"title":"FigTree","type":"report"},"uris":["http://www.mendeley.com/documents/?uuid=3de02e3a-f785-4ed8-9e98-721426a305d8"]}],"mendeley":{"formattedCitation":"[8]","plainTextFormattedCitation":"[8]","previouslyFormattedCitation":"[26]"},"properties":{"noteIndex":0},"schema":"https://github.com/citation-style-language/schema/raw/master/csl-citation.json"}</w:instrText>
      </w:r>
      <w:r w:rsidRPr="00844B45">
        <w:rPr>
          <w:rFonts w:ascii="Times New Roman" w:eastAsia="Times New Roman" w:hAnsi="Times New Roman" w:cs="Times New Roman"/>
          <w:sz w:val="24"/>
          <w:szCs w:val="24"/>
        </w:rPr>
        <w:fldChar w:fldCharType="separate"/>
      </w:r>
      <w:r w:rsidR="005765F3" w:rsidRPr="005765F3">
        <w:rPr>
          <w:rFonts w:ascii="Times New Roman" w:eastAsia="Times New Roman" w:hAnsi="Times New Roman" w:cs="Times New Roman"/>
          <w:noProof/>
          <w:sz w:val="24"/>
          <w:szCs w:val="24"/>
        </w:rPr>
        <w:t>[8]</w:t>
      </w:r>
      <w:r w:rsidRPr="00844B45">
        <w:rPr>
          <w:rFonts w:ascii="Times New Roman" w:eastAsia="Times New Roman" w:hAnsi="Times New Roman" w:cs="Times New Roman"/>
          <w:sz w:val="24"/>
          <w:szCs w:val="24"/>
        </w:rPr>
        <w:fldChar w:fldCharType="end"/>
      </w:r>
      <w:r w:rsidRPr="00844B45">
        <w:rPr>
          <w:rFonts w:ascii="Times New Roman" w:eastAsia="Times New Roman" w:hAnsi="Times New Roman" w:cs="Times New Roman"/>
          <w:sz w:val="24"/>
          <w:szCs w:val="24"/>
        </w:rPr>
        <w:t xml:space="preserve">. </w:t>
      </w:r>
      <w:r w:rsidRPr="00844B45">
        <w:rPr>
          <w:rFonts w:ascii="Times New Roman" w:hAnsi="Times New Roman" w:cs="Times New Roman"/>
          <w:sz w:val="24"/>
          <w:szCs w:val="24"/>
        </w:rPr>
        <w:t>To calculate the log marginal likelihood for molecular clock and demographic model selection, we used the path sampling (PS) and the stepping-stone (SS) sampling approaches by running 100 path steps of 1 million iterations each.</w:t>
      </w:r>
    </w:p>
    <w:p w:rsidR="00084BB8" w:rsidRPr="00844B45" w:rsidRDefault="00084BB8" w:rsidP="00084BB8">
      <w:pPr>
        <w:tabs>
          <w:tab w:val="left" w:pos="2493"/>
        </w:tabs>
        <w:spacing w:after="0" w:line="480" w:lineRule="auto"/>
        <w:rPr>
          <w:rFonts w:ascii="Times New Roman" w:eastAsia="Times New Roman" w:hAnsi="Times New Roman" w:cs="Times New Roman"/>
          <w:sz w:val="24"/>
          <w:szCs w:val="24"/>
          <w:lang w:val="en-US"/>
        </w:rPr>
      </w:pPr>
    </w:p>
    <w:p w:rsidR="00084BB8" w:rsidRPr="00996603" w:rsidRDefault="00084BB8" w:rsidP="00084BB8">
      <w:pPr>
        <w:tabs>
          <w:tab w:val="left" w:pos="2493"/>
        </w:tabs>
        <w:spacing w:after="0" w:line="480" w:lineRule="auto"/>
        <w:rPr>
          <w:rFonts w:ascii="Times New Roman" w:eastAsia="Times New Roman" w:hAnsi="Times New Roman" w:cs="Times New Roman"/>
          <w:sz w:val="24"/>
          <w:szCs w:val="24"/>
          <w:lang w:val="en-GB"/>
        </w:rPr>
      </w:pPr>
      <w:r w:rsidRPr="00844B45">
        <w:rPr>
          <w:rFonts w:ascii="Times New Roman" w:eastAsia="Times New Roman" w:hAnsi="Times New Roman" w:cs="Times New Roman"/>
          <w:b/>
          <w:sz w:val="24"/>
          <w:szCs w:val="24"/>
          <w:lang w:val="en-GB"/>
        </w:rPr>
        <w:t xml:space="preserve">Data availability. </w:t>
      </w:r>
      <w:r w:rsidRPr="00844B45">
        <w:rPr>
          <w:rFonts w:ascii="Times New Roman" w:eastAsia="Times New Roman" w:hAnsi="Times New Roman" w:cs="Times New Roman"/>
          <w:sz w:val="24"/>
          <w:szCs w:val="24"/>
          <w:lang w:val="en-GB"/>
        </w:rPr>
        <w:t xml:space="preserve">The new sequence here characterized was deposited in </w:t>
      </w:r>
      <w:proofErr w:type="spellStart"/>
      <w:r w:rsidRPr="00844B45">
        <w:rPr>
          <w:rFonts w:ascii="Times New Roman" w:eastAsia="Times New Roman" w:hAnsi="Times New Roman" w:cs="Times New Roman"/>
          <w:sz w:val="24"/>
          <w:szCs w:val="24"/>
          <w:lang w:val="en-GB"/>
        </w:rPr>
        <w:t>GenBank</w:t>
      </w:r>
      <w:proofErr w:type="spellEnd"/>
      <w:r w:rsidRPr="00844B45">
        <w:rPr>
          <w:rFonts w:ascii="Times New Roman" w:eastAsia="Times New Roman" w:hAnsi="Times New Roman" w:cs="Times New Roman"/>
          <w:sz w:val="24"/>
          <w:szCs w:val="24"/>
          <w:lang w:val="en-GB"/>
        </w:rPr>
        <w:t xml:space="preserve"> under the accession number MN560056.</w:t>
      </w:r>
    </w:p>
    <w:p w:rsidR="005765F3" w:rsidRDefault="005765F3" w:rsidP="00084BB8">
      <w:pPr>
        <w:tabs>
          <w:tab w:val="left" w:pos="2493"/>
        </w:tabs>
        <w:spacing w:after="0" w:line="480" w:lineRule="auto"/>
        <w:rPr>
          <w:rFonts w:ascii="Times New Roman" w:eastAsia="Times New Roman" w:hAnsi="Times New Roman" w:cs="Times New Roman"/>
          <w:sz w:val="24"/>
          <w:szCs w:val="24"/>
          <w:lang w:val="en-US"/>
        </w:rPr>
      </w:pPr>
    </w:p>
    <w:p w:rsidR="005765F3" w:rsidRPr="005765F3" w:rsidRDefault="005765F3" w:rsidP="00084BB8">
      <w:pPr>
        <w:tabs>
          <w:tab w:val="left" w:pos="2493"/>
        </w:tabs>
        <w:spacing w:after="0" w:line="480" w:lineRule="auto"/>
        <w:rPr>
          <w:rFonts w:ascii="Times New Roman" w:eastAsia="Times New Roman" w:hAnsi="Times New Roman" w:cs="Times New Roman"/>
          <w:b/>
          <w:sz w:val="24"/>
          <w:szCs w:val="24"/>
          <w:lang w:val="en-US"/>
        </w:rPr>
      </w:pPr>
      <w:r w:rsidRPr="005765F3">
        <w:rPr>
          <w:rFonts w:ascii="Times New Roman" w:eastAsia="Times New Roman" w:hAnsi="Times New Roman" w:cs="Times New Roman"/>
          <w:b/>
          <w:sz w:val="24"/>
          <w:szCs w:val="24"/>
          <w:lang w:val="en-US"/>
        </w:rPr>
        <w:t>References</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5765F3">
        <w:rPr>
          <w:rFonts w:ascii="Times New Roman" w:hAnsi="Times New Roman" w:cs="Times New Roman"/>
          <w:noProof/>
          <w:sz w:val="24"/>
          <w:szCs w:val="24"/>
        </w:rPr>
        <w:t xml:space="preserve">1. Wagner D, De With K, Huzly D, Hufert F, Weidmann M, Breisinger S, et al. Nosocomial </w:t>
      </w:r>
      <w:r w:rsidRPr="005765F3">
        <w:rPr>
          <w:rFonts w:ascii="Times New Roman" w:hAnsi="Times New Roman" w:cs="Times New Roman"/>
          <w:noProof/>
          <w:sz w:val="24"/>
          <w:szCs w:val="24"/>
        </w:rPr>
        <w:lastRenderedPageBreak/>
        <w:t>acquisition of dengue. Emerg Infect Dis. 2004;10:1872–3.</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2. Bolger AM, Lohse M, Usadel B. Trimmomatic: A flexible trimmer for Illumina sequence data. Bioinformatics. 2014;30:2114–20.</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3. Bankevich A, Nurk S, Antipov D, Gurevich AA, Dvorkin M, Kulikov AS, et al. SPAdes: A New Genome Assembly Algorithm and Its Applications to Single-Cell Sequencing. J Comput Biol. 2012;19:455–77.</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4. Cunha M dos P, Ortiz-Baez AS, Freire CC de M, Zanotto PM de A. Codon adaptation biases among sylvatic and urban genotypes of Dengue virus type 2. Infect Genet Evol. 2018;64 May:207–11. doi:10.1016/j.meegid.2018.05.017.</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5. Larkin MA, Blackshields G, Brown NP, Chenna R, Mcgettigan PA, McWilliam H, et al. Clustal W and Clustal X version 2.0. Bioinformatics. 2007;23:2947–8.</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6. Nguyen L-T, Schmidt HA, Haeseler A von, Minh BQ. IQ-TREE: A Fast and Effective Stochastic Algorithm for Estimating Maximum-Likelihood Phylogenies. Mol Biol Evol. 2015;32:268–74. doi:10.1093/molbev/msu300.</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7. Kalyaanamoorthy S, Minh BQ, Wong TKF, Von Haeseler A, Jermiin LS. ModelFinder: Fast model selection for accurate phylogenetic estimates. Nat Methods. 2017;14:587–9. doi:10.1038/nmeth.4285.</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8. Rambaut A, Drummond A. FigTree. 2009.</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9. Rambaut A, Lam TT, Max Carvalho L, Pybus OG. Exploring the temporal structure of heterochronous sequences using TempEst (formerly Path-O-Gen). Virus Evol. 2016;2:vew007. doi:10.1093/ve/vew007.</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10. Suchard MA, Lemey P, Baele G, Ayres DL, Drummond AJ, Rambaut A. Bayesian phylogenetic and phylodynamic data integration using BEAST 1.10. Virus Evol. 2018;4:1–5.</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11. Drummond AJ, Ho SYW, Phillips MJ, Rambaut A. Relaxed phylogenetics and dating with confidence. PLoS Biol. 2006;4:699–710.</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lastRenderedPageBreak/>
        <w:t>12. Gill MS, Lemey P, Faria NR, Rambaut A, Shapiro B, Suchard MA. Improving bayesian population dynamics inference: A coalescent-based model for multiple loci. Mol Biol Evol. 2013;30:713–24.</w:t>
      </w:r>
    </w:p>
    <w:p w:rsidR="005765F3" w:rsidRPr="005765F3" w:rsidRDefault="005765F3" w:rsidP="005765F3">
      <w:pPr>
        <w:widowControl w:val="0"/>
        <w:autoSpaceDE w:val="0"/>
        <w:autoSpaceDN w:val="0"/>
        <w:adjustRightInd w:val="0"/>
        <w:spacing w:after="0" w:line="480" w:lineRule="auto"/>
        <w:rPr>
          <w:rFonts w:ascii="Times New Roman" w:hAnsi="Times New Roman" w:cs="Times New Roman"/>
          <w:noProof/>
          <w:sz w:val="24"/>
          <w:szCs w:val="24"/>
        </w:rPr>
      </w:pPr>
      <w:r w:rsidRPr="005765F3">
        <w:rPr>
          <w:rFonts w:ascii="Times New Roman" w:hAnsi="Times New Roman" w:cs="Times New Roman"/>
          <w:noProof/>
          <w:sz w:val="24"/>
          <w:szCs w:val="24"/>
        </w:rPr>
        <w:t>13. Minin VN, Bloomquist EW, Suchard MA. Smooth skyride through a rough skyline: Bayesian coalescent-based inference of population dynamics. Mol Biol Evol. 2008;25:1459–71.</w:t>
      </w:r>
    </w:p>
    <w:p w:rsidR="00084BB8" w:rsidRDefault="005765F3" w:rsidP="005765F3">
      <w:pPr>
        <w:widowControl w:val="0"/>
        <w:autoSpaceDE w:val="0"/>
        <w:autoSpaceDN w:val="0"/>
        <w:adjustRightInd w:val="0"/>
        <w:spacing w:after="0" w:line="480" w:lineRule="auto"/>
        <w:rPr>
          <w:rFonts w:ascii="Times New Roman" w:hAnsi="Times New Roman" w:cs="Times New Roman"/>
          <w:b/>
          <w:sz w:val="24"/>
          <w:szCs w:val="24"/>
        </w:rPr>
      </w:pPr>
      <w:r w:rsidRPr="005765F3">
        <w:rPr>
          <w:rFonts w:ascii="Times New Roman" w:hAnsi="Times New Roman" w:cs="Times New Roman"/>
          <w:noProof/>
          <w:sz w:val="24"/>
          <w:szCs w:val="24"/>
        </w:rPr>
        <w:t>14. Rambaut A, Drummond AJ. Tracer v1.4. Available from http://beast.bio.ed.ac.uk/Tracer. Available from http://beast.bio.ed.ac.uk/Tracer. 2007.</w:t>
      </w:r>
      <w:r>
        <w:rPr>
          <w:rFonts w:ascii="Times New Roman" w:hAnsi="Times New Roman" w:cs="Times New Roman"/>
          <w:b/>
          <w:sz w:val="24"/>
          <w:szCs w:val="24"/>
        </w:rPr>
        <w:fldChar w:fldCharType="end"/>
      </w:r>
    </w:p>
    <w:p w:rsidR="002560C3" w:rsidRDefault="002560C3">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2560C3" w:rsidRDefault="002560C3" w:rsidP="002560C3">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lang w:val="en-US"/>
        </w:rPr>
        <w:lastRenderedPageBreak/>
        <w:t>Supplementary Table 1</w:t>
      </w:r>
      <w:r>
        <w:rPr>
          <w:rFonts w:ascii="Times New Roman" w:eastAsia="Times New Roman" w:hAnsi="Times New Roman" w:cs="Times New Roman"/>
          <w:sz w:val="24"/>
          <w:szCs w:val="24"/>
        </w:rPr>
        <w:t xml:space="preserve">. Model comparison of </w:t>
      </w:r>
      <w:bookmarkStart w:id="0" w:name="_GoBack"/>
      <w:r w:rsidR="00627137">
        <w:rPr>
          <w:rFonts w:ascii="Times New Roman" w:eastAsia="Times New Roman" w:hAnsi="Times New Roman" w:cs="Times New Roman"/>
          <w:sz w:val="24"/>
          <w:szCs w:val="24"/>
        </w:rPr>
        <w:t xml:space="preserve">the </w:t>
      </w:r>
      <w:bookmarkEnd w:id="0"/>
      <w:r>
        <w:rPr>
          <w:rFonts w:ascii="Times New Roman" w:eastAsia="Times New Roman" w:hAnsi="Times New Roman" w:cs="Times New Roman"/>
          <w:sz w:val="24"/>
          <w:szCs w:val="24"/>
        </w:rPr>
        <w:t>strict molecular clock and demographic growth models through path sampling (PS) and stepping stone (SS) methods. Bold numbers indicate the best fitting model.</w:t>
      </w:r>
    </w:p>
    <w:tbl>
      <w:tblPr>
        <w:tblW w:w="8918" w:type="dxa"/>
        <w:tblInd w:w="108" w:type="dxa"/>
        <w:tblBorders>
          <w:top w:val="single" w:sz="4" w:space="0" w:color="auto"/>
          <w:bottom w:val="single" w:sz="4" w:space="0" w:color="auto"/>
          <w:insideV w:val="single" w:sz="4" w:space="0" w:color="auto"/>
        </w:tblBorders>
        <w:tblLook w:val="04A0" w:firstRow="1" w:lastRow="0" w:firstColumn="1" w:lastColumn="0" w:noHBand="0" w:noVBand="1"/>
      </w:tblPr>
      <w:tblGrid>
        <w:gridCol w:w="3318"/>
        <w:gridCol w:w="2670"/>
        <w:gridCol w:w="2930"/>
      </w:tblGrid>
      <w:tr w:rsidR="002560C3" w:rsidTr="002560C3">
        <w:trPr>
          <w:trHeight w:val="321"/>
        </w:trPr>
        <w:tc>
          <w:tcPr>
            <w:tcW w:w="3318" w:type="dxa"/>
            <w:tcBorders>
              <w:top w:val="single" w:sz="4" w:space="0" w:color="auto"/>
              <w:left w:val="nil"/>
              <w:bottom w:val="nil"/>
              <w:right w:val="single" w:sz="4" w:space="0" w:color="auto"/>
            </w:tcBorders>
            <w:noWrap/>
            <w:vAlign w:val="bottom"/>
            <w:hideMark/>
          </w:tcPr>
          <w:p w:rsidR="002560C3" w:rsidRDefault="002560C3">
            <w:pPr>
              <w:rPr>
                <w:rFonts w:ascii="Times New Roman" w:eastAsia="Times New Roman" w:hAnsi="Times New Roman" w:cs="Times New Roman"/>
                <w:sz w:val="24"/>
                <w:szCs w:val="24"/>
              </w:rPr>
            </w:pPr>
          </w:p>
        </w:tc>
        <w:tc>
          <w:tcPr>
            <w:tcW w:w="5600" w:type="dxa"/>
            <w:gridSpan w:val="2"/>
            <w:tcBorders>
              <w:top w:val="single" w:sz="4" w:space="0" w:color="auto"/>
              <w:left w:val="single" w:sz="4" w:space="0" w:color="auto"/>
              <w:bottom w:val="single" w:sz="4" w:space="0" w:color="auto"/>
              <w:right w:val="nil"/>
            </w:tcBorders>
            <w:noWrap/>
            <w:vAlign w:val="bottom"/>
            <w:hideMark/>
          </w:tcPr>
          <w:p w:rsidR="002560C3" w:rsidRDefault="002560C3">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Strict molecular clock</w:t>
            </w:r>
          </w:p>
        </w:tc>
      </w:tr>
      <w:tr w:rsidR="002560C3" w:rsidTr="002560C3">
        <w:trPr>
          <w:trHeight w:val="321"/>
        </w:trPr>
        <w:tc>
          <w:tcPr>
            <w:tcW w:w="3318" w:type="dxa"/>
            <w:tcBorders>
              <w:top w:val="nil"/>
              <w:left w:val="nil"/>
              <w:bottom w:val="single" w:sz="4" w:space="0" w:color="auto"/>
              <w:right w:val="single" w:sz="4" w:space="0" w:color="auto"/>
            </w:tcBorders>
            <w:noWrap/>
            <w:vAlign w:val="bottom"/>
            <w:hideMark/>
          </w:tcPr>
          <w:p w:rsidR="002560C3" w:rsidRDefault="002560C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Demographic growth model</w:t>
            </w:r>
          </w:p>
        </w:tc>
        <w:tc>
          <w:tcPr>
            <w:tcW w:w="2670" w:type="dxa"/>
            <w:tcBorders>
              <w:top w:val="single" w:sz="4" w:space="0" w:color="auto"/>
              <w:left w:val="single" w:sz="4" w:space="0" w:color="auto"/>
              <w:bottom w:val="single" w:sz="4" w:space="0" w:color="auto"/>
              <w:right w:val="single" w:sz="4" w:space="0" w:color="auto"/>
            </w:tcBorders>
            <w:noWrap/>
            <w:vAlign w:val="bottom"/>
            <w:hideMark/>
          </w:tcPr>
          <w:p w:rsidR="002560C3" w:rsidRDefault="002560C3">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PS</w:t>
            </w:r>
          </w:p>
        </w:tc>
        <w:tc>
          <w:tcPr>
            <w:tcW w:w="2930" w:type="dxa"/>
            <w:tcBorders>
              <w:top w:val="single" w:sz="4" w:space="0" w:color="auto"/>
              <w:left w:val="single" w:sz="4" w:space="0" w:color="auto"/>
              <w:bottom w:val="single" w:sz="4" w:space="0" w:color="auto"/>
              <w:right w:val="nil"/>
            </w:tcBorders>
            <w:noWrap/>
            <w:vAlign w:val="bottom"/>
            <w:hideMark/>
          </w:tcPr>
          <w:p w:rsidR="002560C3" w:rsidRDefault="002560C3">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SS</w:t>
            </w:r>
          </w:p>
        </w:tc>
      </w:tr>
      <w:tr w:rsidR="002560C3" w:rsidTr="002560C3">
        <w:trPr>
          <w:trHeight w:val="305"/>
        </w:trPr>
        <w:tc>
          <w:tcPr>
            <w:tcW w:w="3318" w:type="dxa"/>
            <w:tcBorders>
              <w:top w:val="single" w:sz="4" w:space="0" w:color="auto"/>
              <w:left w:val="nil"/>
              <w:bottom w:val="nil"/>
              <w:right w:val="single" w:sz="4" w:space="0" w:color="auto"/>
            </w:tcBorders>
            <w:noWrap/>
            <w:vAlign w:val="bottom"/>
            <w:hideMark/>
          </w:tcPr>
          <w:p w:rsidR="002560C3" w:rsidRDefault="002560C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Bayesian skyline plot</w:t>
            </w:r>
          </w:p>
        </w:tc>
        <w:tc>
          <w:tcPr>
            <w:tcW w:w="2670" w:type="dxa"/>
            <w:tcBorders>
              <w:top w:val="single" w:sz="4" w:space="0" w:color="auto"/>
              <w:left w:val="single" w:sz="4" w:space="0" w:color="auto"/>
              <w:bottom w:val="nil"/>
              <w:right w:val="single" w:sz="4" w:space="0" w:color="auto"/>
            </w:tcBorders>
            <w:noWrap/>
            <w:vAlign w:val="bottom"/>
            <w:hideMark/>
          </w:tcPr>
          <w:p w:rsidR="002560C3" w:rsidRDefault="002560C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-17846.23</w:t>
            </w:r>
          </w:p>
        </w:tc>
        <w:tc>
          <w:tcPr>
            <w:tcW w:w="2930" w:type="dxa"/>
            <w:tcBorders>
              <w:top w:val="single" w:sz="4" w:space="0" w:color="auto"/>
              <w:left w:val="single" w:sz="4" w:space="0" w:color="auto"/>
              <w:bottom w:val="nil"/>
              <w:right w:val="nil"/>
            </w:tcBorders>
            <w:noWrap/>
            <w:vAlign w:val="bottom"/>
            <w:hideMark/>
          </w:tcPr>
          <w:p w:rsidR="002560C3" w:rsidRDefault="002560C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-17846.20</w:t>
            </w:r>
          </w:p>
        </w:tc>
      </w:tr>
      <w:tr w:rsidR="002560C3" w:rsidTr="002560C3">
        <w:trPr>
          <w:trHeight w:val="321"/>
        </w:trPr>
        <w:tc>
          <w:tcPr>
            <w:tcW w:w="3318" w:type="dxa"/>
            <w:tcBorders>
              <w:top w:val="nil"/>
              <w:left w:val="nil"/>
              <w:bottom w:val="nil"/>
              <w:right w:val="single" w:sz="4" w:space="0" w:color="auto"/>
            </w:tcBorders>
            <w:noWrap/>
            <w:vAlign w:val="bottom"/>
            <w:hideMark/>
          </w:tcPr>
          <w:p w:rsidR="002560C3" w:rsidRDefault="002560C3">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Bayesian skyride plot</w:t>
            </w:r>
          </w:p>
        </w:tc>
        <w:tc>
          <w:tcPr>
            <w:tcW w:w="2670" w:type="dxa"/>
            <w:tcBorders>
              <w:top w:val="nil"/>
              <w:left w:val="single" w:sz="4" w:space="0" w:color="auto"/>
              <w:bottom w:val="nil"/>
              <w:right w:val="single" w:sz="4" w:space="0" w:color="auto"/>
            </w:tcBorders>
            <w:noWrap/>
            <w:vAlign w:val="bottom"/>
            <w:hideMark/>
          </w:tcPr>
          <w:p w:rsidR="002560C3" w:rsidRDefault="002560C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-17847.48</w:t>
            </w:r>
          </w:p>
        </w:tc>
        <w:tc>
          <w:tcPr>
            <w:tcW w:w="2930" w:type="dxa"/>
            <w:tcBorders>
              <w:top w:val="nil"/>
              <w:left w:val="single" w:sz="4" w:space="0" w:color="auto"/>
              <w:bottom w:val="nil"/>
              <w:right w:val="nil"/>
            </w:tcBorders>
            <w:noWrap/>
            <w:vAlign w:val="bottom"/>
            <w:hideMark/>
          </w:tcPr>
          <w:p w:rsidR="002560C3" w:rsidRDefault="002560C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-17847.59</w:t>
            </w:r>
          </w:p>
        </w:tc>
      </w:tr>
      <w:tr w:rsidR="002560C3" w:rsidTr="002560C3">
        <w:trPr>
          <w:trHeight w:val="305"/>
        </w:trPr>
        <w:tc>
          <w:tcPr>
            <w:tcW w:w="3318" w:type="dxa"/>
            <w:tcBorders>
              <w:top w:val="nil"/>
              <w:left w:val="nil"/>
              <w:bottom w:val="single" w:sz="4" w:space="0" w:color="auto"/>
              <w:right w:val="single" w:sz="4" w:space="0" w:color="auto"/>
            </w:tcBorders>
            <w:noWrap/>
            <w:vAlign w:val="bottom"/>
            <w:hideMark/>
          </w:tcPr>
          <w:p w:rsidR="002560C3" w:rsidRDefault="002560C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Bayesian skygrid model</w:t>
            </w:r>
          </w:p>
        </w:tc>
        <w:tc>
          <w:tcPr>
            <w:tcW w:w="2670" w:type="dxa"/>
            <w:tcBorders>
              <w:top w:val="nil"/>
              <w:left w:val="single" w:sz="4" w:space="0" w:color="auto"/>
              <w:bottom w:val="single" w:sz="4" w:space="0" w:color="auto"/>
              <w:right w:val="single" w:sz="4" w:space="0" w:color="auto"/>
            </w:tcBorders>
            <w:noWrap/>
            <w:vAlign w:val="bottom"/>
            <w:hideMark/>
          </w:tcPr>
          <w:p w:rsidR="002560C3" w:rsidRDefault="0025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-17847.37</w:t>
            </w:r>
          </w:p>
        </w:tc>
        <w:tc>
          <w:tcPr>
            <w:tcW w:w="2930" w:type="dxa"/>
            <w:tcBorders>
              <w:top w:val="nil"/>
              <w:left w:val="single" w:sz="4" w:space="0" w:color="auto"/>
              <w:bottom w:val="single" w:sz="4" w:space="0" w:color="auto"/>
              <w:right w:val="nil"/>
            </w:tcBorders>
            <w:noWrap/>
            <w:vAlign w:val="bottom"/>
            <w:hideMark/>
          </w:tcPr>
          <w:p w:rsidR="002560C3" w:rsidRDefault="0025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-17847.37</w:t>
            </w:r>
          </w:p>
        </w:tc>
      </w:tr>
    </w:tbl>
    <w:p w:rsidR="002560C3" w:rsidRDefault="002560C3" w:rsidP="002560C3">
      <w:pPr>
        <w:pStyle w:val="Standard"/>
        <w:rPr>
          <w:rFonts w:ascii="Times New Roman" w:hAnsi="Times New Roman" w:cs="Times New Roman"/>
        </w:rPr>
      </w:pPr>
      <w:r>
        <w:rPr>
          <w:rFonts w:ascii="Times New Roman" w:hAnsi="Times New Roman" w:cs="Times New Roman"/>
        </w:rPr>
        <w:t>PS: Path sampling; SS: Stepping stone.</w:t>
      </w:r>
    </w:p>
    <w:p w:rsidR="002560C3" w:rsidRPr="002560C3" w:rsidRDefault="002560C3" w:rsidP="005765F3">
      <w:pPr>
        <w:widowControl w:val="0"/>
        <w:autoSpaceDE w:val="0"/>
        <w:autoSpaceDN w:val="0"/>
        <w:adjustRightInd w:val="0"/>
        <w:spacing w:after="0" w:line="480" w:lineRule="auto"/>
        <w:rPr>
          <w:lang w:val="en-US"/>
        </w:rPr>
      </w:pPr>
    </w:p>
    <w:sectPr w:rsidR="002560C3" w:rsidRPr="002560C3" w:rsidSect="00084BB8">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C49" w:rsidRDefault="00732C49" w:rsidP="00084BB8">
      <w:pPr>
        <w:spacing w:after="0" w:line="240" w:lineRule="auto"/>
      </w:pPr>
      <w:r>
        <w:separator/>
      </w:r>
    </w:p>
  </w:endnote>
  <w:endnote w:type="continuationSeparator" w:id="0">
    <w:p w:rsidR="00732C49" w:rsidRDefault="00732C49" w:rsidP="00084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Droid Sans Fallback">
    <w:charset w:val="00"/>
    <w:family w:val="auto"/>
    <w:pitch w:val="variable"/>
  </w:font>
  <w:font w:name="FreeSans">
    <w:altName w:val="MV Boli"/>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29057"/>
      <w:docPartObj>
        <w:docPartGallery w:val="Page Numbers (Bottom of Page)"/>
        <w:docPartUnique/>
      </w:docPartObj>
    </w:sdtPr>
    <w:sdtEndPr>
      <w:rPr>
        <w:rFonts w:ascii="Times New Roman" w:hAnsi="Times New Roman" w:cs="Times New Roman"/>
        <w:noProof/>
        <w:sz w:val="24"/>
        <w:szCs w:val="24"/>
      </w:rPr>
    </w:sdtEndPr>
    <w:sdtContent>
      <w:p w:rsidR="00084BB8" w:rsidRPr="00084BB8" w:rsidRDefault="00084BB8">
        <w:pPr>
          <w:pStyle w:val="Footer"/>
          <w:jc w:val="right"/>
          <w:rPr>
            <w:rFonts w:ascii="Times New Roman" w:hAnsi="Times New Roman" w:cs="Times New Roman"/>
            <w:sz w:val="24"/>
            <w:szCs w:val="24"/>
          </w:rPr>
        </w:pPr>
        <w:r w:rsidRPr="00084BB8">
          <w:rPr>
            <w:rFonts w:ascii="Times New Roman" w:hAnsi="Times New Roman" w:cs="Times New Roman"/>
            <w:sz w:val="24"/>
            <w:szCs w:val="24"/>
          </w:rPr>
          <w:fldChar w:fldCharType="begin"/>
        </w:r>
        <w:r w:rsidRPr="00084BB8">
          <w:rPr>
            <w:rFonts w:ascii="Times New Roman" w:hAnsi="Times New Roman" w:cs="Times New Roman"/>
            <w:sz w:val="24"/>
            <w:szCs w:val="24"/>
          </w:rPr>
          <w:instrText xml:space="preserve"> PAGE   \* MERGEFORMAT </w:instrText>
        </w:r>
        <w:r w:rsidRPr="00084BB8">
          <w:rPr>
            <w:rFonts w:ascii="Times New Roman" w:hAnsi="Times New Roman" w:cs="Times New Roman"/>
            <w:sz w:val="24"/>
            <w:szCs w:val="24"/>
          </w:rPr>
          <w:fldChar w:fldCharType="separate"/>
        </w:r>
        <w:r w:rsidR="002C3450">
          <w:rPr>
            <w:rFonts w:ascii="Times New Roman" w:hAnsi="Times New Roman" w:cs="Times New Roman"/>
            <w:noProof/>
            <w:sz w:val="24"/>
            <w:szCs w:val="24"/>
          </w:rPr>
          <w:t>8</w:t>
        </w:r>
        <w:r w:rsidRPr="00084BB8">
          <w:rPr>
            <w:rFonts w:ascii="Times New Roman" w:hAnsi="Times New Roman" w:cs="Times New Roman"/>
            <w:noProof/>
            <w:sz w:val="24"/>
            <w:szCs w:val="24"/>
          </w:rPr>
          <w:fldChar w:fldCharType="end"/>
        </w:r>
      </w:p>
    </w:sdtContent>
  </w:sdt>
  <w:p w:rsidR="00084BB8" w:rsidRDefault="00084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C49" w:rsidRDefault="00732C49" w:rsidP="00084BB8">
      <w:pPr>
        <w:spacing w:after="0" w:line="240" w:lineRule="auto"/>
      </w:pPr>
      <w:r>
        <w:separator/>
      </w:r>
    </w:p>
  </w:footnote>
  <w:footnote w:type="continuationSeparator" w:id="0">
    <w:p w:rsidR="00732C49" w:rsidRDefault="00732C49" w:rsidP="00084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17C41"/>
    <w:multiLevelType w:val="hybridMultilevel"/>
    <w:tmpl w:val="9E522268"/>
    <w:lvl w:ilvl="0" w:tplc="DEBC7BD8">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C1MDI1MDMxsbCwNDJR0lEKTi0uzszPAykwqgUAaQRBOCwAAAA="/>
  </w:docVars>
  <w:rsids>
    <w:rsidRoot w:val="00084BB8"/>
    <w:rsid w:val="000755D6"/>
    <w:rsid w:val="00084BB8"/>
    <w:rsid w:val="001454AD"/>
    <w:rsid w:val="001A1B94"/>
    <w:rsid w:val="002560C3"/>
    <w:rsid w:val="002C3450"/>
    <w:rsid w:val="0044747A"/>
    <w:rsid w:val="004A0B7E"/>
    <w:rsid w:val="005765F3"/>
    <w:rsid w:val="00607A72"/>
    <w:rsid w:val="00627137"/>
    <w:rsid w:val="0068561A"/>
    <w:rsid w:val="00732C49"/>
    <w:rsid w:val="00751F7C"/>
    <w:rsid w:val="00845134"/>
    <w:rsid w:val="00861835"/>
    <w:rsid w:val="00996603"/>
    <w:rsid w:val="00A378F3"/>
    <w:rsid w:val="00C55135"/>
    <w:rsid w:val="00DF4AF3"/>
    <w:rsid w:val="00E90582"/>
    <w:rsid w:val="00F01829"/>
    <w:rsid w:val="00F769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74A2E2-D379-4396-A739-835765B1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BB8"/>
    <w:pPr>
      <w:spacing w:after="200" w:line="276" w:lineRule="auto"/>
    </w:pPr>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84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HTMLPreformattedChar">
    <w:name w:val="HTML Preformatted Char"/>
    <w:basedOn w:val="DefaultParagraphFont"/>
    <w:link w:val="HTMLPreformatted"/>
    <w:uiPriority w:val="99"/>
    <w:semiHidden/>
    <w:rsid w:val="00084BB8"/>
    <w:rPr>
      <w:rFonts w:ascii="Courier New" w:eastAsia="Times New Roman" w:hAnsi="Courier New" w:cs="Courier New"/>
      <w:sz w:val="20"/>
      <w:szCs w:val="20"/>
      <w:lang w:eastAsia="pt-BR"/>
    </w:rPr>
  </w:style>
  <w:style w:type="character" w:customStyle="1" w:styleId="il">
    <w:name w:val="il"/>
    <w:basedOn w:val="DefaultParagraphFont"/>
    <w:rsid w:val="00084BB8"/>
  </w:style>
  <w:style w:type="paragraph" w:styleId="Header">
    <w:name w:val="header"/>
    <w:basedOn w:val="Normal"/>
    <w:link w:val="HeaderChar"/>
    <w:uiPriority w:val="99"/>
    <w:unhideWhenUsed/>
    <w:rsid w:val="00084BB8"/>
    <w:pPr>
      <w:tabs>
        <w:tab w:val="center" w:pos="4252"/>
        <w:tab w:val="right" w:pos="8504"/>
      </w:tabs>
      <w:spacing w:after="0" w:line="240" w:lineRule="auto"/>
    </w:pPr>
  </w:style>
  <w:style w:type="character" w:customStyle="1" w:styleId="HeaderChar">
    <w:name w:val="Header Char"/>
    <w:basedOn w:val="DefaultParagraphFont"/>
    <w:link w:val="Header"/>
    <w:uiPriority w:val="99"/>
    <w:rsid w:val="00084BB8"/>
    <w:rPr>
      <w:lang w:val="de-DE"/>
    </w:rPr>
  </w:style>
  <w:style w:type="paragraph" w:styleId="Footer">
    <w:name w:val="footer"/>
    <w:basedOn w:val="Normal"/>
    <w:link w:val="FooterChar"/>
    <w:uiPriority w:val="99"/>
    <w:unhideWhenUsed/>
    <w:rsid w:val="00084BB8"/>
    <w:pPr>
      <w:tabs>
        <w:tab w:val="center" w:pos="4252"/>
        <w:tab w:val="right" w:pos="8504"/>
      </w:tabs>
      <w:spacing w:after="0" w:line="240" w:lineRule="auto"/>
    </w:pPr>
  </w:style>
  <w:style w:type="character" w:customStyle="1" w:styleId="FooterChar">
    <w:name w:val="Footer Char"/>
    <w:basedOn w:val="DefaultParagraphFont"/>
    <w:link w:val="Footer"/>
    <w:uiPriority w:val="99"/>
    <w:rsid w:val="00084BB8"/>
    <w:rPr>
      <w:lang w:val="de-DE"/>
    </w:rPr>
  </w:style>
  <w:style w:type="paragraph" w:styleId="ListParagraph">
    <w:name w:val="List Paragraph"/>
    <w:basedOn w:val="Normal"/>
    <w:uiPriority w:val="34"/>
    <w:qFormat/>
    <w:rsid w:val="00084BB8"/>
    <w:pPr>
      <w:ind w:left="720"/>
      <w:contextualSpacing/>
    </w:pPr>
  </w:style>
  <w:style w:type="paragraph" w:customStyle="1" w:styleId="Standard">
    <w:name w:val="Standard"/>
    <w:rsid w:val="002560C3"/>
    <w:pPr>
      <w:widowControl w:val="0"/>
      <w:suppressAutoHyphens/>
      <w:autoSpaceDN w:val="0"/>
      <w:spacing w:after="0" w:line="240" w:lineRule="auto"/>
    </w:pPr>
    <w:rPr>
      <w:rFonts w:ascii="Liberation Serif" w:eastAsia="Droid Sans Fallback" w:hAnsi="Liberation Serif" w:cs="FreeSans"/>
      <w:kern w:val="3"/>
      <w:sz w:val="24"/>
      <w:szCs w:val="24"/>
      <w:lang w:val="en-US" w:eastAsia="zh-CN" w:bidi="hi-IN"/>
    </w:rPr>
  </w:style>
  <w:style w:type="paragraph" w:styleId="BalloonText">
    <w:name w:val="Balloon Text"/>
    <w:basedOn w:val="Normal"/>
    <w:link w:val="BalloonTextChar"/>
    <w:uiPriority w:val="99"/>
    <w:semiHidden/>
    <w:unhideWhenUsed/>
    <w:rsid w:val="00685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61A"/>
    <w:rPr>
      <w:rFonts w:ascii="Segoe U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4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7C74E-9278-4888-A6E8-0C352C9D0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8</Pages>
  <Words>7049</Words>
  <Characters>38070</Characters>
  <Application>Microsoft Office Word</Application>
  <DocSecurity>0</DocSecurity>
  <Lines>317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2020-06-18T13:20:00Z</dcterms:created>
  <dcterms:modified xsi:type="dcterms:W3CDTF">2021-02-25T15:43:00Z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http://www.zotero.org/styles/bmc-infectious-diseases</vt:lpwstr>
  </property>
  <property fmtid="{D5CDD505-2E9C-101B-9397-08002B2CF9AE}" pid="11" name="Mendeley Recent Style Name 4_1">
    <vt:lpwstr>BMC Infectious Diseases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http://www.zotero.org/styles/frontiers-in-cellular-and-infection-microbiology</vt:lpwstr>
  </property>
  <property fmtid="{D5CDD505-2E9C-101B-9397-08002B2CF9AE}" pid="17" name="Mendeley Recent Style Name 7_1">
    <vt:lpwstr>Frontiers in Cellular and Infection Microbiology</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http://www.zotero.org/styles/memorias-do-instituto-oswaldo-cruz</vt:lpwstr>
  </property>
  <property fmtid="{D5CDD505-2E9C-101B-9397-08002B2CF9AE}" pid="21" name="Mendeley Recent Style Name 9_1">
    <vt:lpwstr>Memórias do Instituto Oswaldo Cruz</vt:lpwstr>
  </property>
  <property fmtid="{D5CDD505-2E9C-101B-9397-08002B2CF9AE}" pid="22" name="Mendeley Citation Style_1">
    <vt:lpwstr>http://www.zotero.org/styles/bmc-infectious-diseases</vt:lpwstr>
  </property>
  <property fmtid="{D5CDD505-2E9C-101B-9397-08002B2CF9AE}" pid="23" name="Mendeley Document_1">
    <vt:lpwstr>True</vt:lpwstr>
  </property>
  <property fmtid="{D5CDD505-2E9C-101B-9397-08002B2CF9AE}" pid="24" name="Mendeley Unique User Id_1">
    <vt:lpwstr>fc4a633d-3ebe-3890-80cc-004031dad995</vt:lpwstr>
  </property>
</Properties>
</file>