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D0088" w14:textId="77777777" w:rsidR="00CC0877" w:rsidRDefault="00164C3C" w:rsidP="00CC0877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64C3C">
        <w:rPr>
          <w:rFonts w:ascii="Times New Roman" w:hAnsi="Times New Roman" w:cs="Times New Roman"/>
          <w:color w:val="000000"/>
          <w:sz w:val="20"/>
          <w:szCs w:val="20"/>
        </w:rPr>
        <w:t>Acute Pancreatitis Associated with Hemorrhagic Fever with Renal Syndrome:</w:t>
      </w:r>
    </w:p>
    <w:p w14:paraId="09AA297E" w14:textId="77777777" w:rsidR="003B1DE7" w:rsidRPr="00164C3C" w:rsidRDefault="00164C3C" w:rsidP="00CC0877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64C3C">
        <w:rPr>
          <w:rFonts w:ascii="Times New Roman" w:hAnsi="Times New Roman" w:cs="Times New Roman"/>
          <w:color w:val="000000"/>
          <w:sz w:val="20"/>
          <w:szCs w:val="20"/>
        </w:rPr>
        <w:t>A Cohort Study of 346 Patients</w:t>
      </w:r>
    </w:p>
    <w:p w14:paraId="60067035" w14:textId="77777777" w:rsidR="00164C3C" w:rsidRPr="00164C3C" w:rsidRDefault="00164C3C" w:rsidP="00CC0877">
      <w:pPr>
        <w:jc w:val="center"/>
        <w:rPr>
          <w:rFonts w:ascii="Times New Roman" w:hAnsi="Times New Roman" w:cs="Times New Roman"/>
          <w:sz w:val="20"/>
          <w:szCs w:val="20"/>
        </w:rPr>
      </w:pPr>
      <w:r w:rsidRPr="00164C3C">
        <w:rPr>
          <w:rFonts w:ascii="Times New Roman" w:hAnsi="Times New Roman" w:cs="Times New Roman"/>
          <w:sz w:val="20"/>
          <w:szCs w:val="20"/>
        </w:rPr>
        <w:t>Supplementary Material</w:t>
      </w:r>
    </w:p>
    <w:p w14:paraId="14E8573D" w14:textId="462CC9B4" w:rsidR="0013699E" w:rsidRPr="009D5220" w:rsidRDefault="0013699E" w:rsidP="0013699E">
      <w:pPr>
        <w:pStyle w:val="a3"/>
        <w:rPr>
          <w:rFonts w:ascii="Times New Roman" w:hAnsi="Times New Roman" w:cs="Times New Roman" w:hint="eastAsia"/>
          <w:sz w:val="20"/>
          <w:szCs w:val="20"/>
        </w:rPr>
      </w:pPr>
      <w:r w:rsidRPr="009D5220">
        <w:rPr>
          <w:rFonts w:ascii="Times New Roman" w:eastAsiaTheme="minorEastAsia" w:hAnsi="Times New Roman" w:cs="Times New Roman"/>
          <w:kern w:val="2"/>
          <w:sz w:val="20"/>
          <w:szCs w:val="20"/>
        </w:rPr>
        <w:t>Figur</w:t>
      </w:r>
      <w:r w:rsidR="001511D2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e</w:t>
      </w:r>
      <w:r w:rsidR="001511D2">
        <w:rPr>
          <w:rFonts w:ascii="Times New Roman" w:eastAsiaTheme="minorEastAsia" w:hAnsi="Times New Roman" w:cs="Times New Roman"/>
          <w:kern w:val="2"/>
          <w:sz w:val="20"/>
          <w:szCs w:val="20"/>
        </w:rPr>
        <w:t>.</w:t>
      </w:r>
      <w:r w:rsidRPr="009D5220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</w:t>
      </w:r>
      <w:r w:rsidRPr="009D5220">
        <w:rPr>
          <w:rFonts w:ascii="Times New Roman" w:hAnsi="Times New Roman" w:cs="Times New Roman"/>
          <w:sz w:val="20"/>
          <w:szCs w:val="20"/>
        </w:rPr>
        <w:t>Receiver operating characteristics (ROC) curve for the propensity score for a HFRS patient’s likelihood of diagnosed with acute pancreatitis. AUC, area under ROC curve.</w:t>
      </w:r>
    </w:p>
    <w:p w14:paraId="306777A8" w14:textId="77777777" w:rsidR="0013699E" w:rsidRPr="004E45A6" w:rsidRDefault="0013699E" w:rsidP="0013699E">
      <w:pPr>
        <w:spacing w:line="300" w:lineRule="auto"/>
        <w:rPr>
          <w:rFonts w:ascii="Times New Roman" w:hAnsi="Times New Roman" w:cs="Times New Roman"/>
        </w:rPr>
      </w:pPr>
      <w:r w:rsidRPr="004E45A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66403A" wp14:editId="49BA9C87">
            <wp:extent cx="3124200" cy="305180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912" r="23784"/>
                    <a:stretch/>
                  </pic:blipFill>
                  <pic:spPr bwMode="auto">
                    <a:xfrm>
                      <a:off x="0" y="0"/>
                      <a:ext cx="3213661" cy="313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0B8C40" w14:textId="77777777" w:rsidR="00164C3C" w:rsidRDefault="00164C3C">
      <w:pPr>
        <w:rPr>
          <w:rFonts w:ascii="Times New Roman" w:hAnsi="Times New Roman" w:cs="Times New Roman"/>
          <w:sz w:val="20"/>
          <w:szCs w:val="20"/>
        </w:rPr>
      </w:pPr>
    </w:p>
    <w:p w14:paraId="525CFA94" w14:textId="77777777" w:rsidR="0013699E" w:rsidRDefault="0013699E" w:rsidP="00CC0877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01B02782" w14:textId="77777777" w:rsidR="0013699E" w:rsidRDefault="0013699E" w:rsidP="00CC0877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4C64B93" w14:textId="77777777" w:rsidR="0013699E" w:rsidRDefault="0013699E" w:rsidP="00CC0877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F12325D" w14:textId="77777777" w:rsidR="0013699E" w:rsidRDefault="0013699E" w:rsidP="00CC0877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4A61C4B" w14:textId="77777777" w:rsidR="0013699E" w:rsidRDefault="0013699E" w:rsidP="00CC0877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C2EF497" w14:textId="77777777" w:rsidR="0013699E" w:rsidRDefault="0013699E" w:rsidP="00CC0877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0E14F349" w14:textId="77777777" w:rsidR="0013699E" w:rsidRDefault="0013699E" w:rsidP="00CC0877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7BB2B79" w14:textId="77777777" w:rsidR="0013699E" w:rsidRDefault="0013699E" w:rsidP="00CC0877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42038C2" w14:textId="77777777" w:rsidR="0013699E" w:rsidRDefault="0013699E" w:rsidP="00CC0877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DE64CCB" w14:textId="77777777" w:rsidR="0013699E" w:rsidRDefault="0013699E" w:rsidP="00CC0877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7F07839" w14:textId="77777777" w:rsidR="0013699E" w:rsidRDefault="0013699E" w:rsidP="00CC0877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4B41696" w14:textId="56EBC454" w:rsidR="009D5220" w:rsidRDefault="009D5220">
      <w:pPr>
        <w:rPr>
          <w:rFonts w:ascii="Times New Roman" w:hAnsi="Times New Roman" w:cs="Times New Roman" w:hint="eastAsia"/>
          <w:sz w:val="20"/>
          <w:szCs w:val="20"/>
        </w:rPr>
      </w:pPr>
    </w:p>
    <w:p w14:paraId="2DD7A8B4" w14:textId="77777777" w:rsidR="0013699E" w:rsidRPr="00164C3C" w:rsidRDefault="0013699E">
      <w:pPr>
        <w:rPr>
          <w:rFonts w:ascii="Times New Roman" w:hAnsi="Times New Roman" w:cs="Times New Roman" w:hint="eastAsia"/>
          <w:sz w:val="20"/>
          <w:szCs w:val="20"/>
        </w:rPr>
      </w:pPr>
    </w:p>
    <w:p w14:paraId="656186AE" w14:textId="77777777" w:rsidR="00164C3C" w:rsidRPr="00164C3C" w:rsidRDefault="00164C3C">
      <w:pPr>
        <w:rPr>
          <w:rFonts w:ascii="Times New Roman" w:hAnsi="Times New Roman" w:cs="Times New Roman"/>
          <w:sz w:val="20"/>
          <w:szCs w:val="20"/>
        </w:rPr>
      </w:pPr>
      <w:r w:rsidRPr="00164C3C">
        <w:rPr>
          <w:rFonts w:ascii="Times New Roman" w:hAnsi="Times New Roman" w:cs="Times New Roman"/>
          <w:sz w:val="20"/>
          <w:szCs w:val="20"/>
        </w:rPr>
        <w:lastRenderedPageBreak/>
        <w:t>Table 1. Baseline characteristics of HFRS patients with and without acute pancreatitis in propensity score-matched case-control study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488"/>
        <w:gridCol w:w="1489"/>
        <w:gridCol w:w="1344"/>
      </w:tblGrid>
      <w:tr w:rsidR="00164C3C" w:rsidRPr="00164C3C" w14:paraId="7A53AFF2" w14:textId="77777777" w:rsidTr="00F3571B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978B400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569E4854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Case</w:t>
            </w:r>
          </w:p>
          <w:p w14:paraId="1149A0AD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(n = 29)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50A5BE60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  <w:p w14:paraId="01854531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(n = 29)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14:paraId="70BC13E2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Standardized difference</w:t>
            </w:r>
          </w:p>
        </w:tc>
      </w:tr>
      <w:tr w:rsidR="00164C3C" w:rsidRPr="00164C3C" w14:paraId="5F4EB2CC" w14:textId="77777777" w:rsidTr="00F3571B">
        <w:tc>
          <w:tcPr>
            <w:tcW w:w="3969" w:type="dxa"/>
            <w:tcBorders>
              <w:top w:val="single" w:sz="4" w:space="0" w:color="auto"/>
            </w:tcBorders>
          </w:tcPr>
          <w:p w14:paraId="7791E367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Propensity score (mean±SD)</w:t>
            </w: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32CDD670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0.1±0.1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1DA84F72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0.1±0.08</w:t>
            </w:r>
          </w:p>
        </w:tc>
        <w:tc>
          <w:tcPr>
            <w:tcW w:w="1344" w:type="dxa"/>
            <w:tcBorders>
              <w:top w:val="single" w:sz="4" w:space="0" w:color="auto"/>
            </w:tcBorders>
          </w:tcPr>
          <w:p w14:paraId="5CFC8A33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164C3C" w:rsidRPr="00164C3C" w14:paraId="4713BF03" w14:textId="77777777" w:rsidTr="00F3571B">
        <w:tc>
          <w:tcPr>
            <w:tcW w:w="3969" w:type="dxa"/>
            <w:tcBorders>
              <w:top w:val="single" w:sz="4" w:space="0" w:color="auto"/>
            </w:tcBorders>
          </w:tcPr>
          <w:p w14:paraId="692E2801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 xml:space="preserve">Age, </w:t>
            </w:r>
            <w:r w:rsidRPr="00164C3C">
              <w:rPr>
                <w:rFonts w:ascii="Times New Roman" w:hAnsi="Times New Roman" w:cs="Times New Roman"/>
                <w:bCs/>
                <w:sz w:val="20"/>
                <w:szCs w:val="20"/>
              </w:rPr>
              <w:t>yr (mean±SD)</w:t>
            </w: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2AC19DC9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44.4±16.4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60CEDF51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45.3±18.1</w:t>
            </w:r>
          </w:p>
        </w:tc>
        <w:tc>
          <w:tcPr>
            <w:tcW w:w="1344" w:type="dxa"/>
            <w:tcBorders>
              <w:top w:val="single" w:sz="4" w:space="0" w:color="auto"/>
            </w:tcBorders>
          </w:tcPr>
          <w:p w14:paraId="7B5A0236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0.047</w:t>
            </w:r>
          </w:p>
        </w:tc>
      </w:tr>
      <w:tr w:rsidR="00164C3C" w:rsidRPr="00164C3C" w14:paraId="2B43D2E7" w14:textId="77777777" w:rsidTr="00F3571B">
        <w:tc>
          <w:tcPr>
            <w:tcW w:w="3969" w:type="dxa"/>
          </w:tcPr>
          <w:p w14:paraId="5B93B76C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Male sex</w:t>
            </w:r>
          </w:p>
        </w:tc>
        <w:tc>
          <w:tcPr>
            <w:tcW w:w="1488" w:type="dxa"/>
          </w:tcPr>
          <w:p w14:paraId="4CF08233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19(65.5%)</w:t>
            </w:r>
          </w:p>
        </w:tc>
        <w:tc>
          <w:tcPr>
            <w:tcW w:w="1489" w:type="dxa"/>
          </w:tcPr>
          <w:p w14:paraId="41BFC1CF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(62.1%)</w:t>
            </w:r>
          </w:p>
        </w:tc>
        <w:tc>
          <w:tcPr>
            <w:tcW w:w="1344" w:type="dxa"/>
          </w:tcPr>
          <w:p w14:paraId="747AEF86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</w:tr>
      <w:tr w:rsidR="00164C3C" w:rsidRPr="00164C3C" w14:paraId="1DE742CD" w14:textId="77777777" w:rsidTr="00F3571B">
        <w:tc>
          <w:tcPr>
            <w:tcW w:w="3969" w:type="dxa"/>
          </w:tcPr>
          <w:p w14:paraId="63FEBF0F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Smoker</w:t>
            </w:r>
          </w:p>
        </w:tc>
        <w:tc>
          <w:tcPr>
            <w:tcW w:w="1488" w:type="dxa"/>
          </w:tcPr>
          <w:p w14:paraId="3EF485CE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11(37.9%)</w:t>
            </w:r>
          </w:p>
        </w:tc>
        <w:tc>
          <w:tcPr>
            <w:tcW w:w="1489" w:type="dxa"/>
          </w:tcPr>
          <w:p w14:paraId="45BE0421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(27.6%)</w:t>
            </w:r>
          </w:p>
        </w:tc>
        <w:tc>
          <w:tcPr>
            <w:tcW w:w="1344" w:type="dxa"/>
          </w:tcPr>
          <w:p w14:paraId="25B14D17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164C3C" w:rsidRPr="00164C3C" w14:paraId="107B5F4A" w14:textId="77777777" w:rsidTr="00F3571B">
        <w:tc>
          <w:tcPr>
            <w:tcW w:w="3969" w:type="dxa"/>
          </w:tcPr>
          <w:p w14:paraId="4BFA64F9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Alcoholics</w:t>
            </w:r>
          </w:p>
        </w:tc>
        <w:tc>
          <w:tcPr>
            <w:tcW w:w="1488" w:type="dxa"/>
          </w:tcPr>
          <w:p w14:paraId="60008EA1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(31.0%)</w:t>
            </w:r>
          </w:p>
        </w:tc>
        <w:tc>
          <w:tcPr>
            <w:tcW w:w="1489" w:type="dxa"/>
          </w:tcPr>
          <w:p w14:paraId="106C9F17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(24.1%)</w:t>
            </w:r>
          </w:p>
        </w:tc>
        <w:tc>
          <w:tcPr>
            <w:tcW w:w="1344" w:type="dxa"/>
          </w:tcPr>
          <w:p w14:paraId="321FFEB6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</w:tr>
      <w:tr w:rsidR="00164C3C" w:rsidRPr="00164C3C" w14:paraId="1472024D" w14:textId="77777777" w:rsidTr="00F3571B">
        <w:tc>
          <w:tcPr>
            <w:tcW w:w="3969" w:type="dxa"/>
          </w:tcPr>
          <w:p w14:paraId="6803652F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Comorbidities</w:t>
            </w:r>
          </w:p>
        </w:tc>
        <w:tc>
          <w:tcPr>
            <w:tcW w:w="1488" w:type="dxa"/>
          </w:tcPr>
          <w:p w14:paraId="654DAAF7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14:paraId="6FA4BF56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</w:tcPr>
          <w:p w14:paraId="1E4D3EE1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C3C" w:rsidRPr="00164C3C" w14:paraId="4BB8A97B" w14:textId="77777777" w:rsidTr="00F3571B">
        <w:tc>
          <w:tcPr>
            <w:tcW w:w="3969" w:type="dxa"/>
          </w:tcPr>
          <w:p w14:paraId="74CEFF2A" w14:textId="77777777" w:rsidR="00164C3C" w:rsidRPr="00164C3C" w:rsidRDefault="00164C3C" w:rsidP="00F3571B">
            <w:pPr>
              <w:spacing w:line="30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No comorbidities</w:t>
            </w:r>
          </w:p>
        </w:tc>
        <w:tc>
          <w:tcPr>
            <w:tcW w:w="1488" w:type="dxa"/>
          </w:tcPr>
          <w:p w14:paraId="441FDB21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(48.3%)</w:t>
            </w:r>
          </w:p>
        </w:tc>
        <w:tc>
          <w:tcPr>
            <w:tcW w:w="1489" w:type="dxa"/>
          </w:tcPr>
          <w:p w14:paraId="152657FC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(51.7%)</w:t>
            </w:r>
          </w:p>
        </w:tc>
        <w:tc>
          <w:tcPr>
            <w:tcW w:w="1344" w:type="dxa"/>
          </w:tcPr>
          <w:p w14:paraId="7B0A0D99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</w:tr>
      <w:tr w:rsidR="00164C3C" w:rsidRPr="00164C3C" w14:paraId="2C6D18F6" w14:textId="77777777" w:rsidTr="00F3571B">
        <w:tc>
          <w:tcPr>
            <w:tcW w:w="3969" w:type="dxa"/>
          </w:tcPr>
          <w:p w14:paraId="064ABA1D" w14:textId="77777777" w:rsidR="00164C3C" w:rsidRPr="00164C3C" w:rsidRDefault="00164C3C" w:rsidP="00F3571B">
            <w:pPr>
              <w:spacing w:line="30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Cardiovascular disease</w:t>
            </w:r>
          </w:p>
        </w:tc>
        <w:tc>
          <w:tcPr>
            <w:tcW w:w="1488" w:type="dxa"/>
          </w:tcPr>
          <w:p w14:paraId="7BD2A99F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(20.7%)</w:t>
            </w:r>
          </w:p>
        </w:tc>
        <w:tc>
          <w:tcPr>
            <w:tcW w:w="1489" w:type="dxa"/>
          </w:tcPr>
          <w:p w14:paraId="5BC236B7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(17.2%)</w:t>
            </w:r>
          </w:p>
        </w:tc>
        <w:tc>
          <w:tcPr>
            <w:tcW w:w="1344" w:type="dxa"/>
          </w:tcPr>
          <w:p w14:paraId="44B9F15B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</w:tr>
      <w:tr w:rsidR="00164C3C" w:rsidRPr="00164C3C" w14:paraId="66BE630F" w14:textId="77777777" w:rsidTr="00F3571B">
        <w:tc>
          <w:tcPr>
            <w:tcW w:w="3969" w:type="dxa"/>
          </w:tcPr>
          <w:p w14:paraId="7063543B" w14:textId="77777777" w:rsidR="00164C3C" w:rsidRPr="00164C3C" w:rsidRDefault="00164C3C" w:rsidP="00F3571B">
            <w:pPr>
              <w:spacing w:line="30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1488" w:type="dxa"/>
          </w:tcPr>
          <w:p w14:paraId="2DA3447C" w14:textId="77777777" w:rsidR="00164C3C" w:rsidRPr="00164C3C" w:rsidRDefault="00164C3C" w:rsidP="00F3571B">
            <w:pPr>
              <w:tabs>
                <w:tab w:val="left" w:pos="670"/>
              </w:tabs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(6.9%)</w:t>
            </w:r>
          </w:p>
        </w:tc>
        <w:tc>
          <w:tcPr>
            <w:tcW w:w="1489" w:type="dxa"/>
          </w:tcPr>
          <w:p w14:paraId="6B8715FF" w14:textId="77777777" w:rsidR="00164C3C" w:rsidRPr="00164C3C" w:rsidRDefault="00164C3C" w:rsidP="00F3571B">
            <w:pPr>
              <w:pStyle w:val="a4"/>
              <w:spacing w:line="300" w:lineRule="auto"/>
              <w:ind w:left="360"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16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(3.4</w:t>
            </w: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Pr="0016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4" w:type="dxa"/>
          </w:tcPr>
          <w:p w14:paraId="3863C662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</w:tr>
      <w:tr w:rsidR="00164C3C" w:rsidRPr="00164C3C" w14:paraId="4E8E6E11" w14:textId="77777777" w:rsidTr="00F3571B">
        <w:tc>
          <w:tcPr>
            <w:tcW w:w="3969" w:type="dxa"/>
          </w:tcPr>
          <w:p w14:paraId="30EB1EE7" w14:textId="77777777" w:rsidR="00164C3C" w:rsidRPr="00164C3C" w:rsidRDefault="00164C3C" w:rsidP="00F3571B">
            <w:pPr>
              <w:spacing w:line="30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Chronic liver disease</w:t>
            </w:r>
          </w:p>
        </w:tc>
        <w:tc>
          <w:tcPr>
            <w:tcW w:w="1488" w:type="dxa"/>
          </w:tcPr>
          <w:p w14:paraId="470D3F56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(6.9%)</w:t>
            </w:r>
          </w:p>
        </w:tc>
        <w:tc>
          <w:tcPr>
            <w:tcW w:w="1489" w:type="dxa"/>
          </w:tcPr>
          <w:p w14:paraId="6243A1A7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(17.2%)</w:t>
            </w:r>
          </w:p>
        </w:tc>
        <w:tc>
          <w:tcPr>
            <w:tcW w:w="1344" w:type="dxa"/>
          </w:tcPr>
          <w:p w14:paraId="579D7495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</w:t>
            </w:r>
          </w:p>
        </w:tc>
      </w:tr>
      <w:tr w:rsidR="00164C3C" w:rsidRPr="00164C3C" w14:paraId="57ABF983" w14:textId="77777777" w:rsidTr="00F3571B">
        <w:tc>
          <w:tcPr>
            <w:tcW w:w="3969" w:type="dxa"/>
          </w:tcPr>
          <w:p w14:paraId="49215845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Biliary tract disease</w:t>
            </w:r>
          </w:p>
        </w:tc>
        <w:tc>
          <w:tcPr>
            <w:tcW w:w="1488" w:type="dxa"/>
          </w:tcPr>
          <w:p w14:paraId="1F441D98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(10.3%)</w:t>
            </w:r>
          </w:p>
        </w:tc>
        <w:tc>
          <w:tcPr>
            <w:tcW w:w="1489" w:type="dxa"/>
          </w:tcPr>
          <w:p w14:paraId="1330117C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(10.3%)</w:t>
            </w:r>
          </w:p>
        </w:tc>
        <w:tc>
          <w:tcPr>
            <w:tcW w:w="1344" w:type="dxa"/>
          </w:tcPr>
          <w:p w14:paraId="361B7D8A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164C3C" w:rsidRPr="00164C3C" w14:paraId="7A8F1CBF" w14:textId="77777777" w:rsidTr="00F3571B">
        <w:tc>
          <w:tcPr>
            <w:tcW w:w="3969" w:type="dxa"/>
          </w:tcPr>
          <w:p w14:paraId="7B900362" w14:textId="77777777" w:rsidR="00164C3C" w:rsidRPr="00164C3C" w:rsidRDefault="00164C3C" w:rsidP="00F3571B">
            <w:pPr>
              <w:spacing w:line="30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Chronic respiratory disease</w:t>
            </w:r>
          </w:p>
        </w:tc>
        <w:tc>
          <w:tcPr>
            <w:tcW w:w="1488" w:type="dxa"/>
          </w:tcPr>
          <w:p w14:paraId="5EDEBCE9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(6.9%)</w:t>
            </w:r>
          </w:p>
        </w:tc>
        <w:tc>
          <w:tcPr>
            <w:tcW w:w="1489" w:type="dxa"/>
          </w:tcPr>
          <w:p w14:paraId="22022FA8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(3.4%))</w:t>
            </w:r>
          </w:p>
        </w:tc>
        <w:tc>
          <w:tcPr>
            <w:tcW w:w="1344" w:type="dxa"/>
          </w:tcPr>
          <w:p w14:paraId="48EB00EB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</w:tr>
      <w:tr w:rsidR="00164C3C" w:rsidRPr="00164C3C" w14:paraId="5AB08B54" w14:textId="77777777" w:rsidTr="00F3571B">
        <w:tc>
          <w:tcPr>
            <w:tcW w:w="3969" w:type="dxa"/>
          </w:tcPr>
          <w:p w14:paraId="5F4EC25F" w14:textId="77777777" w:rsidR="00164C3C" w:rsidRPr="00164C3C" w:rsidRDefault="00164C3C" w:rsidP="00F3571B">
            <w:pPr>
              <w:spacing w:line="30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Pregnancy</w:t>
            </w:r>
          </w:p>
        </w:tc>
        <w:tc>
          <w:tcPr>
            <w:tcW w:w="1488" w:type="dxa"/>
          </w:tcPr>
          <w:p w14:paraId="6B83A16F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16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(3.4</w:t>
            </w: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Pr="0016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9" w:type="dxa"/>
          </w:tcPr>
          <w:p w14:paraId="33D500E2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1344" w:type="dxa"/>
          </w:tcPr>
          <w:p w14:paraId="0D8FA4C3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</w:t>
            </w:r>
          </w:p>
        </w:tc>
      </w:tr>
      <w:tr w:rsidR="00164C3C" w:rsidRPr="00164C3C" w14:paraId="4BC7872F" w14:textId="77777777" w:rsidTr="00F3571B">
        <w:tc>
          <w:tcPr>
            <w:tcW w:w="3969" w:type="dxa"/>
          </w:tcPr>
          <w:p w14:paraId="41DE0216" w14:textId="77777777" w:rsidR="00164C3C" w:rsidRPr="00164C3C" w:rsidRDefault="00164C3C" w:rsidP="00F3571B">
            <w:pPr>
              <w:spacing w:line="30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Chronic renal disease</w:t>
            </w:r>
          </w:p>
        </w:tc>
        <w:tc>
          <w:tcPr>
            <w:tcW w:w="1488" w:type="dxa"/>
          </w:tcPr>
          <w:p w14:paraId="7D02E765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1489" w:type="dxa"/>
          </w:tcPr>
          <w:p w14:paraId="737412FC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16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(3.4</w:t>
            </w: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Pr="0016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4" w:type="dxa"/>
          </w:tcPr>
          <w:p w14:paraId="47095325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</w:t>
            </w:r>
          </w:p>
        </w:tc>
      </w:tr>
      <w:tr w:rsidR="00164C3C" w:rsidRPr="00164C3C" w14:paraId="75E3EE05" w14:textId="77777777" w:rsidTr="00F3571B">
        <w:tc>
          <w:tcPr>
            <w:tcW w:w="3969" w:type="dxa"/>
          </w:tcPr>
          <w:p w14:paraId="409A009F" w14:textId="77777777" w:rsidR="00164C3C" w:rsidRPr="00164C3C" w:rsidRDefault="00164C3C" w:rsidP="00F3571B">
            <w:pPr>
              <w:spacing w:line="30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Solid tumor</w:t>
            </w:r>
          </w:p>
        </w:tc>
        <w:tc>
          <w:tcPr>
            <w:tcW w:w="1488" w:type="dxa"/>
          </w:tcPr>
          <w:p w14:paraId="6F16B8D6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1489" w:type="dxa"/>
          </w:tcPr>
          <w:p w14:paraId="55BDEB38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1344" w:type="dxa"/>
          </w:tcPr>
          <w:p w14:paraId="71F59862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164C3C" w:rsidRPr="00164C3C" w14:paraId="454E86E4" w14:textId="77777777" w:rsidTr="00F3571B">
        <w:tc>
          <w:tcPr>
            <w:tcW w:w="3969" w:type="dxa"/>
          </w:tcPr>
          <w:p w14:paraId="442F30EC" w14:textId="77777777" w:rsidR="00164C3C" w:rsidRPr="00164C3C" w:rsidRDefault="00164C3C" w:rsidP="00F3571B">
            <w:pPr>
              <w:spacing w:line="30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488" w:type="dxa"/>
          </w:tcPr>
          <w:p w14:paraId="6174B85B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(6.9%)</w:t>
            </w:r>
          </w:p>
        </w:tc>
        <w:tc>
          <w:tcPr>
            <w:tcW w:w="1489" w:type="dxa"/>
          </w:tcPr>
          <w:p w14:paraId="55D1671B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(6.9%)</w:t>
            </w:r>
          </w:p>
        </w:tc>
        <w:tc>
          <w:tcPr>
            <w:tcW w:w="1344" w:type="dxa"/>
          </w:tcPr>
          <w:p w14:paraId="5D6D4DCD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164C3C" w:rsidRPr="00164C3C" w14:paraId="62BD165E" w14:textId="77777777" w:rsidTr="00F3571B">
        <w:tc>
          <w:tcPr>
            <w:tcW w:w="3969" w:type="dxa"/>
          </w:tcPr>
          <w:p w14:paraId="7099B55D" w14:textId="77777777" w:rsidR="00164C3C" w:rsidRPr="00164C3C" w:rsidRDefault="00164C3C" w:rsidP="00F3571B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 xml:space="preserve">Days from symptom onset to hospitalization, </w:t>
            </w:r>
            <w:r w:rsidRPr="00164C3C">
              <w:rPr>
                <w:rFonts w:ascii="Times New Roman" w:hAnsi="Times New Roman" w:cs="Times New Roman"/>
                <w:bCs/>
                <w:sz w:val="20"/>
                <w:szCs w:val="20"/>
              </w:rPr>
              <w:t>d (mean±SD)</w:t>
            </w:r>
          </w:p>
        </w:tc>
        <w:tc>
          <w:tcPr>
            <w:tcW w:w="1488" w:type="dxa"/>
          </w:tcPr>
          <w:p w14:paraId="53CF9723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4.6±2.6</w:t>
            </w:r>
          </w:p>
        </w:tc>
        <w:tc>
          <w:tcPr>
            <w:tcW w:w="1489" w:type="dxa"/>
          </w:tcPr>
          <w:p w14:paraId="5DE5F859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4.5±2.1</w:t>
            </w:r>
          </w:p>
        </w:tc>
        <w:tc>
          <w:tcPr>
            <w:tcW w:w="1344" w:type="dxa"/>
          </w:tcPr>
          <w:p w14:paraId="5A7557FB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</w:tr>
    </w:tbl>
    <w:p w14:paraId="0B0FFA5B" w14:textId="77777777" w:rsidR="00164C3C" w:rsidRPr="00164C3C" w:rsidRDefault="00164C3C" w:rsidP="00164C3C">
      <w:pPr>
        <w:pStyle w:val="a3"/>
        <w:spacing w:before="0" w:beforeAutospacing="0" w:after="0" w:afterAutospacing="0" w:line="30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64C3C">
        <w:rPr>
          <w:rFonts w:ascii="Times New Roman" w:hAnsi="Times New Roman" w:cs="Times New Roman"/>
          <w:color w:val="000000" w:themeColor="text1"/>
          <w:sz w:val="20"/>
          <w:szCs w:val="20"/>
        </w:rPr>
        <w:t>HFRS, hemorrhagic fever with renal syndrome</w:t>
      </w:r>
    </w:p>
    <w:p w14:paraId="7F041F3D" w14:textId="77777777" w:rsidR="00164C3C" w:rsidRPr="00164C3C" w:rsidRDefault="00164C3C" w:rsidP="00164C3C">
      <w:pPr>
        <w:pStyle w:val="a3"/>
        <w:spacing w:before="0" w:beforeAutospacing="0" w:after="0" w:afterAutospacing="0" w:line="30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64C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Data are presented as the number (percentage) of patients unless indicated otherwise. </w:t>
      </w:r>
    </w:p>
    <w:p w14:paraId="5C2F717A" w14:textId="77777777" w:rsidR="00164C3C" w:rsidRPr="00164C3C" w:rsidRDefault="00164C3C">
      <w:pPr>
        <w:rPr>
          <w:rFonts w:ascii="Times New Roman" w:hAnsi="Times New Roman" w:cs="Times New Roman"/>
          <w:sz w:val="20"/>
          <w:szCs w:val="20"/>
        </w:rPr>
      </w:pPr>
    </w:p>
    <w:p w14:paraId="23213B26" w14:textId="77777777" w:rsidR="00164C3C" w:rsidRPr="00164C3C" w:rsidRDefault="00164C3C" w:rsidP="00164C3C">
      <w:pPr>
        <w:pStyle w:val="a3"/>
        <w:spacing w:before="0" w:beforeAutospacing="0" w:after="0" w:afterAutospacing="0" w:line="300" w:lineRule="auto"/>
        <w:rPr>
          <w:rFonts w:ascii="Times New Roman" w:hAnsi="Times New Roman" w:cs="Times New Roman"/>
          <w:sz w:val="20"/>
          <w:szCs w:val="20"/>
        </w:rPr>
      </w:pPr>
      <w:r w:rsidRPr="00164C3C">
        <w:rPr>
          <w:rFonts w:ascii="Times New Roman" w:hAnsi="Times New Roman" w:cs="Times New Roman"/>
          <w:sz w:val="20"/>
          <w:szCs w:val="20"/>
        </w:rPr>
        <w:t xml:space="preserve">Table 2. </w:t>
      </w:r>
      <w:r>
        <w:rPr>
          <w:rFonts w:ascii="Times New Roman" w:hAnsi="Times New Roman" w:cs="Times New Roman"/>
          <w:sz w:val="20"/>
          <w:szCs w:val="20"/>
        </w:rPr>
        <w:t xml:space="preserve">Clinical outcomes of </w:t>
      </w:r>
      <w:r w:rsidRPr="00164C3C">
        <w:rPr>
          <w:rFonts w:ascii="Times New Roman" w:hAnsi="Times New Roman" w:cs="Times New Roman"/>
          <w:sz w:val="20"/>
          <w:szCs w:val="20"/>
        </w:rPr>
        <w:t>HFRS patients with and without acute pancreatitis in propensity score-matched case-control study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488"/>
        <w:gridCol w:w="1489"/>
        <w:gridCol w:w="1344"/>
      </w:tblGrid>
      <w:tr w:rsidR="00164C3C" w:rsidRPr="00164C3C" w14:paraId="0882C68B" w14:textId="77777777" w:rsidTr="00F3571B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CE6F4E0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534D0792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Case</w:t>
            </w:r>
          </w:p>
          <w:p w14:paraId="4D284FD8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(n = 29)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1E8BE936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  <w:p w14:paraId="787E8AFD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(n = 29)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14:paraId="29A70BF7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164C3C" w:rsidRPr="00164C3C" w14:paraId="304889AD" w14:textId="77777777" w:rsidTr="00F3571B">
        <w:tc>
          <w:tcPr>
            <w:tcW w:w="3969" w:type="dxa"/>
          </w:tcPr>
          <w:p w14:paraId="1C0784BC" w14:textId="77777777" w:rsidR="00164C3C" w:rsidRPr="00164C3C" w:rsidRDefault="00164C3C" w:rsidP="00F3571B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  <w:tc>
          <w:tcPr>
            <w:tcW w:w="1488" w:type="dxa"/>
          </w:tcPr>
          <w:p w14:paraId="677BE9A6" w14:textId="77777777" w:rsidR="00164C3C" w:rsidRPr="00164C3C" w:rsidRDefault="00164C3C" w:rsidP="00F3571B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14:paraId="17BF7ED7" w14:textId="77777777" w:rsidR="00164C3C" w:rsidRPr="00164C3C" w:rsidRDefault="00164C3C" w:rsidP="00F3571B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</w:tcPr>
          <w:p w14:paraId="2871C969" w14:textId="77777777" w:rsidR="00164C3C" w:rsidRPr="00164C3C" w:rsidRDefault="00164C3C" w:rsidP="00F3571B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C3C" w:rsidRPr="00164C3C" w14:paraId="616620E9" w14:textId="77777777" w:rsidTr="00F3571B">
        <w:tc>
          <w:tcPr>
            <w:tcW w:w="3969" w:type="dxa"/>
          </w:tcPr>
          <w:p w14:paraId="69D68517" w14:textId="77777777" w:rsidR="00164C3C" w:rsidRPr="00164C3C" w:rsidRDefault="00164C3C" w:rsidP="00F3571B">
            <w:pPr>
              <w:spacing w:line="30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Duration of a</w:t>
            </w: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 xml:space="preserve">ntibiotic therapy </w:t>
            </w:r>
            <w:r w:rsidRPr="00164C3C">
              <w:rPr>
                <w:rFonts w:ascii="Times New Roman" w:hAnsi="Times New Roman" w:cs="Times New Roman"/>
                <w:bCs/>
                <w:sz w:val="20"/>
                <w:szCs w:val="20"/>
              </w:rPr>
              <w:t>(mean±SD)</w:t>
            </w:r>
          </w:p>
        </w:tc>
        <w:tc>
          <w:tcPr>
            <w:tcW w:w="1488" w:type="dxa"/>
          </w:tcPr>
          <w:p w14:paraId="65BCBBFD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1.7±1.2</w:t>
            </w:r>
          </w:p>
        </w:tc>
        <w:tc>
          <w:tcPr>
            <w:tcW w:w="1489" w:type="dxa"/>
          </w:tcPr>
          <w:p w14:paraId="1484C3B0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0.9±0.8</w:t>
            </w:r>
          </w:p>
        </w:tc>
        <w:tc>
          <w:tcPr>
            <w:tcW w:w="1344" w:type="dxa"/>
          </w:tcPr>
          <w:p w14:paraId="4453E432" w14:textId="579EC375" w:rsidR="00164C3C" w:rsidRPr="00164C3C" w:rsidRDefault="007863B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C4A">
              <w:rPr>
                <w:rFonts w:ascii="AdvP479F8A" w:hAnsi="AdvP479F8A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177C4A">
              <w:rPr>
                <w:rFonts w:ascii="AdvP479F8A" w:hAnsi="AdvP479F8A"/>
                <w:b/>
                <w:bCs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AdvP479F8A" w:hAnsi="AdvP479F8A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164C3C" w:rsidRPr="00164C3C" w14:paraId="5FD2BFDA" w14:textId="77777777" w:rsidTr="00F3571B">
        <w:tc>
          <w:tcPr>
            <w:tcW w:w="3969" w:type="dxa"/>
          </w:tcPr>
          <w:p w14:paraId="2609872D" w14:textId="77777777" w:rsidR="00164C3C" w:rsidRPr="00164C3C" w:rsidRDefault="00164C3C" w:rsidP="00F3571B">
            <w:pPr>
              <w:spacing w:line="300" w:lineRule="auto"/>
              <w:ind w:firstLineChars="100" w:firstLine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ICU admission</w:t>
            </w:r>
          </w:p>
        </w:tc>
        <w:tc>
          <w:tcPr>
            <w:tcW w:w="1488" w:type="dxa"/>
          </w:tcPr>
          <w:p w14:paraId="56939ED7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13 (44.8</w:t>
            </w: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9" w:type="dxa"/>
          </w:tcPr>
          <w:p w14:paraId="7841819B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 (3.5</w:t>
            </w: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4" w:type="dxa"/>
          </w:tcPr>
          <w:p w14:paraId="04161FE8" w14:textId="44E521FB" w:rsidR="00164C3C" w:rsidRPr="006051C3" w:rsidRDefault="007863B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77C4A">
              <w:rPr>
                <w:rFonts w:ascii="AdvP479F8A" w:hAnsi="AdvP479F8A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177C4A">
              <w:rPr>
                <w:rFonts w:ascii="AdvP479F8A" w:hAnsi="AdvP479F8A"/>
                <w:b/>
                <w:bCs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AdvP479F8A" w:hAnsi="AdvP479F8A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164C3C" w:rsidRPr="00164C3C" w14:paraId="419F183F" w14:textId="77777777" w:rsidTr="00F3571B">
        <w:tc>
          <w:tcPr>
            <w:tcW w:w="3969" w:type="dxa"/>
          </w:tcPr>
          <w:p w14:paraId="3316ED5B" w14:textId="77777777" w:rsidR="00164C3C" w:rsidRPr="00164C3C" w:rsidRDefault="00164C3C" w:rsidP="00F3571B">
            <w:pPr>
              <w:spacing w:line="300" w:lineRule="auto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Cs/>
                <w:sz w:val="20"/>
                <w:szCs w:val="20"/>
              </w:rPr>
              <w:t>ICU-free days at day 28, d (mean±SD)</w:t>
            </w:r>
          </w:p>
        </w:tc>
        <w:tc>
          <w:tcPr>
            <w:tcW w:w="1488" w:type="dxa"/>
          </w:tcPr>
          <w:p w14:paraId="119C89C3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19.1±10.2</w:t>
            </w:r>
          </w:p>
        </w:tc>
        <w:tc>
          <w:tcPr>
            <w:tcW w:w="1489" w:type="dxa"/>
          </w:tcPr>
          <w:p w14:paraId="3D5DBF2E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27.0±5.2</w:t>
            </w:r>
          </w:p>
        </w:tc>
        <w:tc>
          <w:tcPr>
            <w:tcW w:w="1344" w:type="dxa"/>
          </w:tcPr>
          <w:p w14:paraId="507C0A2C" w14:textId="1D1D1EAC" w:rsidR="00164C3C" w:rsidRPr="00164C3C" w:rsidRDefault="006051C3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C4A">
              <w:rPr>
                <w:rFonts w:ascii="AdvP479F8A" w:hAnsi="AdvP479F8A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177C4A">
              <w:rPr>
                <w:rFonts w:ascii="AdvP479F8A" w:hAnsi="AdvP479F8A"/>
                <w:b/>
                <w:bCs/>
                <w:color w:val="000000" w:themeColor="text1"/>
                <w:sz w:val="20"/>
                <w:szCs w:val="20"/>
              </w:rPr>
              <w:t>0.0</w:t>
            </w:r>
            <w:r w:rsidR="007863BC">
              <w:rPr>
                <w:rFonts w:ascii="AdvP479F8A" w:hAnsi="AdvP479F8A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164C3C" w:rsidRPr="00164C3C" w14:paraId="2C2BAED3" w14:textId="77777777" w:rsidTr="00F3571B">
        <w:tc>
          <w:tcPr>
            <w:tcW w:w="3969" w:type="dxa"/>
          </w:tcPr>
          <w:p w14:paraId="0F71EFB2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RRT</w:t>
            </w:r>
          </w:p>
        </w:tc>
        <w:tc>
          <w:tcPr>
            <w:tcW w:w="1488" w:type="dxa"/>
          </w:tcPr>
          <w:p w14:paraId="21054C18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17 (58.6</w:t>
            </w: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9" w:type="dxa"/>
          </w:tcPr>
          <w:p w14:paraId="6344F2AF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9 (31.0</w:t>
            </w: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4" w:type="dxa"/>
          </w:tcPr>
          <w:p w14:paraId="671F05BA" w14:textId="6FF650C3" w:rsidR="00164C3C" w:rsidRPr="00164C3C" w:rsidRDefault="00B46FF5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1C3">
              <w:rPr>
                <w:rFonts w:ascii="AdvP479F8A" w:hAnsi="AdvP479F8A" w:hint="eastAsia"/>
                <w:color w:val="000000" w:themeColor="text1"/>
                <w:sz w:val="20"/>
                <w:szCs w:val="20"/>
              </w:rPr>
              <w:t>0</w:t>
            </w:r>
            <w:r w:rsidRPr="006051C3">
              <w:rPr>
                <w:rFonts w:ascii="AdvP479F8A" w:hAnsi="AdvP479F8A"/>
                <w:color w:val="000000" w:themeColor="text1"/>
                <w:sz w:val="20"/>
                <w:szCs w:val="20"/>
              </w:rPr>
              <w:t>.06</w:t>
            </w:r>
          </w:p>
        </w:tc>
      </w:tr>
      <w:tr w:rsidR="00164C3C" w:rsidRPr="00164C3C" w14:paraId="69D138D1" w14:textId="77777777" w:rsidTr="00F3571B">
        <w:tc>
          <w:tcPr>
            <w:tcW w:w="3969" w:type="dxa"/>
          </w:tcPr>
          <w:p w14:paraId="22DEB0F7" w14:textId="77777777" w:rsidR="00164C3C" w:rsidRPr="00164C3C" w:rsidRDefault="00164C3C" w:rsidP="00F3571B">
            <w:pPr>
              <w:pStyle w:val="a3"/>
              <w:spacing w:before="0" w:beforeAutospacing="0" w:after="0" w:afterAutospacing="0" w:line="30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Cs/>
                <w:sz w:val="20"/>
                <w:szCs w:val="20"/>
              </w:rPr>
              <w:t>RRT-free days at day 28, d (mean±SD)</w:t>
            </w:r>
          </w:p>
        </w:tc>
        <w:tc>
          <w:tcPr>
            <w:tcW w:w="1488" w:type="dxa"/>
          </w:tcPr>
          <w:p w14:paraId="5437C52D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18.6±11.4</w:t>
            </w:r>
          </w:p>
        </w:tc>
        <w:tc>
          <w:tcPr>
            <w:tcW w:w="1489" w:type="dxa"/>
          </w:tcPr>
          <w:p w14:paraId="7A943A31" w14:textId="77777777" w:rsidR="00164C3C" w:rsidRPr="00164C3C" w:rsidRDefault="00164C3C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23.8±8.4</w:t>
            </w:r>
          </w:p>
        </w:tc>
        <w:tc>
          <w:tcPr>
            <w:tcW w:w="1344" w:type="dxa"/>
          </w:tcPr>
          <w:p w14:paraId="23896AC1" w14:textId="45B6C67A" w:rsidR="00164C3C" w:rsidRPr="00164C3C" w:rsidRDefault="006051C3" w:rsidP="00F3571B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E6">
              <w:rPr>
                <w:rFonts w:ascii="AdvP479F8A" w:hAnsi="AdvP479F8A" w:hint="eastAsia"/>
                <w:b/>
                <w:bCs/>
                <w:sz w:val="20"/>
                <w:szCs w:val="20"/>
              </w:rPr>
              <w:t>0</w:t>
            </w:r>
            <w:r w:rsidRPr="009E51E6">
              <w:rPr>
                <w:rFonts w:ascii="AdvP479F8A" w:hAnsi="AdvP479F8A"/>
                <w:b/>
                <w:bCs/>
                <w:sz w:val="20"/>
                <w:szCs w:val="20"/>
              </w:rPr>
              <w:t>.04</w:t>
            </w:r>
          </w:p>
        </w:tc>
      </w:tr>
      <w:tr w:rsidR="00B46FF5" w:rsidRPr="00164C3C" w14:paraId="4019F6CB" w14:textId="77777777" w:rsidTr="00F3571B">
        <w:tc>
          <w:tcPr>
            <w:tcW w:w="3969" w:type="dxa"/>
          </w:tcPr>
          <w:p w14:paraId="1A7D8770" w14:textId="77777777" w:rsidR="00B46FF5" w:rsidRPr="00164C3C" w:rsidRDefault="00B46FF5" w:rsidP="00B46FF5">
            <w:pPr>
              <w:pStyle w:val="a3"/>
              <w:spacing w:before="0" w:beforeAutospacing="0" w:after="0" w:afterAutospacing="0" w:line="30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Mechanical ventilation</w:t>
            </w:r>
          </w:p>
        </w:tc>
        <w:tc>
          <w:tcPr>
            <w:tcW w:w="1488" w:type="dxa"/>
          </w:tcPr>
          <w:p w14:paraId="5CC1A189" w14:textId="77777777" w:rsidR="00B46FF5" w:rsidRPr="00164C3C" w:rsidRDefault="00B46FF5" w:rsidP="00B46FF5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9 (31.0</w:t>
            </w: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9" w:type="dxa"/>
          </w:tcPr>
          <w:p w14:paraId="0B5EFA69" w14:textId="77777777" w:rsidR="00B46FF5" w:rsidRPr="00164C3C" w:rsidRDefault="00B46FF5" w:rsidP="00B46FF5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 (3.5</w:t>
            </w: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4" w:type="dxa"/>
          </w:tcPr>
          <w:p w14:paraId="55B9485D" w14:textId="2EBCECBB" w:rsidR="00B46FF5" w:rsidRPr="00164C3C" w:rsidRDefault="00B46FF5" w:rsidP="00B46FF5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1C3">
              <w:rPr>
                <w:rFonts w:ascii="AdvP479F8A" w:hAnsi="AdvP479F8A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6051C3">
              <w:rPr>
                <w:rFonts w:ascii="AdvP479F8A" w:hAnsi="AdvP479F8A"/>
                <w:b/>
                <w:bCs/>
                <w:color w:val="000000" w:themeColor="text1"/>
                <w:sz w:val="20"/>
                <w:szCs w:val="20"/>
              </w:rPr>
              <w:t>.01</w:t>
            </w:r>
          </w:p>
        </w:tc>
      </w:tr>
      <w:tr w:rsidR="00B46FF5" w:rsidRPr="00164C3C" w14:paraId="21250E8C" w14:textId="77777777" w:rsidTr="00F3571B">
        <w:tc>
          <w:tcPr>
            <w:tcW w:w="3969" w:type="dxa"/>
          </w:tcPr>
          <w:p w14:paraId="3F1DAFE0" w14:textId="77777777" w:rsidR="00B46FF5" w:rsidRPr="00164C3C" w:rsidRDefault="00B46FF5" w:rsidP="00B46FF5">
            <w:pPr>
              <w:pStyle w:val="a3"/>
              <w:spacing w:before="0" w:beforeAutospacing="0" w:after="0" w:afterAutospacing="0" w:line="300" w:lineRule="auto"/>
              <w:ind w:leftChars="72" w:left="173" w:firstLineChars="13" w:firstLine="26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eastAsiaTheme="minorEastAsia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FDs</w:t>
            </w:r>
            <w:r w:rsidRPr="00164C3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at day 28</w:t>
            </w:r>
            <w:r w:rsidRPr="00164C3C">
              <w:rPr>
                <w:rFonts w:ascii="Times New Roman" w:hAnsi="Times New Roman" w:cs="Times New Roman"/>
                <w:bCs/>
                <w:sz w:val="20"/>
                <w:szCs w:val="20"/>
              </w:rPr>
              <w:t>, d (mean±SD)</w:t>
            </w:r>
          </w:p>
        </w:tc>
        <w:tc>
          <w:tcPr>
            <w:tcW w:w="1488" w:type="dxa"/>
          </w:tcPr>
          <w:p w14:paraId="70F0EDF4" w14:textId="77777777" w:rsidR="00B46FF5" w:rsidRPr="00164C3C" w:rsidRDefault="00B46FF5" w:rsidP="00B46FF5">
            <w:pPr>
              <w:pStyle w:val="a3"/>
              <w:spacing w:before="0" w:beforeAutospacing="0" w:after="0" w:afterAutospacing="0" w:line="30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21.3±11.5</w:t>
            </w:r>
          </w:p>
        </w:tc>
        <w:tc>
          <w:tcPr>
            <w:tcW w:w="1489" w:type="dxa"/>
          </w:tcPr>
          <w:p w14:paraId="65E591B7" w14:textId="77777777" w:rsidR="00B46FF5" w:rsidRPr="00164C3C" w:rsidRDefault="00B46FF5" w:rsidP="00B46FF5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27.0±5.2</w:t>
            </w:r>
          </w:p>
        </w:tc>
        <w:tc>
          <w:tcPr>
            <w:tcW w:w="1344" w:type="dxa"/>
          </w:tcPr>
          <w:p w14:paraId="3313FEDC" w14:textId="6708B94C" w:rsidR="00B46FF5" w:rsidRPr="00164C3C" w:rsidRDefault="007863BC" w:rsidP="00B46FF5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C4A">
              <w:rPr>
                <w:rFonts w:ascii="AdvP479F8A" w:hAnsi="AdvP479F8A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177C4A">
              <w:rPr>
                <w:rFonts w:ascii="AdvP479F8A" w:hAnsi="AdvP479F8A"/>
                <w:b/>
                <w:bCs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AdvP479F8A" w:hAnsi="AdvP479F8A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B46FF5" w:rsidRPr="00164C3C" w14:paraId="2A8E030B" w14:textId="77777777" w:rsidTr="00F3571B">
        <w:tc>
          <w:tcPr>
            <w:tcW w:w="3969" w:type="dxa"/>
          </w:tcPr>
          <w:p w14:paraId="25ABD56C" w14:textId="77777777" w:rsidR="00B46FF5" w:rsidRPr="00164C3C" w:rsidRDefault="00B46FF5" w:rsidP="00B46FF5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Clinical outcome</w:t>
            </w:r>
          </w:p>
        </w:tc>
        <w:tc>
          <w:tcPr>
            <w:tcW w:w="1488" w:type="dxa"/>
          </w:tcPr>
          <w:p w14:paraId="4C274B6D" w14:textId="77777777" w:rsidR="00B46FF5" w:rsidRPr="00164C3C" w:rsidRDefault="00B46FF5" w:rsidP="00B46FF5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14:paraId="1A858179" w14:textId="77777777" w:rsidR="00B46FF5" w:rsidRPr="00164C3C" w:rsidRDefault="00B46FF5" w:rsidP="00B46FF5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</w:tcPr>
          <w:p w14:paraId="0EC4AF84" w14:textId="77777777" w:rsidR="00B46FF5" w:rsidRPr="00164C3C" w:rsidRDefault="00B46FF5" w:rsidP="00B46FF5">
            <w:pPr>
              <w:spacing w:line="3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6FF5" w:rsidRPr="00164C3C" w14:paraId="55845F10" w14:textId="77777777" w:rsidTr="00F3571B">
        <w:tc>
          <w:tcPr>
            <w:tcW w:w="3969" w:type="dxa"/>
          </w:tcPr>
          <w:p w14:paraId="2517774B" w14:textId="77777777" w:rsidR="00B46FF5" w:rsidRPr="00164C3C" w:rsidRDefault="00B46FF5" w:rsidP="00B46FF5">
            <w:pPr>
              <w:spacing w:line="300" w:lineRule="auto"/>
              <w:ind w:firstLineChars="100" w:firstLine="2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90-day mortality </w:t>
            </w:r>
          </w:p>
        </w:tc>
        <w:tc>
          <w:tcPr>
            <w:tcW w:w="1488" w:type="dxa"/>
          </w:tcPr>
          <w:p w14:paraId="104837DD" w14:textId="77777777" w:rsidR="00B46FF5" w:rsidRPr="00164C3C" w:rsidRDefault="00B46FF5" w:rsidP="00B46FF5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(24.1%)</w:t>
            </w:r>
          </w:p>
        </w:tc>
        <w:tc>
          <w:tcPr>
            <w:tcW w:w="1489" w:type="dxa"/>
          </w:tcPr>
          <w:p w14:paraId="3D93D4EE" w14:textId="77777777" w:rsidR="00B46FF5" w:rsidRPr="00164C3C" w:rsidRDefault="00B46FF5" w:rsidP="00B46FF5">
            <w:pPr>
              <w:spacing w:line="30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(3.5%)</w:t>
            </w:r>
          </w:p>
        </w:tc>
        <w:tc>
          <w:tcPr>
            <w:tcW w:w="1344" w:type="dxa"/>
          </w:tcPr>
          <w:p w14:paraId="6B5C786A" w14:textId="2C1172BF" w:rsidR="00B46FF5" w:rsidRPr="00164C3C" w:rsidRDefault="00B46FF5" w:rsidP="00B46FF5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1C3">
              <w:rPr>
                <w:rFonts w:ascii="AdvP479F8A" w:hAnsi="AdvP479F8A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6051C3">
              <w:rPr>
                <w:rFonts w:ascii="AdvP479F8A" w:hAnsi="AdvP479F8A"/>
                <w:b/>
                <w:bCs/>
                <w:color w:val="000000" w:themeColor="text1"/>
                <w:sz w:val="20"/>
                <w:szCs w:val="20"/>
              </w:rPr>
              <w:t>.045</w:t>
            </w:r>
          </w:p>
        </w:tc>
      </w:tr>
      <w:tr w:rsidR="00B46FF5" w:rsidRPr="00164C3C" w14:paraId="22B155A2" w14:textId="77777777" w:rsidTr="00F3571B">
        <w:tc>
          <w:tcPr>
            <w:tcW w:w="3969" w:type="dxa"/>
          </w:tcPr>
          <w:p w14:paraId="523FB9A9" w14:textId="77777777" w:rsidR="00B46FF5" w:rsidRPr="00164C3C" w:rsidRDefault="00B46FF5" w:rsidP="00B46FF5">
            <w:pPr>
              <w:spacing w:line="30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Hospital-free days at day 28</w:t>
            </w:r>
            <w:r w:rsidRPr="00164C3C">
              <w:rPr>
                <w:rFonts w:ascii="Times New Roman" w:hAnsi="Times New Roman" w:cs="Times New Roman"/>
                <w:bCs/>
                <w:sz w:val="20"/>
                <w:szCs w:val="20"/>
              </w:rPr>
              <w:t>, d (mean±SD)</w:t>
            </w:r>
          </w:p>
        </w:tc>
        <w:tc>
          <w:tcPr>
            <w:tcW w:w="1488" w:type="dxa"/>
          </w:tcPr>
          <w:p w14:paraId="71C261DB" w14:textId="77777777" w:rsidR="00B46FF5" w:rsidRPr="00164C3C" w:rsidRDefault="00B46FF5" w:rsidP="00B46FF5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8.6±8.4</w:t>
            </w:r>
          </w:p>
        </w:tc>
        <w:tc>
          <w:tcPr>
            <w:tcW w:w="1489" w:type="dxa"/>
          </w:tcPr>
          <w:p w14:paraId="49310A1D" w14:textId="77777777" w:rsidR="00B46FF5" w:rsidRPr="00164C3C" w:rsidRDefault="00B46FF5" w:rsidP="00B46FF5">
            <w:pPr>
              <w:spacing w:line="3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C3C">
              <w:rPr>
                <w:rFonts w:ascii="Times New Roman" w:hAnsi="Times New Roman" w:cs="Times New Roman"/>
                <w:sz w:val="20"/>
                <w:szCs w:val="20"/>
              </w:rPr>
              <w:t>15.3±7.2</w:t>
            </w:r>
          </w:p>
        </w:tc>
        <w:tc>
          <w:tcPr>
            <w:tcW w:w="1344" w:type="dxa"/>
          </w:tcPr>
          <w:p w14:paraId="795DE89A" w14:textId="451E3AAF" w:rsidR="00B46FF5" w:rsidRPr="00164C3C" w:rsidRDefault="007863BC" w:rsidP="00B46FF5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C4A">
              <w:rPr>
                <w:rFonts w:ascii="AdvP479F8A" w:hAnsi="AdvP479F8A" w:hint="eastAsia"/>
                <w:b/>
                <w:bCs/>
                <w:color w:val="000000" w:themeColor="text1"/>
                <w:sz w:val="20"/>
                <w:szCs w:val="20"/>
              </w:rPr>
              <w:t>&lt;</w:t>
            </w:r>
            <w:r w:rsidRPr="00177C4A">
              <w:rPr>
                <w:rFonts w:ascii="AdvP479F8A" w:hAnsi="AdvP479F8A"/>
                <w:b/>
                <w:bCs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AdvP479F8A" w:hAnsi="AdvP479F8A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082EDABB" w14:textId="77777777" w:rsidR="00164C3C" w:rsidRPr="00164C3C" w:rsidRDefault="00164C3C" w:rsidP="00164C3C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64C3C">
        <w:rPr>
          <w:rFonts w:ascii="Times New Roman" w:hAnsi="Times New Roman" w:cs="Times New Roman"/>
          <w:color w:val="000000" w:themeColor="text1"/>
          <w:sz w:val="20"/>
          <w:szCs w:val="20"/>
        </w:rPr>
        <w:t>HFRS, hemorrhagic fever with renal syndrome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164C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ICU, intensive care unit; RRT, renal replacement therapy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; VFD, ventilator-free day</w:t>
      </w:r>
      <w:r w:rsidRPr="00164C3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889F83A" w14:textId="77777777" w:rsidR="00164C3C" w:rsidRPr="00164C3C" w:rsidRDefault="00164C3C" w:rsidP="00164C3C">
      <w:pPr>
        <w:pStyle w:val="a3"/>
        <w:spacing w:before="0" w:beforeAutospacing="0" w:after="0" w:afterAutospacing="0" w:line="30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64C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Data are presented as the number (percentage) of patients unless indicated otherwise. </w:t>
      </w:r>
    </w:p>
    <w:p w14:paraId="300476B4" w14:textId="77777777" w:rsidR="00164C3C" w:rsidRDefault="00164C3C">
      <w:pPr>
        <w:rPr>
          <w:rFonts w:ascii="Times New Roman" w:hAnsi="Times New Roman" w:cs="Times New Roman"/>
          <w:sz w:val="20"/>
          <w:szCs w:val="20"/>
        </w:rPr>
      </w:pPr>
    </w:p>
    <w:p w14:paraId="364AA29F" w14:textId="77777777" w:rsidR="00CC0877" w:rsidRPr="00164C3C" w:rsidRDefault="00CC0877">
      <w:pPr>
        <w:rPr>
          <w:rFonts w:ascii="Times New Roman" w:hAnsi="Times New Roman" w:cs="Times New Roman"/>
          <w:sz w:val="20"/>
          <w:szCs w:val="20"/>
        </w:rPr>
      </w:pPr>
    </w:p>
    <w:sectPr w:rsidR="00CC0877" w:rsidRPr="00164C3C" w:rsidSect="006373C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479F8A">
    <w:altName w:val="Cambria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3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3C"/>
    <w:rsid w:val="000073D3"/>
    <w:rsid w:val="00082AC0"/>
    <w:rsid w:val="00095F73"/>
    <w:rsid w:val="000F04CB"/>
    <w:rsid w:val="0013699E"/>
    <w:rsid w:val="001511D2"/>
    <w:rsid w:val="00164C3C"/>
    <w:rsid w:val="00232E4B"/>
    <w:rsid w:val="003B1DE7"/>
    <w:rsid w:val="004E4EB4"/>
    <w:rsid w:val="004F214F"/>
    <w:rsid w:val="005D5267"/>
    <w:rsid w:val="005F4BF5"/>
    <w:rsid w:val="006051C3"/>
    <w:rsid w:val="006373CE"/>
    <w:rsid w:val="00653460"/>
    <w:rsid w:val="00716924"/>
    <w:rsid w:val="007863BC"/>
    <w:rsid w:val="00887C33"/>
    <w:rsid w:val="00956763"/>
    <w:rsid w:val="009D5220"/>
    <w:rsid w:val="009D7570"/>
    <w:rsid w:val="00B46FF5"/>
    <w:rsid w:val="00BB387A"/>
    <w:rsid w:val="00CC0877"/>
    <w:rsid w:val="00D64160"/>
    <w:rsid w:val="00F5476C"/>
    <w:rsid w:val="00F8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9AFFD"/>
  <w14:defaultImageDpi w14:val="32767"/>
  <w15:chartTrackingRefBased/>
  <w15:docId w15:val="{F1D44CBA-D17A-2D48-887F-39EE1844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C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4">
    <w:name w:val="List Paragraph"/>
    <w:basedOn w:val="a"/>
    <w:uiPriority w:val="34"/>
    <w:qFormat/>
    <w:rsid w:val="00164C3C"/>
    <w:pPr>
      <w:widowControl/>
      <w:ind w:firstLineChars="200" w:firstLine="420"/>
      <w:jc w:val="left"/>
    </w:pPr>
    <w:rPr>
      <w:rFonts w:ascii="宋体" w:eastAsia="宋体" w:hAnsi="宋体" w:cs="宋体"/>
      <w:kern w:val="0"/>
    </w:rPr>
  </w:style>
  <w:style w:type="table" w:styleId="a5">
    <w:name w:val="Table Grid"/>
    <w:basedOn w:val="a1"/>
    <w:uiPriority w:val="39"/>
    <w:rsid w:val="00164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4C3C"/>
    <w:rPr>
      <w:rFonts w:ascii="宋体" w:eastAsia="宋体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164C3C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1</cp:lastModifiedBy>
  <cp:revision>8</cp:revision>
  <dcterms:created xsi:type="dcterms:W3CDTF">2021-01-25T05:59:00Z</dcterms:created>
  <dcterms:modified xsi:type="dcterms:W3CDTF">2021-01-30T07:34:00Z</dcterms:modified>
</cp:coreProperties>
</file>