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0584" w14:textId="77777777" w:rsidR="00CA2916" w:rsidRPr="0076133C" w:rsidRDefault="00CA2916" w:rsidP="00CA291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bookmarkStart w:id="0" w:name="OLE_LINK4"/>
      <w:bookmarkStart w:id="1" w:name="OLE_LINK5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>
        <w:rPr>
          <w:rFonts w:ascii="Times New Roman" w:eastAsia="等线" w:hAnsi="Times New Roman" w:cs="Times New Roman" w:hint="eastAsia"/>
          <w:sz w:val="24"/>
          <w:szCs w:val="24"/>
        </w:rPr>
        <w:t>b</w:t>
      </w:r>
      <w:r w:rsidRPr="0076133C">
        <w:rPr>
          <w:rFonts w:ascii="Times New Roman" w:eastAsia="等线" w:hAnsi="Times New Roman" w:cs="Times New Roman"/>
          <w:sz w:val="24"/>
          <w:szCs w:val="24"/>
        </w:rPr>
        <w:t>urden of hand, foot, and mouth disease among children under different vaccination scenarios in China: a dynamic modelling study</w:t>
      </w:r>
    </w:p>
    <w:bookmarkEnd w:id="0"/>
    <w:bookmarkEnd w:id="1"/>
    <w:p w14:paraId="37C58C45" w14:textId="77777777" w:rsidR="00CA2916" w:rsidRPr="0076133C" w:rsidRDefault="00CA2916" w:rsidP="00CA291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30A2FB73" w14:textId="77777777" w:rsidR="00CA2916" w:rsidRPr="0076133C" w:rsidRDefault="00CA2916" w:rsidP="00CA291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Zhixi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Liu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1†</w:t>
      </w: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Jie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Tian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1†</w:t>
      </w:r>
      <w:r w:rsidRPr="0076133C">
        <w:rPr>
          <w:rFonts w:ascii="Times New Roman" w:eastAsia="等线" w:hAnsi="Times New Roman" w:cs="Times New Roman"/>
          <w:sz w:val="24"/>
          <w:szCs w:val="24"/>
        </w:rPr>
        <w:t>, Yue Wang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Yixuan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Li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76133C">
        <w:rPr>
          <w:rFonts w:ascii="Times New Roman" w:eastAsia="等线" w:hAnsi="Times New Roman" w:cs="Times New Roman"/>
          <w:sz w:val="24"/>
          <w:szCs w:val="24"/>
        </w:rPr>
        <w:t>, Jing Liu-Helmersson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Sharmistha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Mishra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3,4</w:t>
      </w:r>
      <w:r w:rsidRPr="0076133C">
        <w:rPr>
          <w:rFonts w:ascii="Times New Roman" w:eastAsia="等线" w:hAnsi="Times New Roman" w:cs="Times New Roman"/>
          <w:sz w:val="24"/>
          <w:szCs w:val="24"/>
        </w:rPr>
        <w:t>, Abram L. Wagner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5</w:t>
      </w:r>
      <w:r w:rsidRPr="0076133C">
        <w:rPr>
          <w:rFonts w:ascii="Times New Roman" w:eastAsia="等线" w:hAnsi="Times New Roman" w:cs="Times New Roman"/>
          <w:sz w:val="24"/>
          <w:szCs w:val="24"/>
        </w:rPr>
        <w:t>, Yihan Lu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Weibing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Wang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1*</w:t>
      </w:r>
    </w:p>
    <w:p w14:paraId="77953015" w14:textId="77777777" w:rsidR="00CA2916" w:rsidRPr="0076133C" w:rsidRDefault="00CA2916" w:rsidP="00CA2916">
      <w:pPr>
        <w:spacing w:line="480" w:lineRule="auto"/>
        <w:rPr>
          <w:rFonts w:ascii="Times New Roman" w:eastAsia="等线" w:hAnsi="Times New Roman" w:cs="Times New Roman"/>
          <w:sz w:val="24"/>
          <w:szCs w:val="24"/>
          <w:vertAlign w:val="superscript"/>
        </w:rPr>
      </w:pPr>
    </w:p>
    <w:p w14:paraId="31629682" w14:textId="77777777" w:rsidR="00CA2916" w:rsidRPr="0076133C" w:rsidRDefault="00CA2916" w:rsidP="00CA291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School of Public Health, Fudan University, Shanghai 200032, China </w:t>
      </w:r>
    </w:p>
    <w:p w14:paraId="2E34BCE3" w14:textId="77777777" w:rsidR="00CA2916" w:rsidRPr="0076133C" w:rsidRDefault="00CA2916" w:rsidP="00CA291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Department of Epidemiology and Global Health, Faculty of Medicine,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Umeå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University,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Umeå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90187, Sweden</w:t>
      </w:r>
    </w:p>
    <w:p w14:paraId="383F2B21" w14:textId="77777777" w:rsidR="00CA2916" w:rsidRPr="0076133C" w:rsidRDefault="00CA2916" w:rsidP="00CA291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3</w:t>
      </w:r>
      <w:r w:rsidRPr="0076133C">
        <w:rPr>
          <w:rFonts w:ascii="Times New Roman" w:eastAsia="等线" w:hAnsi="Times New Roman" w:cs="Times New Roman"/>
          <w:sz w:val="24"/>
          <w:szCs w:val="24"/>
        </w:rPr>
        <w:t>Department of Medicine, Institute of Medical Sciences, and Institute of Health Policy, Management and Evaluation, University of Toronto, Canada</w:t>
      </w:r>
    </w:p>
    <w:p w14:paraId="6A666295" w14:textId="77777777" w:rsidR="00CA2916" w:rsidRPr="0076133C" w:rsidRDefault="00CA2916" w:rsidP="00CA291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4</w:t>
      </w:r>
      <w:r w:rsidRPr="0076133C">
        <w:rPr>
          <w:rFonts w:ascii="Times New Roman" w:eastAsia="等线" w:hAnsi="Times New Roman" w:cs="Times New Roman"/>
          <w:sz w:val="24"/>
          <w:szCs w:val="24"/>
        </w:rPr>
        <w:t>Li Ka Shing Knowledge Institute, Center for Urban Health Solutions, University of Toronto, Canada</w:t>
      </w:r>
    </w:p>
    <w:p w14:paraId="74E0E6E9" w14:textId="77777777" w:rsidR="00CA2916" w:rsidRPr="0076133C" w:rsidRDefault="00CA2916" w:rsidP="00CA291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5</w:t>
      </w:r>
      <w:r w:rsidRPr="0076133C">
        <w:rPr>
          <w:rFonts w:ascii="Times New Roman" w:eastAsia="等线" w:hAnsi="Times New Roman" w:cs="Times New Roman"/>
          <w:sz w:val="24"/>
          <w:szCs w:val="24"/>
        </w:rPr>
        <w:t>Department of Epidemiology, University of Michigan, Ann Arbor, MI, 48109, USA</w:t>
      </w:r>
    </w:p>
    <w:p w14:paraId="7307715A" w14:textId="77777777" w:rsidR="00CA2916" w:rsidRPr="0076133C" w:rsidRDefault="00CA2916" w:rsidP="00CA291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7F947B82" w14:textId="77777777" w:rsidR="00CA2916" w:rsidRPr="0076133C" w:rsidRDefault="00CA2916" w:rsidP="00CA291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</w:rPr>
        <w:t>* Corresponding authors:</w:t>
      </w:r>
    </w:p>
    <w:p w14:paraId="7E532721" w14:textId="77777777" w:rsidR="00CA2916" w:rsidRPr="0076133C" w:rsidRDefault="00CA2916" w:rsidP="00CA291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Dr.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Weibing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Wang</w:t>
      </w:r>
    </w:p>
    <w:p w14:paraId="57111566" w14:textId="77777777" w:rsidR="00CA2916" w:rsidRPr="0076133C" w:rsidRDefault="00CA2916" w:rsidP="00CA291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</w:rPr>
        <w:t>School of Public Health, Fudan University, Shanghai 200032, China</w:t>
      </w:r>
    </w:p>
    <w:p w14:paraId="456EBFFF" w14:textId="39D0C7DE" w:rsidR="00CA2916" w:rsidRDefault="00CA2916" w:rsidP="00CA2916">
      <w:pPr>
        <w:spacing w:line="480" w:lineRule="auto"/>
        <w:rPr>
          <w:rFonts w:ascii="Times New Roman" w:eastAsia="等线" w:hAnsi="Times New Roman" w:cs="Times New Roman"/>
          <w:color w:val="0563C1" w:themeColor="hyperlink"/>
          <w:sz w:val="24"/>
          <w:szCs w:val="24"/>
          <w:u w:val="single"/>
        </w:rPr>
        <w:sectPr w:rsidR="00CA2916" w:rsidSect="0076133C">
          <w:footerReference w:type="default" r:id="rId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Email: </w:t>
      </w:r>
      <w:r w:rsidRPr="0076133C">
        <w:rPr>
          <w:rFonts w:ascii="Times New Roman" w:eastAsia="等线" w:hAnsi="Times New Roman" w:cs="Times New Roman"/>
          <w:color w:val="0563C1" w:themeColor="hyperlink"/>
          <w:sz w:val="24"/>
          <w:szCs w:val="24"/>
          <w:u w:val="single"/>
        </w:rPr>
        <w:t>wwb@fudan.edu.c</w:t>
      </w:r>
      <w:r>
        <w:rPr>
          <w:rFonts w:ascii="Times New Roman" w:eastAsia="等线" w:hAnsi="Times New Roman" w:cs="Times New Roman"/>
          <w:color w:val="0563C1" w:themeColor="hyperlink"/>
          <w:sz w:val="24"/>
          <w:szCs w:val="24"/>
          <w:u w:val="single"/>
        </w:rPr>
        <w:t>n</w:t>
      </w:r>
    </w:p>
    <w:p w14:paraId="4ED05241" w14:textId="7614E68D" w:rsidR="00CA2916" w:rsidRDefault="00CA2916" w:rsidP="00CA2916">
      <w:pPr>
        <w:spacing w:line="360" w:lineRule="auto"/>
        <w:rPr>
          <w:rFonts w:ascii="Times New Roman" w:eastAsia="等线" w:hAnsi="Times New Roman" w:cs="Times New Roman" w:hint="eastAsia"/>
          <w:b/>
          <w:bCs/>
          <w:sz w:val="24"/>
          <w:szCs w:val="24"/>
        </w:rPr>
      </w:pPr>
      <w:r w:rsidRPr="00E62E17"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>R</w:t>
      </w:r>
      <w:r w:rsidRPr="00E62E17">
        <w:rPr>
          <w:rFonts w:ascii="Times New Roman" w:eastAsia="等线" w:hAnsi="Times New Roman" w:cs="Times New Roman"/>
          <w:b/>
          <w:bCs/>
          <w:sz w:val="24"/>
          <w:szCs w:val="24"/>
          <w:vertAlign w:val="subscript"/>
        </w:rPr>
        <w:t>0</w:t>
      </w:r>
      <w:r w:rsidRPr="00E62E17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calculation process</w:t>
      </w:r>
    </w:p>
    <w:p w14:paraId="35DFF60B" w14:textId="709AAE1C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CA2916">
        <w:rPr>
          <w:rFonts w:ascii="Times New Roman" w:eastAsia="等线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E62E17">
        <w:rPr>
          <w:rFonts w:ascii="Times New Roman" w:eastAsia="等线" w:hAnsi="Times New Roman" w:cs="Times New Roman" w:hint="eastAsia"/>
          <w:sz w:val="24"/>
          <w:szCs w:val="24"/>
        </w:rPr>
        <w:t>T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he next-generation matrix approach in </w:t>
      </w:r>
      <w:r w:rsidRPr="00E62E17">
        <w:rPr>
          <w:rFonts w:ascii="Times New Roman" w:eastAsia="等线" w:hAnsi="Times New Roman" w:cs="Times New Roman"/>
          <w:sz w:val="24"/>
          <w:szCs w:val="24"/>
        </w:rPr>
        <w:fldChar w:fldCharType="begin"/>
      </w:r>
      <w:r w:rsidRPr="00E62E17">
        <w:rPr>
          <w:rFonts w:ascii="Times New Roman" w:eastAsia="等线" w:hAnsi="Times New Roman" w:cs="Times New Roman"/>
          <w:sz w:val="24"/>
          <w:szCs w:val="24"/>
        </w:rPr>
        <w:instrText xml:space="preserve"> ADDIN EN.CITE &lt;EndNote&gt;&lt;Cite&gt;&lt;Author&gt;van den Driessche&lt;/Author&gt;&lt;Year&gt;2002&lt;/Year&gt;&lt;RecNum&gt;1&lt;/RecNum&gt;&lt;DisplayText&gt;[1]&lt;/DisplayText&gt;&lt;record&gt;&lt;rec-number&gt;1&lt;/rec-number&gt;&lt;foreign-keys&gt;&lt;key app="EN" db-id="vdp0aevwa9astaee2s9vvtee500s5dav2stx" timestamp="1616067990"&gt;1&lt;/key&gt;&lt;/foreign-keys&gt;&lt;ref-type name="Journal Article"&gt;17&lt;/ref-type&gt;&lt;contributors&gt;&lt;authors&gt;&lt;author&gt;van den Driessche, P.&lt;/author&gt;&lt;author&gt;Watmough, J.&lt;/author&gt;&lt;/authors&gt;&lt;/contributors&gt;&lt;auth-address&gt;Department of Mathematics and Statistics, University of Victoria, Victoria, BC, Canada V8W 3P4. pvdd@math.uvic.ca&lt;/auth-address&gt;&lt;titles&gt;&lt;title&gt;Reproduction numbers and sub-threshold endemic equilibria for compartmental models of disease transmission&lt;/title&gt;&lt;secondary-title&gt;Math Biosci&lt;/secondary-title&gt;&lt;/titles&gt;&lt;periodical&gt;&lt;full-title&gt;Math Biosci&lt;/full-title&gt;&lt;/periodical&gt;&lt;pages&gt;29-48&lt;/pages&gt;&lt;volume&gt;180&lt;/volume&gt;&lt;edition&gt;2002/10/22&lt;/edition&gt;&lt;keywords&gt;&lt;keyword&gt;Animals&lt;/keyword&gt;&lt;keyword&gt;*Disease Transmission, Infectious&lt;/keyword&gt;&lt;keyword&gt;*Endemic Diseases&lt;/keyword&gt;&lt;keyword&gt;Epidemiologic Methods&lt;/keyword&gt;&lt;keyword&gt;Humans&lt;/keyword&gt;&lt;keyword&gt;*Models, Biological&lt;/keyword&gt;&lt;keyword&gt;Models, Statistical&lt;/keyword&gt;&lt;/keywords&gt;&lt;dates&gt;&lt;year&gt;2002&lt;/year&gt;&lt;pub-dates&gt;&lt;date&gt;Nov-Dec&lt;/date&gt;&lt;/pub-dates&gt;&lt;/dates&gt;&lt;isbn&gt;0025-5564 (Print)&amp;#xD;0025-5564&lt;/isbn&gt;&lt;accession-num&gt;12387915&lt;/accession-num&gt;&lt;urls&gt;&lt;/urls&gt;&lt;electronic-resource-num&gt;10.1016/s0025-5564(02)00108-6&lt;/electronic-resource-num&gt;&lt;remote-database-provider&gt;NLM&lt;/remote-database-provider&gt;&lt;language&gt;eng&lt;/language&gt;&lt;/record&gt;&lt;/Cite&gt;&lt;/EndNote&gt;</w:instrText>
      </w:r>
      <w:r w:rsidRPr="00E62E17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 w:rsidRPr="00E62E17">
        <w:rPr>
          <w:rFonts w:ascii="Times New Roman" w:eastAsia="等线" w:hAnsi="Times New Roman" w:cs="Times New Roman"/>
          <w:noProof/>
          <w:sz w:val="24"/>
          <w:szCs w:val="24"/>
        </w:rPr>
        <w:t>[1]</w:t>
      </w:r>
      <w:r w:rsidRPr="00E62E17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is applied to calculate the basic reproduction ratio, R</w:t>
      </w:r>
      <w:r w:rsidRPr="00E62E17">
        <w:rPr>
          <w:rFonts w:ascii="Times New Roman" w:eastAsia="等线" w:hAnsi="Times New Roman" w:cs="Times New Roman"/>
          <w:sz w:val="24"/>
          <w:szCs w:val="24"/>
          <w:vertAlign w:val="subscript"/>
        </w:rPr>
        <w:t>0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. Let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i</m:t>
            </m:r>
          </m:sub>
        </m:sSub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x</m:t>
            </m:r>
          </m:e>
        </m:d>
      </m:oMath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be the rate of appearance of new infections in compartment </w:t>
      </w:r>
      <w:proofErr w:type="spellStart"/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>i</w:t>
      </w:r>
      <w:proofErr w:type="spellEnd"/>
      <w:r w:rsidRPr="00E62E17">
        <w:rPr>
          <w:rFonts w:ascii="Times New Roman" w:eastAsia="等线" w:hAnsi="Times New Roman" w:cs="Times New Roman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+</m:t>
            </m:r>
          </m:sup>
        </m:sSubSup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x</m:t>
            </m:r>
          </m:e>
        </m:d>
      </m:oMath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be the rate of transfer of individuals into compartment </w:t>
      </w:r>
      <w:proofErr w:type="spellStart"/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>i</w:t>
      </w:r>
      <w:proofErr w:type="spellEnd"/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by all other means, and  </w:t>
      </w:r>
      <m:oMath>
        <m:sSubSup>
          <m:sSub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-</m:t>
            </m:r>
          </m:sup>
        </m:sSubSup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x</m:t>
            </m:r>
          </m:e>
        </m:d>
      </m:oMath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be the rate of transfer of individuals out of compartment </w:t>
      </w:r>
      <w:proofErr w:type="spellStart"/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>i</w:t>
      </w:r>
      <w:proofErr w:type="spellEnd"/>
      <w:r w:rsidRPr="00E62E17">
        <w:rPr>
          <w:rFonts w:ascii="Times New Roman" w:eastAsia="等线" w:hAnsi="Times New Roman" w:cs="Times New Roman"/>
          <w:sz w:val="24"/>
          <w:szCs w:val="24"/>
        </w:rPr>
        <w:t xml:space="preserve">. The disease transmission model consists of non-negative initial conditions together with the following system of equations: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="等线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="等线" w:hAnsi="Cambria Math" w:cs="Times New Roman"/>
            <w:sz w:val="24"/>
            <w:szCs w:val="24"/>
          </w:rPr>
          <m:t xml:space="preserve">(x)= </m:t>
        </m:r>
        <m:sSub>
          <m:sSub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i</m:t>
            </m:r>
          </m:sub>
        </m:sSub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等线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i</m:t>
            </m:r>
          </m:sub>
        </m:sSub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x</m:t>
            </m:r>
          </m:e>
        </m:d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>,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where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="等线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-</m:t>
            </m:r>
          </m:sup>
        </m:sSubSup>
        <m:r>
          <w:rPr>
            <w:rFonts w:ascii="Cambria Math" w:eastAsia="等线" w:hAnsi="Cambria Math" w:cs="Times New Roman"/>
            <w:sz w:val="24"/>
            <w:szCs w:val="24"/>
          </w:rPr>
          <m:t>-</m:t>
        </m:r>
        <m:sSubSup>
          <m:sSub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+</m:t>
            </m:r>
          </m:sup>
        </m:sSubSup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>.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The entry of the product </w:t>
      </w:r>
      <m:oMath>
        <m:r>
          <w:rPr>
            <w:rFonts w:ascii="Cambria Math" w:eastAsia="等线" w:hAnsi="Cambria Math" w:cs="Times New Roman"/>
            <w:sz w:val="24"/>
            <w:szCs w:val="24"/>
          </w:rPr>
          <m:t>F</m:t>
        </m:r>
        <m:sSup>
          <m:s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-1</m:t>
            </m:r>
          </m:sup>
        </m:sSup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is the expected number of new infections in compartment I produced by the infected individual originally introduced into compartment k. </w:t>
      </w:r>
      <m:oMath>
        <m:r>
          <w:rPr>
            <w:rFonts w:ascii="Cambria Math" w:eastAsia="等线" w:hAnsi="Cambria Math" w:cs="Times New Roman"/>
            <w:sz w:val="24"/>
            <w:szCs w:val="24"/>
          </w:rPr>
          <m:t>F</m:t>
        </m:r>
        <m:sSup>
          <m:s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-1</m:t>
            </m:r>
          </m:sup>
        </m:sSup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is the next generation matrix for the model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="等线" w:hAnsi="Cambria Math" w:cs="Times New Roman"/>
            <w:sz w:val="24"/>
            <w:szCs w:val="24"/>
          </w:rPr>
          <m:t>=</m:t>
        </m:r>
        <m:r>
          <w:rPr>
            <w:rFonts w:ascii="Cambria Math" w:eastAsia="等线" w:hAnsi="Cambria Math" w:cs="Times New Roman" w:hint="eastAsia"/>
            <w:sz w:val="24"/>
            <w:szCs w:val="24"/>
          </w:rPr>
          <m:t>ρ</m:t>
        </m:r>
        <m:d>
          <m:dPr>
            <m:begChr m:val="（"/>
            <m:endChr m:val="）"/>
            <m:ctrlPr>
              <w:rPr>
                <w:rFonts w:ascii="Cambria Math" w:eastAsia="等线" w:hAnsi="Cambria Math" w:cs="Times New Roman"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F</m:t>
            </m:r>
            <m:sSup>
              <m:sSup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V</m:t>
                </m:r>
              </m:e>
              <m:sup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-1</m:t>
                </m:r>
              </m:sup>
            </m:sSup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e>
        </m:d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>,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where </w:t>
      </w:r>
      <w:r w:rsidRPr="00E62E17">
        <w:rPr>
          <w:rFonts w:ascii="Times New Roman" w:eastAsia="等线" w:hAnsi="Times New Roman" w:cs="Times New Roman" w:hint="eastAsia"/>
          <w:i/>
          <w:iCs/>
          <w:sz w:val="24"/>
          <w:szCs w:val="24"/>
        </w:rPr>
        <w:t>ρ</w:t>
      </w:r>
      <w:r w:rsidRPr="00E62E17">
        <w:rPr>
          <w:rFonts w:ascii="Times New Roman" w:eastAsia="等线" w:hAnsi="Times New Roman" w:cs="Times New Roman" w:hint="eastAsia"/>
          <w:i/>
          <w:iCs/>
          <w:sz w:val="24"/>
          <w:szCs w:val="24"/>
        </w:rPr>
        <w:t>(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>A)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denotes the spectral radius of a matrix A.</w:t>
      </w:r>
    </w:p>
    <w:p w14:paraId="6BEED78A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E62E17">
        <w:rPr>
          <w:rFonts w:ascii="Times New Roman" w:eastAsia="等线" w:hAnsi="Times New Roman" w:cs="Times New Roman"/>
          <w:b/>
          <w:bCs/>
          <w:sz w:val="24"/>
          <w:szCs w:val="24"/>
        </w:rPr>
        <w:t>2. the dynamics of HFMD without vaccination.</w:t>
      </w:r>
    </w:p>
    <w:p w14:paraId="44CFC5AA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 xml:space="preserve">&amp;  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dS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=πN+γR-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βS</m:t>
                    </m:r>
                    <m:nary>
                      <m:naryPr>
                        <m:chr m:val="∑"/>
                        <m:subHide m:val="1"/>
                        <m:supHide m:val="1"/>
                        <m:ctrlPr>
                          <w:rPr>
                            <w:rFonts w:ascii="Cambria Math" w:eastAsia="宋体" w:hAnsi="Cambria Math" w:cs="Times New Roman"/>
                            <w:i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I</m:t>
                        </m:r>
                      </m:e>
                    </m:nary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 xml:space="preserve">-μS    </m:t>
                </m:r>
              </m:e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 xml:space="preserve">&amp; 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 w:hint="eastAsia"/>
                            <w:sz w:val="28"/>
                            <w:szCs w:val="28"/>
                          </w:rPr>
                          <m:t>s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βS</m:t>
                    </m:r>
                    <m:nary>
                      <m:naryPr>
                        <m:chr m:val="∑"/>
                        <m:subHide m:val="1"/>
                        <m:supHide m:val="1"/>
                        <m:ctrlPr>
                          <w:rPr>
                            <w:rFonts w:ascii="Cambria Math" w:eastAsia="宋体" w:hAnsi="Cambria Math" w:cs="Times New Roman"/>
                            <w:i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I</m:t>
                        </m:r>
                      </m:e>
                    </m:nary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-α</m:t>
                </m:r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(</m:t>
                </m:r>
                <w:bookmarkStart w:id="2" w:name="OLE_LINK16"/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+P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w:bookmarkEnd w:id="2"/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)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-μ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 xml:space="preserve"> </m:t>
                </m:r>
              </m:e>
              <m:e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 xml:space="preserve">&amp; 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=α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-μ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 xml:space="preserve">  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 xml:space="preserve">&amp; 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=α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-μ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 xml:space="preserve">&amp; 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=α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-μ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宋体" w:hAnsi="Cambria Math" w:cs="Times New Roman"/>
                    <w:sz w:val="28"/>
                    <w:szCs w:val="28"/>
                  </w:rPr>
                  <m:t xml:space="preserve">  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 xml:space="preserve">&amp; 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dR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-γR-μR</m:t>
                </m:r>
              </m:e>
            </m:eqArr>
          </m:e>
        </m:d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E62E17">
        <w:rPr>
          <w:rFonts w:ascii="Times New Roman" w:eastAsia="等线" w:hAnsi="Times New Roman" w:cs="Times New Roman"/>
          <w:sz w:val="24"/>
          <w:szCs w:val="24"/>
        </w:rPr>
        <w:t>(1)</w:t>
      </w:r>
    </w:p>
    <w:p w14:paraId="71DEE066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We can write the right-hand side of model (1) as 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f-v </w:t>
      </w:r>
      <w:r w:rsidRPr="00E62E17">
        <w:rPr>
          <w:rFonts w:ascii="Times New Roman" w:eastAsia="等线" w:hAnsi="Times New Roman" w:cs="Times New Roman"/>
          <w:sz w:val="24"/>
          <w:szCs w:val="24"/>
        </w:rPr>
        <w:t>with</w:t>
      </w:r>
    </w:p>
    <w:p w14:paraId="0E539A80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>
        <m:r>
          <w:rPr>
            <w:rFonts w:ascii="Cambria Math" w:eastAsia="等线" w:hAnsi="Cambria Math" w:cs="Times New Roman"/>
            <w:sz w:val="24"/>
            <w:szCs w:val="24"/>
          </w:rPr>
          <m:t>f=</m:t>
        </m:r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βS</m:t>
                      </m:r>
                      <m:nary>
                        <m:naryPr>
                          <m:chr m:val="∑"/>
                          <m:subHide m:val="1"/>
                          <m:supHide m:val="1"/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eastAsia="宋体" w:hAnsi="Cambria Math" w:cs="Times New Roman"/>
                              <w:sz w:val="28"/>
                              <w:szCs w:val="28"/>
                            </w:rPr>
                            <m:t>I</m:t>
                          </m:r>
                        </m:e>
                      </m:nary>
                    </m:num>
                    <m:den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N</m:t>
                      </m:r>
                    </m:den>
                  </m:f>
                </m:e>
              </m:mr>
              <m:mr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0</m:t>
                  </m:r>
                </m:e>
              </m:mr>
            </m:m>
          </m:e>
        </m:d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>,</w:t>
      </w:r>
    </w:p>
    <w:p w14:paraId="385AD447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>
        <m:r>
          <w:rPr>
            <w:rFonts w:ascii="Cambria Math" w:eastAsia="等线" w:hAnsi="Cambria Math" w:cs="Times New Roman"/>
            <w:sz w:val="24"/>
            <w:szCs w:val="24"/>
          </w:rPr>
          <m:t>v=</m:t>
        </m:r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α</m:t>
                  </m:r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+P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宋体" w:hAnsi="Cambria Math" w:cs="Times New Roman" w:hint="eastAsia"/>
                          <w:sz w:val="28"/>
                          <w:szCs w:val="28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+μ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s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-α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宋体" w:hAnsi="Cambria Math" w:cs="Times New Roman" w:hint="eastAsia"/>
                          <w:sz w:val="28"/>
                          <w:szCs w:val="28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 w:hint="eastAsia"/>
                          <w:sz w:val="28"/>
                          <w:szCs w:val="28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+μ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-α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 w:hint="eastAsia"/>
                          <w:sz w:val="28"/>
                          <w:szCs w:val="28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+μ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-α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 w:hint="eastAsia"/>
                          <w:sz w:val="28"/>
                          <w:szCs w:val="28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+μ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mr>
            </m:m>
          </m:e>
        </m:d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0F8E6EFA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62E17">
        <w:rPr>
          <w:rFonts w:ascii="Times New Roman" w:eastAsia="等线" w:hAnsi="Times New Roman" w:cs="Times New Roman"/>
          <w:sz w:val="24"/>
          <w:szCs w:val="24"/>
        </w:rPr>
        <w:t>Calculating the Jacobian matrices,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F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and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V</w:t>
      </w:r>
      <w:r w:rsidRPr="00E62E17">
        <w:rPr>
          <w:rFonts w:ascii="Times New Roman" w:eastAsia="等线" w:hAnsi="Times New Roman" w:cs="Times New Roman"/>
          <w:sz w:val="24"/>
          <w:szCs w:val="24"/>
        </w:rPr>
        <w:t>, at the DFE, we have</w:t>
      </w:r>
    </w:p>
    <w:p w14:paraId="664435B9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>
        <m:r>
          <w:rPr>
            <w:rFonts w:ascii="Cambria Math" w:eastAsia="等线" w:hAnsi="Cambria Math" w:cs="Times New Roman"/>
            <w:sz w:val="24"/>
            <w:szCs w:val="24"/>
          </w:rPr>
          <w:lastRenderedPageBreak/>
          <m:t>F=</m:t>
        </m:r>
        <m:d>
          <m:dPr>
            <m:begChr m:val="["/>
            <m:endChr m:val="]"/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等线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β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等线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β</m:t>
                        </m:r>
                      </m:e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β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等线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等线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>,</w:t>
      </w:r>
    </w:p>
    <w:p w14:paraId="61CDF04B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>
        <m:r>
          <w:rPr>
            <w:rFonts w:ascii="Cambria Math" w:eastAsia="等线" w:hAnsi="Cambria Math" w:cs="Times New Roman"/>
            <w:sz w:val="24"/>
            <w:szCs w:val="24"/>
          </w:rPr>
          <m:t>V=</m:t>
        </m:r>
        <m:d>
          <m:dPr>
            <m:begChr m:val="["/>
            <m:endChr m:val="]"/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α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4"/>
                            </w:rPr>
                            <m:t>+P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+μ</m:t>
                  </m: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微软雅黑" w:hAnsi="Cambria Math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+μ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微软雅黑" w:hAnsi="Cambria Math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+μ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微软雅黑" w:hAnsi="Cambria Math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+μ</m:t>
                  </m:r>
                </m:e>
              </m:mr>
            </m:m>
          </m:e>
        </m:d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34885147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The basic reproduction number 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>R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  <w:vertAlign w:val="subscript"/>
        </w:rPr>
        <w:t xml:space="preserve">0 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is the spectral radius of 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>FV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-1</w:t>
      </w:r>
      <w:r w:rsidRPr="00E62E17">
        <w:rPr>
          <w:rFonts w:ascii="Times New Roman" w:eastAsia="等线" w:hAnsi="Times New Roman" w:cs="Times New Roman"/>
          <w:sz w:val="24"/>
          <w:szCs w:val="24"/>
        </w:rPr>
        <w:t>. Here we use P</w:t>
      </w:r>
      <w:r w:rsidRPr="00E62E17">
        <w:rPr>
          <w:rFonts w:ascii="Times New Roman" w:eastAsia="等线" w:hAnsi="Times New Roman" w:cs="Times New Roman"/>
          <w:sz w:val="24"/>
          <w:szCs w:val="24"/>
          <w:vertAlign w:val="subscript"/>
        </w:rPr>
        <w:t>1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to represent P</w:t>
      </w:r>
      <w:r w:rsidRPr="00E62E17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and P</w:t>
      </w:r>
      <w:r w:rsidRPr="00E62E17">
        <w:rPr>
          <w:rFonts w:ascii="Times New Roman" w:eastAsia="等线" w:hAnsi="Times New Roman" w:cs="Times New Roman"/>
          <w:sz w:val="24"/>
          <w:szCs w:val="24"/>
          <w:vertAlign w:val="subscript"/>
        </w:rPr>
        <w:t>3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eastAsia="等线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等线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="等线" w:hAnsi="Cambria Math" w:cs="Times New Roman"/>
            <w:color w:val="000000"/>
            <w:kern w:val="0"/>
            <w:szCs w:val="21"/>
          </w:rPr>
          <m:t>0.3×(1-</m:t>
        </m:r>
        <m:sSub>
          <m:sSubPr>
            <m:ctrlPr>
              <w:rPr>
                <w:rFonts w:ascii="Cambria Math" w:eastAsia="等线" w:hAnsi="Cambria Math" w:cs="Times New Roman"/>
                <w:color w:val="000000"/>
                <w:kern w:val="0"/>
                <w:szCs w:val="21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  <w:kern w:val="0"/>
                <w:szCs w:val="21"/>
              </w:rPr>
              <m:t>P</m:t>
            </m:r>
          </m:e>
          <m:sub>
            <m:r>
              <w:rPr>
                <w:rFonts w:ascii="Cambria Math" w:eastAsia="等线" w:hAnsi="Cambria Math" w:cs="Times New Roman"/>
                <w:color w:val="000000"/>
                <w:kern w:val="0"/>
                <w:szCs w:val="21"/>
              </w:rPr>
              <m:t>1</m:t>
            </m:r>
          </m:sub>
        </m:sSub>
        <m:r>
          <m:rPr>
            <m:sty m:val="p"/>
          </m:rPr>
          <w:rPr>
            <w:rFonts w:ascii="Cambria Math" w:eastAsia="等线" w:hAnsi="Cambria Math" w:cs="Times New Roman"/>
            <w:color w:val="000000"/>
            <w:kern w:val="0"/>
            <w:szCs w:val="21"/>
          </w:rPr>
          <m:t>)</m:t>
        </m:r>
      </m:oMath>
      <w:r w:rsidRPr="00E62E17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,</w:t>
      </w:r>
      <w:r w:rsidRPr="00E62E17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m:oMath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  <w:kern w:val="0"/>
                <w:szCs w:val="21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  <w:kern w:val="0"/>
                <w:szCs w:val="21"/>
              </w:rPr>
              <m:t>P</m:t>
            </m:r>
          </m:e>
          <m:sub>
            <m:r>
              <w:rPr>
                <w:rFonts w:ascii="Cambria Math" w:eastAsia="等线" w:hAnsi="Cambria Math" w:cs="Times New Roman"/>
                <w:color w:val="000000"/>
                <w:kern w:val="0"/>
                <w:szCs w:val="21"/>
              </w:rPr>
              <m:t>3</m:t>
            </m:r>
          </m:sub>
        </m:sSub>
        <m:r>
          <w:rPr>
            <w:rFonts w:ascii="Cambria Math" w:eastAsia="等线" w:hAnsi="Cambria Math" w:cs="Times New Roman"/>
            <w:color w:val="000000"/>
            <w:kern w:val="0"/>
            <w:szCs w:val="21"/>
          </w:rPr>
          <m:t>=</m:t>
        </m:r>
        <m:r>
          <m:rPr>
            <m:sty m:val="p"/>
          </m:rPr>
          <w:rPr>
            <w:rFonts w:ascii="Cambria Math" w:eastAsia="等线" w:hAnsi="Cambria Math" w:cs="Times New Roman"/>
            <w:color w:val="000000"/>
            <w:kern w:val="0"/>
            <w:szCs w:val="21"/>
          </w:rPr>
          <m:t>0.7×(1-</m:t>
        </m:r>
        <m:sSub>
          <m:sSubPr>
            <m:ctrlPr>
              <w:rPr>
                <w:rFonts w:ascii="Cambria Math" w:eastAsia="等线" w:hAnsi="Cambria Math" w:cs="Times New Roman"/>
                <w:color w:val="000000"/>
                <w:kern w:val="0"/>
                <w:szCs w:val="21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  <w:kern w:val="0"/>
                <w:szCs w:val="21"/>
              </w:rPr>
              <m:t>P</m:t>
            </m:r>
          </m:e>
          <m:sub>
            <m:r>
              <w:rPr>
                <w:rFonts w:ascii="Cambria Math" w:eastAsia="等线" w:hAnsi="Cambria Math" w:cs="Times New Roman"/>
                <w:color w:val="000000"/>
                <w:kern w:val="0"/>
                <w:szCs w:val="21"/>
              </w:rPr>
              <m:t>1</m:t>
            </m:r>
          </m:sub>
        </m:sSub>
        <m:r>
          <m:rPr>
            <m:sty m:val="p"/>
          </m:rPr>
          <w:rPr>
            <w:rFonts w:ascii="Cambria Math" w:eastAsia="等线" w:hAnsi="Cambria Math" w:cs="Times New Roman"/>
            <w:color w:val="000000"/>
            <w:kern w:val="0"/>
            <w:szCs w:val="21"/>
          </w:rPr>
          <m:t>)</m:t>
        </m:r>
      </m:oMath>
      <w:r w:rsidRPr="00E62E17">
        <w:rPr>
          <w:rFonts w:ascii="Times New Roman" w:eastAsia="等线" w:hAnsi="Times New Roman" w:cs="Times New Roman"/>
          <w:sz w:val="24"/>
          <w:szCs w:val="24"/>
        </w:rPr>
        <w:t>) and the result is as follow:</w:t>
      </w:r>
    </w:p>
    <w:p w14:paraId="6CA2D713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2015,2016</m:t>
            </m:r>
          </m:sup>
        </m:sSubSup>
        <m:r>
          <w:rPr>
            <w:rFonts w:ascii="Cambria Math" w:eastAsia="等线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sz w:val="24"/>
                <w:szCs w:val="24"/>
              </w:rPr>
              <m:t>αβ</m:t>
            </m:r>
          </m:num>
          <m:den>
            <m:r>
              <w:rPr>
                <w:rFonts w:ascii="Cambria Math" w:eastAsia="等线" w:hAnsi="Cambria Math" w:cs="Times New Roman"/>
                <w:sz w:val="24"/>
                <w:szCs w:val="24"/>
              </w:rPr>
              <m:t>α+μ</m:t>
            </m:r>
          </m:den>
        </m:f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μ+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eastAsia="等线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0.3</m:t>
                </m:r>
                <m:r>
                  <m:rPr>
                    <m:nor/>
                  </m:r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  <m:t> </m:t>
                </m:r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-0.3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μ+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eastAsia="等线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0.7</m:t>
                </m:r>
                <m:r>
                  <m:rPr>
                    <m:nor/>
                  </m:r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  <m:t> </m:t>
                </m:r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-0.7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μ+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den>
            </m:f>
          </m:e>
        </m:d>
      </m:oMath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 (2)</w:t>
      </w:r>
    </w:p>
    <w:p w14:paraId="3E21DC47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62E17">
        <w:rPr>
          <w:rFonts w:ascii="Times New Roman" w:eastAsia="等线" w:hAnsi="Times New Roman" w:cs="Times New Roman"/>
          <w:sz w:val="24"/>
          <w:szCs w:val="24"/>
        </w:rPr>
        <w:t>Substituting the parameter values into the formula (2) can get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R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  <w:vertAlign w:val="subscript"/>
        </w:rPr>
        <w:t>0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=1.08 in 2015 and 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>R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  <w:vertAlign w:val="subscript"/>
        </w:rPr>
        <w:t>0</w:t>
      </w:r>
      <w:r w:rsidRPr="00E62E17">
        <w:rPr>
          <w:rFonts w:ascii="Times New Roman" w:eastAsia="等线" w:hAnsi="Times New Roman" w:cs="Times New Roman"/>
          <w:sz w:val="24"/>
          <w:szCs w:val="24"/>
        </w:rPr>
        <w:t>=1.10 in 2016.</w:t>
      </w:r>
    </w:p>
    <w:p w14:paraId="340C6AAF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E62E17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3</w:t>
      </w:r>
      <w:r w:rsidRPr="00E62E17">
        <w:rPr>
          <w:rFonts w:ascii="Times New Roman" w:eastAsia="等线" w:hAnsi="Times New Roman" w:cs="Times New Roman"/>
          <w:b/>
          <w:bCs/>
          <w:sz w:val="24"/>
          <w:szCs w:val="24"/>
        </w:rPr>
        <w:t>. the dynamics of HFMD with vaccination</w:t>
      </w:r>
    </w:p>
    <w:p w14:paraId="5B657BB6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&amp;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dS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eastAsia="Arial Unicode MS" w:hAnsi="Cambria Math" w:cs="Arial Unicode MS"/>
                    <w:sz w:val="28"/>
                    <w:szCs w:val="28"/>
                  </w:rPr>
                  <m:t>πN</m:t>
                </m:r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+γR-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βS</m:t>
                    </m:r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∑</m:t>
                    </m:r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-v-μS</m:t>
                </m:r>
              </m:e>
              <m:e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&amp;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dV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eastAsia="Arial Unicode MS" w:hAnsi="Cambria Math" w:cs="Arial Unicode MS"/>
                    <w:sz w:val="28"/>
                    <w:szCs w:val="28"/>
                  </w:rPr>
                  <m:t>v</m:t>
                </m:r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βV</m:t>
                    </m:r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∑</m:t>
                    </m:r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-μV</m:t>
                </m:r>
              </m:e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&amp;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 w:hint="eastAsia"/>
                            <w:sz w:val="28"/>
                            <w:szCs w:val="28"/>
                          </w:rPr>
                          <m:t>s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βS</m:t>
                    </m:r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∑</m:t>
                    </m:r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="等线" w:hAnsi="Cambria Math" w:cs="Times New Roman"/>
                    <w:sz w:val="28"/>
                    <w:szCs w:val="28"/>
                  </w:rPr>
                  <m:t>α</m:t>
                </m:r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+P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)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-μ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s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&amp;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v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βV</m:t>
                    </m:r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∑</m:t>
                    </m:r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="等线" w:hAnsi="Cambria Math" w:cs="Times New Roman"/>
                    <w:sz w:val="28"/>
                    <w:szCs w:val="28"/>
                  </w:rPr>
                  <m:t>α</m:t>
                </m:r>
                <m:r>
                  <w:rPr>
                    <w:rFonts w:ascii="Cambria Math" w:eastAsia="等线" w:hAnsi="Cambria Math" w:cs="Times New Roman" w:hint="eastAsia"/>
                    <w:sz w:val="28"/>
                    <w:szCs w:val="28"/>
                  </w:rPr>
                  <m:t>×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等线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8"/>
                        <w:szCs w:val="28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="等线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等线" w:hAnsi="Cambria Math" w:cs="Times New Roman"/>
                            <w:sz w:val="28"/>
                            <w:szCs w:val="28"/>
                          </w:rPr>
                          <m:t>1-VE</m:t>
                        </m:r>
                      </m:e>
                    </m:d>
                    <m:r>
                      <w:rPr>
                        <w:rFonts w:ascii="Cambria Math" w:eastAsia="等线" w:hAnsi="Cambria Math" w:cs="Times New Roman" w:hint="eastAsia"/>
                        <w:sz w:val="28"/>
                        <w:szCs w:val="28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v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-μ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v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 xml:space="preserve"> 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&amp;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=α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w:bookmarkStart w:id="3" w:name="_Hlk66022077"/>
                <w:bookmarkStart w:id="4" w:name="OLE_LINK20"/>
                <w:bookmarkStart w:id="5" w:name="_Hlk66022147"/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(E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v</m:t>
                    </m:r>
                  </m:sub>
                </m:sSub>
                <w:bookmarkEnd w:id="3"/>
                <w:bookmarkEnd w:id="4"/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)</m:t>
                </m:r>
                <w:bookmarkEnd w:id="5"/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-μ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&amp;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=α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(E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v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)-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-μ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等线" w:hAnsi="Cambria Math" w:cs="Times New Roman"/>
                    <w:sz w:val="28"/>
                    <w:szCs w:val="28"/>
                  </w:rPr>
                  <m:t xml:space="preserve"> 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&amp;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=α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+</m:t>
                </m:r>
                <m:d>
                  <m:d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1-VE</m:t>
                    </m:r>
                  </m:e>
                </m:d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α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v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-μ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&amp;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dR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 w:hint="eastAsia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8"/>
                    <w:szCs w:val="28"/>
                  </w:rPr>
                  <m:t>-γR-μR</m:t>
                </m:r>
              </m:e>
            </m:eqArr>
          </m:e>
        </m:d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E62E17">
        <w:rPr>
          <w:rFonts w:ascii="Times New Roman" w:eastAsia="等线" w:hAnsi="Times New Roman" w:cs="Times New Roman"/>
          <w:sz w:val="24"/>
          <w:szCs w:val="24"/>
        </w:rPr>
        <w:t>(3)</w:t>
      </w:r>
    </w:p>
    <w:p w14:paraId="5F47E189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We can write the right-hand side of model (3) as 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f-v </w:t>
      </w:r>
      <w:r w:rsidRPr="00E62E17">
        <w:rPr>
          <w:rFonts w:ascii="Times New Roman" w:eastAsia="等线" w:hAnsi="Times New Roman" w:cs="Times New Roman"/>
          <w:sz w:val="24"/>
          <w:szCs w:val="24"/>
        </w:rPr>
        <w:t>with</w:t>
      </w:r>
    </w:p>
    <w:p w14:paraId="63A43E9A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>
        <m:r>
          <w:rPr>
            <w:rFonts w:ascii="Cambria Math" w:eastAsia="等线" w:hAnsi="Cambria Math" w:cs="Times New Roman"/>
            <w:sz w:val="24"/>
            <w:szCs w:val="24"/>
          </w:rPr>
          <m:t>f=</m:t>
        </m:r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βS</m:t>
                      </m:r>
                      <m:r>
                        <w:rPr>
                          <w:rFonts w:ascii="Cambria Math" w:eastAsia="宋体" w:hAnsi="Cambria Math" w:cs="Times New Roman" w:hint="eastAsia"/>
                          <w:sz w:val="28"/>
                          <w:szCs w:val="28"/>
                        </w:rPr>
                        <m:t>∑</m:t>
                      </m:r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num>
                    <m:den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N</m:t>
                      </m:r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βV</m:t>
                      </m:r>
                      <m:r>
                        <w:rPr>
                          <w:rFonts w:ascii="Cambria Math" w:eastAsia="宋体" w:hAnsi="Cambria Math" w:cs="Times New Roman" w:hint="eastAsia"/>
                          <w:sz w:val="28"/>
                          <w:szCs w:val="28"/>
                        </w:rPr>
                        <m:t>∑</m:t>
                      </m:r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num>
                    <m:den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N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0</m:t>
                  </m:r>
                </m:e>
              </m:mr>
            </m:m>
          </m:e>
        </m:d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>,</w:t>
      </w:r>
    </w:p>
    <w:p w14:paraId="2F02811F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>
        <m:r>
          <w:rPr>
            <w:rFonts w:ascii="Cambria Math" w:eastAsia="等线" w:hAnsi="Cambria Math" w:cs="Times New Roman"/>
            <w:sz w:val="24"/>
            <w:szCs w:val="24"/>
          </w:rPr>
          <m:t>v=</m:t>
        </m:r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等线" w:hAnsi="Cambria Math" w:cs="Times New Roman"/>
                      <w:sz w:val="28"/>
                      <w:szCs w:val="28"/>
                    </w:rPr>
                    <m:t>α</m:t>
                  </m:r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+P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宋体" w:hAnsi="Cambria Math" w:cs="Times New Roman" w:hint="eastAsia"/>
                          <w:sz w:val="28"/>
                          <w:szCs w:val="28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+μ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s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eastAsia="等线" w:hAnsi="Cambria Math" w:cs="Times New Roman"/>
                      <w:sz w:val="28"/>
                      <w:szCs w:val="28"/>
                    </w:rPr>
                    <m:t>α</m:t>
                  </m:r>
                  <m:r>
                    <w:rPr>
                      <w:rFonts w:ascii="Cambria Math" w:eastAsia="等线" w:hAnsi="Cambria Math" w:cs="Times New Roman" w:hint="eastAsia"/>
                      <w:sz w:val="28"/>
                      <w:szCs w:val="28"/>
                    </w:rPr>
                    <m:t>×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="等线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等线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等线" w:hAnsi="Cambria Math" w:cs="Times New Roman"/>
                              <w:sz w:val="28"/>
                              <w:szCs w:val="28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等线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等线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等线" w:hAnsi="Cambria Math" w:cs="Times New Roman"/>
                              <w:sz w:val="28"/>
                              <w:szCs w:val="28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等线" w:hAnsi="Cambria Math" w:cs="Times New Roman"/>
                          <w:sz w:val="28"/>
                          <w:szCs w:val="28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等线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等线" w:hAnsi="Cambria Math" w:cs="Times New Roman"/>
                              <w:sz w:val="28"/>
                              <w:szCs w:val="28"/>
                            </w:rPr>
                            <m:t>1-VE</m:t>
                          </m:r>
                        </m:e>
                      </m:d>
                      <m:r>
                        <w:rPr>
                          <w:rFonts w:ascii="Cambria Math" w:eastAsia="等线" w:hAnsi="Cambria Math" w:cs="Times New Roman" w:hint="eastAsia"/>
                          <w:sz w:val="28"/>
                          <w:szCs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eastAsia="等线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等线" w:hAnsi="Cambria Math" w:cs="Times New Roman"/>
                              <w:sz w:val="28"/>
                              <w:szCs w:val="28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v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+μ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v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-α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(E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v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)+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 w:hint="eastAsia"/>
                          <w:sz w:val="28"/>
                          <w:szCs w:val="28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+μ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-α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(E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v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)+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 w:hint="eastAsia"/>
                          <w:sz w:val="28"/>
                          <w:szCs w:val="28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+μ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-α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-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1-VE</m:t>
                      </m:r>
                    </m:e>
                  </m:d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v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 w:hint="eastAsia"/>
                          <w:sz w:val="28"/>
                          <w:szCs w:val="28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+μ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mr>
            </m:m>
          </m:e>
        </m:d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0E2060AD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62E17">
        <w:rPr>
          <w:rFonts w:ascii="Times New Roman" w:eastAsia="等线" w:hAnsi="Times New Roman" w:cs="Times New Roman"/>
          <w:sz w:val="24"/>
          <w:szCs w:val="24"/>
        </w:rPr>
        <w:lastRenderedPageBreak/>
        <w:t xml:space="preserve">Calculating the Jacobian matrices, 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>F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and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V</w:t>
      </w:r>
      <w:r w:rsidRPr="00E62E17">
        <w:rPr>
          <w:rFonts w:ascii="Times New Roman" w:eastAsia="等线" w:hAnsi="Times New Roman" w:cs="Times New Roman"/>
          <w:sz w:val="24"/>
          <w:szCs w:val="24"/>
        </w:rPr>
        <w:t>, at the DFE, we have</w:t>
      </w:r>
    </w:p>
    <w:p w14:paraId="0B297B3B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>
        <m:r>
          <w:rPr>
            <w:rFonts w:ascii="Cambria Math" w:eastAsia="等线" w:hAnsi="Cambria Math" w:cs="Times New Roman"/>
            <w:sz w:val="24"/>
            <w:szCs w:val="24"/>
          </w:rPr>
          <m:t>F=</m:t>
        </m:r>
        <m:d>
          <m:dPr>
            <m:begChr m:val="["/>
            <m:endChr m:val="]"/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5"/>
                      <m:mcJc m:val="center"/>
                    </m:mcPr>
                  </m:mc>
                </m:mcs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βS/N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βS/N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βS/N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βV/N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βV/N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βV/N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</m:e>
              </m:mr>
            </m:m>
          </m:e>
        </m:d>
      </m:oMath>
      <w:r w:rsidRPr="00E62E17">
        <w:rPr>
          <w:rFonts w:ascii="Times New Roman" w:eastAsia="等线" w:hAnsi="Times New Roman" w:cs="Times New Roman"/>
          <w:sz w:val="24"/>
          <w:szCs w:val="24"/>
        </w:rPr>
        <w:t>,</w:t>
      </w:r>
    </w:p>
    <w:p w14:paraId="51694A9E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>
        <m:r>
          <w:rPr>
            <w:rFonts w:ascii="Cambria Math" w:eastAsia="等线" w:hAnsi="Cambria Math" w:cs="Times New Roman"/>
            <w:sz w:val="24"/>
            <w:szCs w:val="24"/>
          </w:rPr>
          <m:t>V=</m:t>
        </m:r>
        <m:d>
          <m:dPr>
            <m:begChr m:val="["/>
            <m:endChr m:val="]"/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5"/>
                      <m:mcJc m:val="center"/>
                    </m:mcPr>
                  </m:mc>
                </m:mcs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α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4"/>
                            </w:rPr>
                            <m:t>+P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+μ</m:t>
                  </m: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α×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="等线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等线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等线" w:hAnsi="Cambria Math" w:cs="Times New Roman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等线" w:hAnsi="Cambria Math" w:cs="Times New Roman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等线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等线" w:hAnsi="Cambria Math" w:cs="Times New Roman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等线" w:hAnsi="Cambria Math" w:cs="Times New Roman"/>
                          <w:sz w:val="24"/>
                          <w:szCs w:val="24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等线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等线" w:hAnsi="Cambria Math" w:cs="Times New Roman"/>
                              <w:sz w:val="24"/>
                              <w:szCs w:val="24"/>
                            </w:rPr>
                            <m:t>1-VE</m:t>
                          </m:r>
                        </m:e>
                      </m:d>
                      <m:r>
                        <w:rPr>
                          <w:rFonts w:ascii="Cambria Math" w:eastAsia="等线" w:hAnsi="Cambria Math" w:cs="Times New Roman"/>
                          <w:sz w:val="24"/>
                          <w:szCs w:val="24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eastAsia="等线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等线" w:hAnsi="Cambria Math" w:cs="Times New Roman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eastAsia="微软雅黑" w:hAnsi="Cambria Math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μ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微软雅黑" w:hAnsi="Cambria Math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微软雅黑" w:hAnsi="Cambria Math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+μ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微软雅黑" w:hAnsi="Cambria Math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  <m:e>
                  <m:r>
                    <w:rPr>
                      <w:rFonts w:ascii="Cambria Math" w:eastAsia="微软雅黑" w:hAnsi="Cambria Math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+μ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微软雅黑" w:hAnsi="Cambria Math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微软雅黑" w:hAnsi="Cambria Math" w:cs="Times New Roman"/>
                      <w:sz w:val="24"/>
                      <w:szCs w:val="24"/>
                    </w:rPr>
                    <m:t>-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1-VE</m:t>
                      </m:r>
                    </m:e>
                  </m:d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α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+μ</m:t>
                  </m:r>
                </m:e>
              </m:mr>
            </m:m>
          </m:e>
        </m:d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4F60747A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Because the number of patients is very small, we approximate </w:t>
      </w:r>
      <m:oMath>
        <m:r>
          <w:rPr>
            <w:rFonts w:ascii="Cambria Math" w:eastAsia="等线" w:hAnsi="Cambria Math" w:cs="Times New Roman"/>
            <w:sz w:val="24"/>
            <w:szCs w:val="24"/>
          </w:rPr>
          <m:t>N=S+V</m:t>
        </m:r>
      </m:oMath>
      <w:r w:rsidRPr="00E62E17">
        <w:rPr>
          <w:rFonts w:ascii="Times New Roman" w:eastAsia="等线" w:hAnsi="Times New Roman" w:cs="Times New Roman"/>
          <w:sz w:val="24"/>
          <w:szCs w:val="24"/>
        </w:rPr>
        <w:t xml:space="preserve">. We let </w:t>
      </w:r>
      <m:oMath>
        <m:r>
          <w:rPr>
            <w:rFonts w:ascii="Cambria Math" w:eastAsia="等线" w:hAnsi="Cambria Math" w:cs="Times New Roman"/>
            <w:sz w:val="24"/>
            <w:szCs w:val="24"/>
          </w:rPr>
          <m:t>c=V/N</m:t>
        </m:r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>.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 Then the basic reproduction number 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>R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  <w:vertAlign w:val="subscript"/>
        </w:rPr>
        <w:t xml:space="preserve">0 </w:t>
      </w:r>
      <w:r w:rsidRPr="00E62E17">
        <w:rPr>
          <w:rFonts w:ascii="Times New Roman" w:eastAsia="等线" w:hAnsi="Times New Roman" w:cs="Times New Roman"/>
          <w:sz w:val="24"/>
          <w:szCs w:val="24"/>
        </w:rPr>
        <w:t xml:space="preserve">is the spectral radius of 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>FV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-1</w:t>
      </w:r>
      <w:r w:rsidRPr="00E62E17">
        <w:rPr>
          <w:rFonts w:ascii="Times New Roman" w:eastAsia="等线" w:hAnsi="Times New Roman" w:cs="Times New Roman"/>
          <w:sz w:val="24"/>
          <w:szCs w:val="24"/>
        </w:rPr>
        <w:t>, Due to the large number of parameters, the formula characters are too complicated and cannot be simplified. The result is as follows:</w:t>
      </w:r>
    </w:p>
    <w:p w14:paraId="4261476F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2017,2018</m:t>
            </m:r>
          </m:sup>
        </m:sSubSup>
        <m:r>
          <w:rPr>
            <w:rFonts w:ascii="Cambria Math" w:eastAsia="等线" w:hAnsi="Cambria Math" w:cs="Times New Roman"/>
            <w:sz w:val="24"/>
            <w:szCs w:val="24"/>
          </w:rPr>
          <m:t>= αβ</m:t>
        </m:r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α</m:t>
            </m:r>
            <m:sSubSup>
              <m:sSubSup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+μ</m:t>
                </m:r>
              </m:e>
            </m:d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+μ</m:t>
                </m:r>
              </m:e>
            </m:d>
            <m:r>
              <w:rPr>
                <w:rFonts w:ascii="Cambria Math" w:eastAsia="等线" w:hAnsi="Cambria Math" w:cs="Times New Roman"/>
                <w:sz w:val="24"/>
                <w:szCs w:val="24"/>
              </w:rPr>
              <m:t>+μ</m:t>
            </m:r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+μ</m:t>
                </m:r>
              </m:e>
            </m:d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+μ</m:t>
                    </m:r>
                  </m:e>
                </m:d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+μ</m:t>
                    </m:r>
                  </m:e>
                </m:d>
              </m:e>
            </m:d>
            <m:r>
              <w:rPr>
                <w:rFonts w:ascii="Cambria Math" w:eastAsia="等线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3</m:t>
                </m:r>
              </m:sub>
            </m:sSub>
            <m:r>
              <w:rPr>
                <w:rFonts w:ascii="Cambria Math" w:eastAsia="等线" w:hAnsi="Cambria Math" w:cs="Times New Roman"/>
                <w:sz w:val="24"/>
                <w:szCs w:val="24"/>
              </w:rPr>
              <m:t>μ</m:t>
            </m:r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+μ</m:t>
                </m:r>
              </m:e>
            </m:d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+μ</m:t>
                </m:r>
              </m:e>
            </m:d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-1+cVE</m:t>
                </m:r>
              </m:e>
            </m:d>
            <m:r>
              <w:rPr>
                <w:rFonts w:ascii="Cambria Math" w:eastAsia="等线" w:hAnsi="Cambria Math" w:cs="Times New Roman"/>
                <w:sz w:val="24"/>
                <w:szCs w:val="24"/>
              </w:rPr>
              <m:t>+α</m:t>
            </m:r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+μ</m:t>
                </m:r>
              </m:e>
            </m:d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+μ</m:t>
                    </m:r>
                  </m:e>
                </m:d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-</m:t>
                </m:r>
                <m:sSubSup>
                  <m:sSubSup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+μ</m:t>
                    </m:r>
                  </m:e>
                </m:d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-1+VE</m:t>
                    </m:r>
                  </m:e>
                </m:d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+2μ-c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VE-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VE+c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VE-μVE</m:t>
                    </m:r>
                  </m:e>
                </m:d>
              </m:e>
            </m:d>
            <m:r>
              <w:rPr>
                <w:rFonts w:ascii="Cambria Math" w:eastAsia="等线" w:hAnsi="Cambria Math" w:cs="Times New Roman"/>
                <w:sz w:val="24"/>
                <w:szCs w:val="24"/>
              </w:rPr>
              <m:t>+α</m:t>
            </m:r>
            <m:sSub>
              <m:sSub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+μ</m:t>
                    </m:r>
                  </m:e>
                </m:d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+2μ</m:t>
                    </m:r>
                  </m:e>
                </m:d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+μ</m:t>
                    </m:r>
                  </m:e>
                </m:d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μ</m:t>
                    </m:r>
                    <m:d>
                      <m:d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-2+VE</m:t>
                        </m:r>
                      </m:e>
                    </m:d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-1+VE-cVE</m:t>
                        </m:r>
                      </m:e>
                    </m:d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-1+cVE</m:t>
                        </m:r>
                      </m:e>
                    </m:d>
                  </m:e>
                </m:d>
              </m:e>
            </m:d>
          </m:e>
        </m:d>
        <m:r>
          <m:rPr>
            <m:lit/>
          </m:rPr>
          <w:rPr>
            <w:rFonts w:ascii="Cambria Math" w:eastAsia="等线" w:hAnsi="Cambria Math" w:cs="Times New Roman"/>
            <w:sz w:val="24"/>
            <w:szCs w:val="24"/>
          </w:rPr>
          <m:t>/</m:t>
        </m:r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等线" w:hAnsi="Cambria Math" w:cs="Times New Roman"/>
                <w:sz w:val="24"/>
                <w:szCs w:val="24"/>
              </w:rPr>
              <m:t>+μ</m:t>
            </m:r>
          </m:e>
        </m:d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等线" w:hAnsi="Cambria Math" w:cs="Times New Roman"/>
                <w:sz w:val="24"/>
                <w:szCs w:val="24"/>
              </w:rPr>
              <m:t>+μ</m:t>
            </m:r>
          </m:e>
        </m:d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3</m:t>
                </m:r>
              </m:sub>
            </m:sSub>
            <m:r>
              <w:rPr>
                <w:rFonts w:ascii="Cambria Math" w:eastAsia="等线" w:hAnsi="Cambria Math" w:cs="Times New Roman"/>
                <w:sz w:val="24"/>
                <w:szCs w:val="24"/>
              </w:rPr>
              <m:t>+μ</m:t>
            </m:r>
          </m:e>
        </m:d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μ+α</m:t>
            </m:r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</m:e>
        </m:d>
        <m:d>
          <m:d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μ+α</m:t>
            </m:r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VE</m:t>
                </m:r>
              </m:e>
            </m:d>
          </m:e>
        </m:d>
      </m:oMath>
      <w:r w:rsidRPr="00E62E17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E62E17">
        <w:rPr>
          <w:rFonts w:ascii="Times New Roman" w:eastAsia="等线" w:hAnsi="Times New Roman" w:cs="Times New Roman"/>
          <w:sz w:val="24"/>
          <w:szCs w:val="24"/>
        </w:rPr>
        <w:t>(4)</w:t>
      </w:r>
    </w:p>
    <w:p w14:paraId="28FE425F" w14:textId="77777777" w:rsidR="00CA2916" w:rsidRPr="00E62E17" w:rsidRDefault="00CA2916" w:rsidP="00CA291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62E17">
        <w:rPr>
          <w:rFonts w:ascii="Times New Roman" w:eastAsia="等线" w:hAnsi="Times New Roman" w:cs="Times New Roman"/>
          <w:sz w:val="24"/>
          <w:szCs w:val="24"/>
        </w:rPr>
        <w:t>Substituting the parameter values into the formula (4) can get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bookmarkStart w:id="6" w:name="OLE_LINK1"/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>R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  <w:vertAlign w:val="subscript"/>
        </w:rPr>
        <w:t>0</w:t>
      </w:r>
      <w:bookmarkEnd w:id="6"/>
      <w:r w:rsidRPr="00E62E17">
        <w:rPr>
          <w:rFonts w:ascii="Times New Roman" w:eastAsia="等线" w:hAnsi="Times New Roman" w:cs="Times New Roman"/>
          <w:sz w:val="24"/>
          <w:szCs w:val="24"/>
        </w:rPr>
        <w:t xml:space="preserve">=1.36 in 2017 and 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</w:rPr>
        <w:t>R</w:t>
      </w:r>
      <w:r w:rsidRPr="00E62E17">
        <w:rPr>
          <w:rFonts w:ascii="Times New Roman" w:eastAsia="等线" w:hAnsi="Times New Roman" w:cs="Times New Roman"/>
          <w:i/>
          <w:iCs/>
          <w:sz w:val="24"/>
          <w:szCs w:val="24"/>
          <w:vertAlign w:val="subscript"/>
        </w:rPr>
        <w:t>0</w:t>
      </w:r>
      <w:r w:rsidRPr="00E62E17">
        <w:rPr>
          <w:rFonts w:ascii="Times New Roman" w:eastAsia="等线" w:hAnsi="Times New Roman" w:cs="Times New Roman"/>
          <w:sz w:val="24"/>
          <w:szCs w:val="24"/>
        </w:rPr>
        <w:t>=1.17 in 2018.</w:t>
      </w:r>
    </w:p>
    <w:p w14:paraId="3D44F035" w14:textId="77777777" w:rsidR="00CA2916" w:rsidRPr="00E62E17" w:rsidRDefault="00CA2916" w:rsidP="00CA2916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18BFF5DA" w14:textId="77777777" w:rsidR="00CA2916" w:rsidRPr="00E62E17" w:rsidRDefault="00CA2916" w:rsidP="00CA2916">
      <w:pPr>
        <w:widowControl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E62E17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R</w:t>
      </w:r>
      <w:r w:rsidRPr="00E62E17">
        <w:rPr>
          <w:rFonts w:ascii="Times New Roman" w:eastAsia="等线" w:hAnsi="Times New Roman" w:cs="Times New Roman"/>
          <w:b/>
          <w:bCs/>
          <w:sz w:val="24"/>
          <w:szCs w:val="24"/>
        </w:rPr>
        <w:t>eference</w:t>
      </w:r>
    </w:p>
    <w:p w14:paraId="17476272" w14:textId="77777777" w:rsidR="00CA2916" w:rsidRPr="00E62E17" w:rsidRDefault="00CA2916" w:rsidP="00CA2916">
      <w:pPr>
        <w:pStyle w:val="EndNoteBibliography"/>
        <w:ind w:left="720" w:hanging="720"/>
      </w:pPr>
      <w:r w:rsidRPr="00E62E17">
        <w:rPr>
          <w:rFonts w:ascii="Times New Roman" w:hAnsi="Times New Roman" w:cs="Times New Roman"/>
          <w:sz w:val="24"/>
          <w:szCs w:val="24"/>
        </w:rPr>
        <w:fldChar w:fldCharType="begin"/>
      </w:r>
      <w:r w:rsidRPr="00E62E17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E62E17">
        <w:rPr>
          <w:rFonts w:ascii="Times New Roman" w:hAnsi="Times New Roman" w:cs="Times New Roman"/>
          <w:sz w:val="24"/>
          <w:szCs w:val="24"/>
        </w:rPr>
        <w:fldChar w:fldCharType="separate"/>
      </w:r>
      <w:r w:rsidRPr="00E62E17">
        <w:t>1.</w:t>
      </w:r>
      <w:r w:rsidRPr="00E62E17">
        <w:tab/>
        <w:t xml:space="preserve">van den Driessche P, Watmough J: </w:t>
      </w:r>
      <w:r w:rsidRPr="00E62E17">
        <w:rPr>
          <w:b/>
        </w:rPr>
        <w:t>Reproduction numbers and sub-threshold endemic equilibria for compartmental models of disease transmission</w:t>
      </w:r>
      <w:r w:rsidRPr="00E62E17">
        <w:t xml:space="preserve">. </w:t>
      </w:r>
      <w:r w:rsidRPr="00E62E17">
        <w:rPr>
          <w:i/>
        </w:rPr>
        <w:t xml:space="preserve">Math Biosci </w:t>
      </w:r>
      <w:r w:rsidRPr="00E62E17">
        <w:t xml:space="preserve">2002, </w:t>
      </w:r>
      <w:r w:rsidRPr="00E62E17">
        <w:rPr>
          <w:b/>
        </w:rPr>
        <w:t>180</w:t>
      </w:r>
      <w:r w:rsidRPr="00E62E17">
        <w:t>:29-48.</w:t>
      </w:r>
    </w:p>
    <w:p w14:paraId="70211673" w14:textId="2898765F" w:rsidR="0038130B" w:rsidRDefault="00CA2916" w:rsidP="00CA2916">
      <w:r w:rsidRPr="00E62E17">
        <w:rPr>
          <w:rFonts w:ascii="Times New Roman" w:eastAsia="等线" w:hAnsi="Times New Roman" w:cs="Times New Roman"/>
          <w:sz w:val="24"/>
          <w:szCs w:val="24"/>
        </w:rPr>
        <w:fldChar w:fldCharType="end"/>
      </w:r>
    </w:p>
    <w:sectPr w:rsidR="00381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8859162"/>
      <w:docPartObj>
        <w:docPartGallery w:val="Page Numbers (Bottom of Page)"/>
        <w:docPartUnique/>
      </w:docPartObj>
    </w:sdtPr>
    <w:sdtEndPr/>
    <w:sdtContent>
      <w:p w14:paraId="44C88097" w14:textId="77777777" w:rsidR="00A9382A" w:rsidRDefault="00CA29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AF9EA5C" w14:textId="77777777" w:rsidR="00A9382A" w:rsidRDefault="00CA2916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1MDM2NDE3MDU0NTBU0lEKTi0uzszPAykwrAUAB2Zq9SwAAAA="/>
  </w:docVars>
  <w:rsids>
    <w:rsidRoot w:val="00CA2916"/>
    <w:rsid w:val="0038130B"/>
    <w:rsid w:val="00CA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579E5"/>
  <w15:chartTrackingRefBased/>
  <w15:docId w15:val="{5F6D41E2-1F53-4DFE-8291-A7B5FA51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9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29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2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2916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CA291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A291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A2916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A2916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1045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婕</dc:creator>
  <cp:keywords/>
  <dc:description/>
  <cp:lastModifiedBy>田 婕</cp:lastModifiedBy>
  <cp:revision>1</cp:revision>
  <dcterms:created xsi:type="dcterms:W3CDTF">2021-05-26T12:38:00Z</dcterms:created>
  <dcterms:modified xsi:type="dcterms:W3CDTF">2021-05-26T12:41:00Z</dcterms:modified>
</cp:coreProperties>
</file>