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033A" w14:textId="6B83B1C0" w:rsidR="002460C0" w:rsidRPr="0048786B" w:rsidRDefault="0048786B" w:rsidP="0048786B">
      <w:pPr>
        <w:widowControl w:val="0"/>
        <w:autoSpaceDE w:val="0"/>
        <w:autoSpaceDN w:val="0"/>
        <w:adjustRightInd w:val="0"/>
        <w:spacing w:before="240" w:after="0"/>
        <w:ind w:left="640" w:hanging="640"/>
        <w:jc w:val="left"/>
        <w:rPr>
          <w:rFonts w:cs="Times New Roman"/>
          <w:szCs w:val="24"/>
        </w:rPr>
      </w:pPr>
      <w:r w:rsidRPr="0048786B">
        <w:rPr>
          <w:rFonts w:cs="Times New Roman"/>
          <w:szCs w:val="24"/>
        </w:rPr>
        <w:t>Additional</w:t>
      </w:r>
      <w:r w:rsidR="002460C0" w:rsidRPr="0048786B">
        <w:rPr>
          <w:rFonts w:cs="Times New Roman"/>
          <w:szCs w:val="24"/>
        </w:rPr>
        <w:t xml:space="preserve"> File 1</w:t>
      </w:r>
    </w:p>
    <w:p w14:paraId="696F83F6" w14:textId="19333EE8" w:rsidR="002460C0" w:rsidRPr="0048786B" w:rsidRDefault="002460C0" w:rsidP="0048786B">
      <w:pPr>
        <w:widowControl w:val="0"/>
        <w:autoSpaceDE w:val="0"/>
        <w:autoSpaceDN w:val="0"/>
        <w:adjustRightInd w:val="0"/>
        <w:spacing w:before="240" w:after="0"/>
        <w:ind w:left="640" w:hanging="640"/>
        <w:jc w:val="center"/>
        <w:rPr>
          <w:rFonts w:cs="Times New Roman"/>
          <w:szCs w:val="24"/>
        </w:rPr>
      </w:pPr>
      <w:r w:rsidRPr="0048786B">
        <w:rPr>
          <w:rFonts w:cs="Times New Roman"/>
          <w:szCs w:val="24"/>
        </w:rPr>
        <w:t xml:space="preserve">Table 1: Modified </w:t>
      </w:r>
      <w:proofErr w:type="spellStart"/>
      <w:r w:rsidRPr="0048786B">
        <w:rPr>
          <w:rFonts w:cs="Times New Roman"/>
          <w:szCs w:val="24"/>
        </w:rPr>
        <w:t>Faine’s</w:t>
      </w:r>
      <w:proofErr w:type="spellEnd"/>
      <w:r w:rsidRPr="0048786B">
        <w:rPr>
          <w:rFonts w:cs="Times New Roman"/>
          <w:szCs w:val="24"/>
        </w:rPr>
        <w:t xml:space="preserve"> criteria</w:t>
      </w:r>
    </w:p>
    <w:tbl>
      <w:tblPr>
        <w:tblW w:w="8185" w:type="dxa"/>
        <w:jc w:val="center"/>
        <w:tblLook w:val="04A0" w:firstRow="1" w:lastRow="0" w:firstColumn="1" w:lastColumn="0" w:noHBand="0" w:noVBand="1"/>
      </w:tblPr>
      <w:tblGrid>
        <w:gridCol w:w="6835"/>
        <w:gridCol w:w="1350"/>
      </w:tblGrid>
      <w:tr w:rsidR="002460C0" w:rsidRPr="0048786B" w14:paraId="556D373E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7626619C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>Part A: Clinical data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7B976E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Score</w:t>
            </w:r>
          </w:p>
        </w:tc>
      </w:tr>
      <w:tr w:rsidR="002460C0" w:rsidRPr="0048786B" w14:paraId="4009490B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59ED2F05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Headache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31C96D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2460C0" w:rsidRPr="0048786B" w14:paraId="2729BD5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3F43FAF2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Fever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FEE87D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2460C0" w:rsidRPr="0048786B" w14:paraId="2D9B1779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07512905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Fever &gt;39 °C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9F4EB3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2460C0" w:rsidRPr="0048786B" w14:paraId="2465E1B3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31E04CC2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Conjunctival suffusion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ED731D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2460C0" w:rsidRPr="0048786B" w14:paraId="2EEB1A7A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73905269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Meningism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2B683CE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2460C0" w:rsidRPr="0048786B" w14:paraId="3C67FA50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0C638D59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Myalgia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323D56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2460C0" w:rsidRPr="0048786B" w14:paraId="49C0B8D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7BFAA261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Conjunctival suffusion + Meningism + Myalgia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3462D7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</w:tr>
      <w:tr w:rsidR="002460C0" w:rsidRPr="0048786B" w14:paraId="15018A3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017F9E59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Jaundice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7EA5D14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2460C0" w:rsidRPr="0048786B" w14:paraId="693C0BB2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771FCC3C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Albuminuria / Nitrogen retention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EB0C1A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2460C0" w:rsidRPr="0048786B" w14:paraId="14D4A1DA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3F99AC17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8786B">
              <w:rPr>
                <w:rFonts w:eastAsia="Times New Roman" w:cs="Times New Roman"/>
                <w:color w:val="000000"/>
                <w:szCs w:val="24"/>
              </w:rPr>
              <w:t>Haemoptysis</w:t>
            </w:r>
            <w:proofErr w:type="spellEnd"/>
            <w:r w:rsidRPr="0048786B">
              <w:rPr>
                <w:rFonts w:eastAsia="Times New Roman" w:cs="Times New Roman"/>
                <w:color w:val="000000"/>
                <w:szCs w:val="24"/>
              </w:rPr>
              <w:t xml:space="preserve"> / </w:t>
            </w:r>
            <w:proofErr w:type="spellStart"/>
            <w:r w:rsidRPr="0048786B">
              <w:rPr>
                <w:rFonts w:eastAsia="Times New Roman" w:cs="Times New Roman"/>
                <w:color w:val="000000"/>
                <w:szCs w:val="24"/>
              </w:rPr>
              <w:t>dyspnoea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56BD4F0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2460C0" w:rsidRPr="0048786B" w14:paraId="01F7DC70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610D7163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>Part B: Epidemiological factors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C3CF62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Score</w:t>
            </w:r>
          </w:p>
        </w:tc>
      </w:tr>
      <w:tr w:rsidR="002460C0" w:rsidRPr="0048786B" w14:paraId="08A90F6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1CD07581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Rainfall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388DEA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2460C0" w:rsidRPr="0048786B" w14:paraId="58F5EF7B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58C050CF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Contact with contaminated environment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E8FB1A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2460C0" w:rsidRPr="0048786B" w14:paraId="3C13EE58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6DF1361F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Animal contact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B62771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2460C0" w:rsidRPr="0048786B" w14:paraId="11638E16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17C0E689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>Part C: Bacteriological and Laboratory Findings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58D801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Score</w:t>
            </w:r>
          </w:p>
        </w:tc>
      </w:tr>
      <w:tr w:rsidR="002460C0" w:rsidRPr="0048786B" w14:paraId="28EEAFD3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334E8ECD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48786B">
              <w:rPr>
                <w:rFonts w:eastAsia="Times New Roman" w:cs="Times New Roman"/>
                <w:i/>
                <w:iCs/>
                <w:color w:val="000000"/>
                <w:sz w:val="22"/>
              </w:rPr>
              <w:t>Isolation of Leptospira in culture – Diagnosis certain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C919C6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460C0" w:rsidRPr="0048786B" w14:paraId="76E3326C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67DC04E5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Polymerase Chain Reaction (PCR)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B4BDD3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</w:tr>
      <w:tr w:rsidR="002460C0" w:rsidRPr="0048786B" w14:paraId="75496AA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0512534C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Positive serology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B123A0A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460C0" w:rsidRPr="0048786B" w14:paraId="19094A9B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1C8D340E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 xml:space="preserve"> Elisa IgM positive*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12B727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</w:tr>
      <w:tr w:rsidR="002460C0" w:rsidRPr="0048786B" w14:paraId="22774084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147FE478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SAT positive*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96C8000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</w:tr>
      <w:tr w:rsidR="002460C0" w:rsidRPr="0048786B" w14:paraId="06251045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53F2CA7D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Other rapid tests**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4F02A4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</w:tr>
      <w:tr w:rsidR="002460C0" w:rsidRPr="0048786B" w14:paraId="01C6CA0A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56EDCD81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MAT – single positive in high titer*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F1AEAB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</w:tr>
      <w:tr w:rsidR="002460C0" w:rsidRPr="0048786B" w14:paraId="124C62DD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4241951C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MAT – Rising titer / seroconversion (paired sera)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0224D8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</w:tr>
      <w:tr w:rsidR="002460C0" w:rsidRPr="0048786B" w14:paraId="471FBE2D" w14:textId="77777777" w:rsidTr="0048786B">
        <w:trPr>
          <w:trHeight w:val="300"/>
          <w:jc w:val="center"/>
        </w:trPr>
        <w:tc>
          <w:tcPr>
            <w:tcW w:w="6835" w:type="dxa"/>
            <w:shd w:val="clear" w:color="auto" w:fill="auto"/>
            <w:noWrap/>
            <w:vAlign w:val="bottom"/>
          </w:tcPr>
          <w:p w14:paraId="17797D72" w14:textId="77777777" w:rsidR="002460C0" w:rsidRPr="0048786B" w:rsidRDefault="002460C0" w:rsidP="0048786B">
            <w:pPr>
              <w:pStyle w:val="ListParagraph"/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ACE4AFE" w14:textId="77777777" w:rsidR="002460C0" w:rsidRPr="0048786B" w:rsidRDefault="002460C0" w:rsidP="0048786B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460C0" w:rsidRPr="0048786B" w14:paraId="0E1A9B42" w14:textId="77777777" w:rsidTr="0048786B">
        <w:trPr>
          <w:trHeight w:val="300"/>
          <w:jc w:val="center"/>
        </w:trPr>
        <w:tc>
          <w:tcPr>
            <w:tcW w:w="8185" w:type="dxa"/>
            <w:gridSpan w:val="2"/>
            <w:shd w:val="clear" w:color="auto" w:fill="auto"/>
            <w:noWrap/>
            <w:vAlign w:val="bottom"/>
          </w:tcPr>
          <w:p w14:paraId="27CF9E43" w14:textId="77777777" w:rsidR="002460C0" w:rsidRPr="0048786B" w:rsidRDefault="002460C0" w:rsidP="0048786B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Presumptive diagnosis of leptospirosis </w:t>
            </w:r>
            <w:proofErr w:type="gramStart"/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>is made</w:t>
            </w:r>
            <w:proofErr w:type="gramEnd"/>
            <w:r w:rsidRPr="0048786B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of:</w:t>
            </w:r>
          </w:p>
          <w:p w14:paraId="62F748FA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Part A or Part A and Part B score: 26 or more</w:t>
            </w:r>
          </w:p>
          <w:p w14:paraId="43B79A74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Parts A, B, C (Total): 25 or more</w:t>
            </w:r>
          </w:p>
          <w:p w14:paraId="75AD22BD" w14:textId="77777777" w:rsidR="002460C0" w:rsidRPr="0048786B" w:rsidRDefault="002460C0" w:rsidP="0048786B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8786B">
              <w:rPr>
                <w:rFonts w:eastAsia="Times New Roman" w:cs="Times New Roman"/>
                <w:color w:val="000000"/>
                <w:szCs w:val="24"/>
              </w:rPr>
              <w:t>A score between 20 and 25 suggests leptospirosis as a possible diagnosis.</w:t>
            </w:r>
          </w:p>
        </w:tc>
      </w:tr>
    </w:tbl>
    <w:p w14:paraId="2DC2EA5A" w14:textId="77777777" w:rsidR="002460C0" w:rsidRPr="0048786B" w:rsidRDefault="002460C0" w:rsidP="0048786B">
      <w:pPr>
        <w:widowControl w:val="0"/>
        <w:autoSpaceDE w:val="0"/>
        <w:autoSpaceDN w:val="0"/>
        <w:adjustRightInd w:val="0"/>
        <w:spacing w:before="240" w:after="0"/>
        <w:ind w:left="640" w:hanging="640"/>
        <w:rPr>
          <w:rFonts w:cs="Times New Roman"/>
          <w:szCs w:val="24"/>
        </w:rPr>
      </w:pPr>
      <w:r w:rsidRPr="0048786B">
        <w:rPr>
          <w:rFonts w:cs="Times New Roman"/>
          <w:szCs w:val="24"/>
        </w:rPr>
        <w:lastRenderedPageBreak/>
        <w:t xml:space="preserve">* Any one of the tests only should </w:t>
      </w:r>
      <w:proofErr w:type="gramStart"/>
      <w:r w:rsidRPr="0048786B">
        <w:rPr>
          <w:rFonts w:cs="Times New Roman"/>
          <w:szCs w:val="24"/>
        </w:rPr>
        <w:t>be scored</w:t>
      </w:r>
      <w:proofErr w:type="gramEnd"/>
      <w:r w:rsidRPr="0048786B">
        <w:rPr>
          <w:rFonts w:cs="Times New Roman"/>
          <w:szCs w:val="24"/>
        </w:rPr>
        <w:t>.</w:t>
      </w:r>
    </w:p>
    <w:p w14:paraId="29A53B17" w14:textId="77777777" w:rsidR="002460C0" w:rsidRPr="0048786B" w:rsidRDefault="002460C0" w:rsidP="0048786B">
      <w:pPr>
        <w:widowControl w:val="0"/>
        <w:autoSpaceDE w:val="0"/>
        <w:autoSpaceDN w:val="0"/>
        <w:adjustRightInd w:val="0"/>
        <w:spacing w:before="240" w:after="0"/>
        <w:ind w:left="2070" w:hanging="2070"/>
        <w:rPr>
          <w:rFonts w:cs="Times New Roman"/>
          <w:szCs w:val="24"/>
        </w:rPr>
      </w:pPr>
      <w:r w:rsidRPr="0048786B">
        <w:rPr>
          <w:rFonts w:cs="Times New Roman"/>
          <w:szCs w:val="24"/>
        </w:rPr>
        <w:t xml:space="preserve">** </w:t>
      </w:r>
      <w:r w:rsidRPr="0048786B">
        <w:rPr>
          <w:rFonts w:eastAsia="Times New Roman" w:cs="Times New Roman"/>
          <w:color w:val="000000"/>
          <w:szCs w:val="24"/>
        </w:rPr>
        <w:t xml:space="preserve">Other rapid tests - </w:t>
      </w:r>
      <w:r w:rsidRPr="0048786B">
        <w:rPr>
          <w:rFonts w:cs="Times New Roman"/>
          <w:szCs w:val="24"/>
        </w:rPr>
        <w:t xml:space="preserve">Latex agglutination test / </w:t>
      </w:r>
      <w:proofErr w:type="spellStart"/>
      <w:r w:rsidRPr="0048786B">
        <w:rPr>
          <w:rFonts w:cs="Times New Roman"/>
          <w:szCs w:val="24"/>
        </w:rPr>
        <w:t>Lepto</w:t>
      </w:r>
      <w:proofErr w:type="spellEnd"/>
      <w:r w:rsidRPr="0048786B">
        <w:rPr>
          <w:rFonts w:cs="Times New Roman"/>
          <w:szCs w:val="24"/>
        </w:rPr>
        <w:t xml:space="preserve"> dipstick / </w:t>
      </w:r>
      <w:proofErr w:type="spellStart"/>
      <w:r w:rsidRPr="0048786B">
        <w:rPr>
          <w:rFonts w:cs="Times New Roman"/>
          <w:szCs w:val="24"/>
        </w:rPr>
        <w:t>Lepto</w:t>
      </w:r>
      <w:proofErr w:type="spellEnd"/>
      <w:r w:rsidRPr="0048786B">
        <w:rPr>
          <w:rFonts w:cs="Times New Roman"/>
          <w:szCs w:val="24"/>
        </w:rPr>
        <w:t xml:space="preserve"> Tek lateral flow / </w:t>
      </w:r>
      <w:proofErr w:type="spellStart"/>
      <w:r w:rsidRPr="0048786B">
        <w:rPr>
          <w:rFonts w:cs="Times New Roman"/>
          <w:szCs w:val="24"/>
        </w:rPr>
        <w:t>Lepto</w:t>
      </w:r>
      <w:proofErr w:type="spellEnd"/>
      <w:r w:rsidRPr="0048786B">
        <w:rPr>
          <w:rFonts w:cs="Times New Roman"/>
          <w:szCs w:val="24"/>
        </w:rPr>
        <w:t xml:space="preserve"> Tek </w:t>
      </w:r>
      <w:proofErr w:type="spellStart"/>
      <w:r w:rsidRPr="0048786B">
        <w:rPr>
          <w:rFonts w:cs="Times New Roman"/>
          <w:szCs w:val="24"/>
        </w:rPr>
        <w:t>Dri</w:t>
      </w:r>
      <w:proofErr w:type="spellEnd"/>
      <w:r w:rsidRPr="0048786B">
        <w:rPr>
          <w:rFonts w:cs="Times New Roman"/>
          <w:szCs w:val="24"/>
        </w:rPr>
        <w:t>-Dot test</w:t>
      </w:r>
    </w:p>
    <w:p w14:paraId="42D8A444" w14:textId="77777777" w:rsidR="002460C0" w:rsidRPr="0048786B" w:rsidRDefault="002460C0" w:rsidP="0048786B">
      <w:pPr>
        <w:widowControl w:val="0"/>
        <w:autoSpaceDE w:val="0"/>
        <w:autoSpaceDN w:val="0"/>
        <w:adjustRightInd w:val="0"/>
        <w:spacing w:before="240" w:after="0"/>
        <w:ind w:left="810" w:hanging="810"/>
        <w:rPr>
          <w:rFonts w:cs="Times New Roman"/>
          <w:szCs w:val="24"/>
        </w:rPr>
      </w:pPr>
      <w:r w:rsidRPr="0048786B">
        <w:rPr>
          <w:rFonts w:cs="Times New Roman"/>
        </w:rPr>
        <w:t xml:space="preserve">Source: Kumar SS. In: Indian Guidelines for the Diagnosis and Management of Human Leptospirosis. </w:t>
      </w:r>
      <w:proofErr w:type="spellStart"/>
      <w:r w:rsidRPr="0048786B">
        <w:rPr>
          <w:rFonts w:cs="Times New Roman"/>
        </w:rPr>
        <w:t>Muruganathan</w:t>
      </w:r>
      <w:proofErr w:type="spellEnd"/>
      <w:r w:rsidRPr="0048786B">
        <w:rPr>
          <w:rFonts w:cs="Times New Roman"/>
        </w:rPr>
        <w:t xml:space="preserve"> A, editor. India: Medicine Update; 2013. pp. 23–29</w:t>
      </w:r>
    </w:p>
    <w:p w14:paraId="5DEA9DD1" w14:textId="77777777" w:rsidR="00B5227E" w:rsidRPr="0048786B" w:rsidRDefault="00B5227E" w:rsidP="0048786B">
      <w:pPr>
        <w:rPr>
          <w:rFonts w:cs="Times New Roman"/>
        </w:rPr>
      </w:pPr>
    </w:p>
    <w:sectPr w:rsidR="00B5227E" w:rsidRPr="0048786B" w:rsidSect="00533731">
      <w:headerReference w:type="default" r:id="rId7"/>
      <w:footerReference w:type="default" r:id="rId8"/>
      <w:pgSz w:w="11906" w:h="16838" w:code="9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FE54D" w14:textId="77777777" w:rsidR="00C32DD7" w:rsidRDefault="00C32DD7">
      <w:pPr>
        <w:spacing w:after="0" w:line="240" w:lineRule="auto"/>
      </w:pPr>
      <w:r>
        <w:separator/>
      </w:r>
    </w:p>
  </w:endnote>
  <w:endnote w:type="continuationSeparator" w:id="0">
    <w:p w14:paraId="51F23979" w14:textId="77777777" w:rsidR="00C32DD7" w:rsidRDefault="00C3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929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4D19B" w14:textId="77777777" w:rsidR="00BF7331" w:rsidRDefault="002460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D3A00EC" w14:textId="77777777" w:rsidR="00BF7331" w:rsidRDefault="00C32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A3D3" w14:textId="77777777" w:rsidR="00C32DD7" w:rsidRDefault="00C32DD7">
      <w:pPr>
        <w:spacing w:after="0" w:line="240" w:lineRule="auto"/>
      </w:pPr>
      <w:r>
        <w:separator/>
      </w:r>
    </w:p>
  </w:footnote>
  <w:footnote w:type="continuationSeparator" w:id="0">
    <w:p w14:paraId="393F15D2" w14:textId="77777777" w:rsidR="00C32DD7" w:rsidRDefault="00C3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2A66A" w14:textId="77777777" w:rsidR="00BF7331" w:rsidRDefault="00C32DD7" w:rsidP="002A6C63">
    <w:pPr>
      <w:pStyle w:val="Header"/>
      <w:jc w:val="center"/>
    </w:pPr>
  </w:p>
  <w:p w14:paraId="2856DE97" w14:textId="77777777" w:rsidR="00BF7331" w:rsidRDefault="00C32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791A"/>
    <w:multiLevelType w:val="hybridMultilevel"/>
    <w:tmpl w:val="9A0C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7E"/>
    <w:rsid w:val="002460C0"/>
    <w:rsid w:val="0048786B"/>
    <w:rsid w:val="00B5227E"/>
    <w:rsid w:val="00C3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D236"/>
  <w15:chartTrackingRefBased/>
  <w15:docId w15:val="{410F9731-F373-4DEA-A209-BA8BF793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0C0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0C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4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0C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24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Dilan Ekanayake</dc:creator>
  <cp:keywords/>
  <dc:description/>
  <cp:lastModifiedBy>Dilan Ekanayake</cp:lastModifiedBy>
  <cp:revision>3</cp:revision>
  <dcterms:created xsi:type="dcterms:W3CDTF">2021-04-22T18:09:00Z</dcterms:created>
  <dcterms:modified xsi:type="dcterms:W3CDTF">2021-04-22T18:18:00Z</dcterms:modified>
</cp:coreProperties>
</file>