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355" w:rsidRPr="001915C9" w:rsidRDefault="009C04A5" w:rsidP="004A6355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Additional file 1</w:t>
      </w:r>
    </w:p>
    <w:p w:rsidR="004A6355" w:rsidRPr="00491FE8" w:rsidRDefault="00571906" w:rsidP="004A6355">
      <w:pPr>
        <w:rPr>
          <w:lang w:val="en-US"/>
        </w:rPr>
      </w:pPr>
      <w:r w:rsidRPr="00571906">
        <w:rPr>
          <w:rFonts w:ascii="Arial" w:hAnsi="Arial" w:cs="Arial"/>
          <w:bCs/>
          <w:szCs w:val="24"/>
          <w:lang w:val="en-US"/>
        </w:rPr>
        <w:t>Epidemiologic and clinical characteristics o</w:t>
      </w:r>
      <w:r w:rsidR="00397153">
        <w:rPr>
          <w:rFonts w:ascii="Arial" w:hAnsi="Arial" w:cs="Arial"/>
          <w:bCs/>
          <w:szCs w:val="24"/>
          <w:lang w:val="en-US"/>
        </w:rPr>
        <w:t xml:space="preserve">f the </w:t>
      </w:r>
      <w:proofErr w:type="gramStart"/>
      <w:r w:rsidR="00397153">
        <w:rPr>
          <w:rFonts w:ascii="Arial" w:hAnsi="Arial" w:cs="Arial"/>
          <w:bCs/>
          <w:szCs w:val="24"/>
          <w:lang w:val="en-US"/>
        </w:rPr>
        <w:t>201 inpatient</w:t>
      </w:r>
      <w:proofErr w:type="gramEnd"/>
      <w:r w:rsidR="00397153">
        <w:rPr>
          <w:rFonts w:ascii="Arial" w:hAnsi="Arial" w:cs="Arial"/>
          <w:bCs/>
          <w:szCs w:val="24"/>
          <w:lang w:val="en-US"/>
        </w:rPr>
        <w:t xml:space="preserve"> cases with c</w:t>
      </w:r>
      <w:r w:rsidRPr="00571906">
        <w:rPr>
          <w:rFonts w:ascii="Arial" w:hAnsi="Arial" w:cs="Arial"/>
          <w:bCs/>
          <w:szCs w:val="24"/>
          <w:lang w:val="en-US"/>
        </w:rPr>
        <w:t xml:space="preserve">arbapenem resistant </w:t>
      </w:r>
      <w:r w:rsidRPr="00571906">
        <w:rPr>
          <w:rFonts w:ascii="Arial" w:hAnsi="Arial" w:cs="Arial"/>
          <w:bCs/>
          <w:i/>
          <w:szCs w:val="24"/>
          <w:lang w:val="en-US"/>
        </w:rPr>
        <w:t xml:space="preserve">Klebsiella </w:t>
      </w:r>
      <w:r w:rsidR="006B63CE">
        <w:rPr>
          <w:rFonts w:ascii="Arial" w:hAnsi="Arial" w:cs="Arial"/>
          <w:bCs/>
          <w:i/>
          <w:szCs w:val="24"/>
          <w:lang w:val="en-US"/>
        </w:rPr>
        <w:t xml:space="preserve">pneumoniae </w:t>
      </w:r>
      <w:r w:rsidRPr="00571906">
        <w:rPr>
          <w:rFonts w:ascii="Arial" w:hAnsi="Arial" w:cs="Arial"/>
          <w:bCs/>
          <w:szCs w:val="24"/>
          <w:lang w:val="en-US"/>
        </w:rPr>
        <w:t xml:space="preserve">and </w:t>
      </w:r>
      <w:r w:rsidR="00397153">
        <w:rPr>
          <w:rFonts w:ascii="Arial" w:hAnsi="Arial" w:cs="Arial"/>
          <w:bCs/>
          <w:szCs w:val="24"/>
          <w:lang w:val="en-US"/>
        </w:rPr>
        <w:t>c</w:t>
      </w:r>
      <w:r w:rsidRPr="00571906">
        <w:rPr>
          <w:rFonts w:ascii="Arial" w:hAnsi="Arial" w:cs="Arial"/>
          <w:bCs/>
          <w:szCs w:val="24"/>
          <w:lang w:val="en-US"/>
        </w:rPr>
        <w:t xml:space="preserve">arbapenem resistant </w:t>
      </w:r>
      <w:r w:rsidRPr="00571906">
        <w:rPr>
          <w:rFonts w:ascii="Arial" w:hAnsi="Arial" w:cs="Arial"/>
          <w:bCs/>
          <w:i/>
          <w:szCs w:val="24"/>
          <w:lang w:val="en-US"/>
        </w:rPr>
        <w:t>Acinetobacter baumannii</w:t>
      </w:r>
      <w:r>
        <w:rPr>
          <w:rFonts w:ascii="Arial" w:hAnsi="Arial" w:cs="Arial"/>
          <w:bCs/>
          <w:szCs w:val="24"/>
          <w:lang w:val="en-US"/>
        </w:rPr>
        <w:t>.</w:t>
      </w:r>
    </w:p>
    <w:tbl>
      <w:tblPr>
        <w:tblStyle w:val="Tabellenraster"/>
        <w:tblpPr w:leftFromText="142" w:rightFromText="142" w:vertAnchor="text" w:horzAnchor="margin" w:tblpXSpec="center" w:tblpY="1"/>
        <w:tblW w:w="9464" w:type="dxa"/>
        <w:tblLayout w:type="fixed"/>
        <w:tblLook w:val="04A0" w:firstRow="1" w:lastRow="0" w:firstColumn="1" w:lastColumn="0" w:noHBand="0" w:noVBand="1"/>
      </w:tblPr>
      <w:tblGrid>
        <w:gridCol w:w="6115"/>
        <w:gridCol w:w="1414"/>
        <w:gridCol w:w="1935"/>
      </w:tblGrid>
      <w:tr w:rsidR="00762756" w:rsidRPr="00DD26B9" w:rsidTr="00762756">
        <w:tc>
          <w:tcPr>
            <w:tcW w:w="6115" w:type="dxa"/>
          </w:tcPr>
          <w:p w:rsidR="00762756" w:rsidRPr="00DD26B9" w:rsidRDefault="00762756" w:rsidP="006559F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Parameter </w:t>
            </w:r>
          </w:p>
        </w:tc>
        <w:tc>
          <w:tcPr>
            <w:tcW w:w="1414" w:type="dxa"/>
          </w:tcPr>
          <w:p w:rsidR="00762756" w:rsidRPr="00DD26B9" w:rsidRDefault="00BF6B65" w:rsidP="006559F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762756" w:rsidRPr="00DD26B9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Klebsiella pneumoniae</w:t>
            </w:r>
          </w:p>
        </w:tc>
        <w:tc>
          <w:tcPr>
            <w:tcW w:w="1935" w:type="dxa"/>
          </w:tcPr>
          <w:p w:rsidR="00762756" w:rsidRPr="00DD26B9" w:rsidRDefault="00BF6B65" w:rsidP="006559F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762756" w:rsidRPr="00DD26B9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Acinetobacter baumannii</w:t>
            </w:r>
          </w:p>
        </w:tc>
      </w:tr>
      <w:tr w:rsidR="00762756" w:rsidRPr="009C04A5" w:rsidTr="00762756">
        <w:tc>
          <w:tcPr>
            <w:tcW w:w="9464" w:type="dxa"/>
            <w:gridSpan w:val="3"/>
            <w:shd w:val="clear" w:color="auto" w:fill="auto"/>
          </w:tcPr>
          <w:p w:rsidR="00762756" w:rsidRPr="00DD26B9" w:rsidRDefault="00762756" w:rsidP="00193DE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>Basic epidemiologic and clinical information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267D43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Total number of cases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141 (100%)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60 (100%)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Nosocomial cases 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53 (37.6%)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12 (20.0%)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Female cases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40 (28.4%) 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12 (20.0%)</w:t>
            </w:r>
          </w:p>
        </w:tc>
      </w:tr>
      <w:tr w:rsidR="00762756" w:rsidRPr="00DD26B9" w:rsidTr="00762756">
        <w:trPr>
          <w:trHeight w:val="270"/>
        </w:trPr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an ICU episode in the stay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54 (38.3%)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29 (48.3%)</w:t>
            </w:r>
          </w:p>
        </w:tc>
      </w:tr>
      <w:tr w:rsidR="00762756" w:rsidRPr="00DD26B9" w:rsidTr="00762756">
        <w:trPr>
          <w:trHeight w:val="270"/>
        </w:trPr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surgery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73 (51.8%)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30 (50</w:t>
            </w:r>
            <w:r w:rsidR="00F77E20" w:rsidRPr="00DD26B9"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%) </w:t>
            </w:r>
          </w:p>
        </w:tc>
      </w:tr>
      <w:tr w:rsidR="00762756" w:rsidRPr="00DD26B9" w:rsidTr="00762756">
        <w:trPr>
          <w:trHeight w:val="270"/>
        </w:trPr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Cases with transplantation 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12 (8.5%)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7 (11.7%)</w:t>
            </w:r>
          </w:p>
        </w:tc>
      </w:tr>
      <w:tr w:rsidR="00762756" w:rsidRPr="00DD26B9" w:rsidTr="00762756">
        <w:trPr>
          <w:trHeight w:val="270"/>
        </w:trPr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heart transplantation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(2.8</w:t>
            </w:r>
            <w:r w:rsidR="007A1C45" w:rsidRPr="00DD26B9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</w:tr>
      <w:tr w:rsidR="00762756" w:rsidRPr="00DD26B9" w:rsidTr="00762756">
        <w:trPr>
          <w:trHeight w:val="270"/>
        </w:trPr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lung transplantation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(2.8%)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(6.7%)</w:t>
            </w:r>
          </w:p>
        </w:tc>
      </w:tr>
      <w:tr w:rsidR="00762756" w:rsidRPr="00DD26B9" w:rsidTr="00762756">
        <w:trPr>
          <w:trHeight w:val="270"/>
        </w:trPr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liver  transplantation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(2.8%)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(1.7%)</w:t>
            </w:r>
          </w:p>
        </w:tc>
      </w:tr>
      <w:tr w:rsidR="00762756" w:rsidRPr="00DD26B9" w:rsidTr="00762756">
        <w:trPr>
          <w:trHeight w:val="270"/>
        </w:trPr>
        <w:tc>
          <w:tcPr>
            <w:tcW w:w="6115" w:type="dxa"/>
            <w:shd w:val="clear" w:color="auto" w:fill="auto"/>
          </w:tcPr>
          <w:p w:rsidR="00762756" w:rsidRPr="00DD26B9" w:rsidRDefault="00366973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b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>one marrow transplantation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(3.3%)</w:t>
            </w:r>
          </w:p>
        </w:tc>
      </w:tr>
      <w:tr w:rsidR="00762756" w:rsidRPr="00DD26B9" w:rsidTr="00762756">
        <w:trPr>
          <w:trHeight w:val="270"/>
        </w:trPr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regular hospital discharge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86 (61.0%)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29 (48.3%)</w:t>
            </w:r>
          </w:p>
        </w:tc>
      </w:tr>
      <w:tr w:rsidR="00762756" w:rsidRPr="00DD26B9" w:rsidTr="00762756">
        <w:trPr>
          <w:trHeight w:val="270"/>
        </w:trPr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discharged by transfer to another healthcare facility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38 (27.0%)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20 (33.3%)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Cases with discharge reason death 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17 (12.1%)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11 (18.3%)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Median age in years (IQR)</w:t>
            </w:r>
          </w:p>
        </w:tc>
        <w:tc>
          <w:tcPr>
            <w:tcW w:w="1414" w:type="dxa"/>
          </w:tcPr>
          <w:p w:rsidR="00762756" w:rsidRPr="00DD26B9" w:rsidRDefault="00193DE7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53 (37-6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>4)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53.5 (30.5-65.5)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Median overall length of stay in days (IQR)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20 (9-45)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24 (13.5-44)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Median length of isolation precautions in days (IQR)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13 (6-27)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19.5 (8-42.5)</w:t>
            </w:r>
          </w:p>
        </w:tc>
      </w:tr>
      <w:tr w:rsidR="00762756" w:rsidRPr="009C04A5" w:rsidTr="00762756">
        <w:tc>
          <w:tcPr>
            <w:tcW w:w="9464" w:type="dxa"/>
            <w:gridSpan w:val="3"/>
            <w:shd w:val="clear" w:color="auto" w:fill="auto"/>
            <w:vAlign w:val="center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Previous hospital stays 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(cases can have a hospital stay in Germany and abroad in the past 12 months)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a hospital stay within the past 12 months in Germany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121 (85.8%)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47 (78.3%)</w:t>
            </w:r>
          </w:p>
        </w:tc>
      </w:tr>
      <w:tr w:rsidR="00762756" w:rsidRPr="00DD26B9" w:rsidTr="00B077C7">
        <w:trPr>
          <w:trHeight w:val="245"/>
        </w:trPr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directly transferred from a German hospital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30 (21.3%)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14 (23.3%) 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a hospital stay abroad within the past 12 months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14 (9.9%)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29 (48.3%)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directly transferred from a hospital abroad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 (3.5%)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20 (33.3%)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ICU stay within the 12 past months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49 (34.8%)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23 (38.3%)</w:t>
            </w:r>
          </w:p>
        </w:tc>
      </w:tr>
      <w:tr w:rsidR="00762756" w:rsidRPr="009C04A5" w:rsidTr="00762756">
        <w:tc>
          <w:tcPr>
            <w:tcW w:w="9464" w:type="dxa"/>
            <w:gridSpan w:val="3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>Distribution of cases according to specialty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Anesthesia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6 (4.3%)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Cardiology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(2.8%)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(1.7%)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Dermatology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Gastroenterology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 (2.1%)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8 (13.3%)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Gynecology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Hematology</w:t>
            </w:r>
            <w:r w:rsidR="00FD1D4E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and O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ncology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11 (7.8%)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6 (10.0%)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Heart and thoracic</w:t>
            </w:r>
            <w:r w:rsidR="00FD1D4E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S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urgery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38 (27.0%)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6 (10.0%)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FD1D4E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Infectious D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>iseases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(1.7%)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Neurosurgery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(1.4%)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6 (10.0%) 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Neurology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(1.4%)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Nephrology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(2.8%)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(1.7%)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="00FD1D4E" w:rsidRPr="00DD26B9">
              <w:rPr>
                <w:rFonts w:ascii="Arial" w:hAnsi="Arial" w:cs="Arial"/>
                <w:sz w:val="20"/>
                <w:szCs w:val="20"/>
                <w:lang w:val="en-US"/>
              </w:rPr>
              <w:t>ral maxillofacial S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urgery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(1.7%)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Pediatric Gastroenterology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(2.8%)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Pediatric Surgery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(2.8%)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Pediatric Cardiology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(1.7%)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Pediatric Pulmonology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 (3.5%)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(1.7%)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Plastic Surgery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(6.7%)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Pulmonology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Rheumatology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Trauma Surgery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24 (17.0%)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12 (20.0%)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Urology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13 (9.2%)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Visceral Surgery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15 (10.6%)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(3.3%)</w:t>
            </w:r>
          </w:p>
        </w:tc>
      </w:tr>
      <w:tr w:rsidR="00762756" w:rsidRPr="009C04A5" w:rsidTr="00762756">
        <w:tc>
          <w:tcPr>
            <w:tcW w:w="9464" w:type="dxa"/>
            <w:gridSpan w:val="3"/>
            <w:shd w:val="clear" w:color="auto" w:fill="auto"/>
          </w:tcPr>
          <w:p w:rsidR="00762756" w:rsidRPr="00DD26B9" w:rsidRDefault="00762756" w:rsidP="00B34C1A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>Distribution of cases according to positive samples site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52006E" w:rsidRPr="0052006E">
              <w:rPr>
                <w:rFonts w:ascii="Arial" w:hAnsi="Arial" w:cs="Arial"/>
                <w:sz w:val="20"/>
                <w:szCs w:val="20"/>
                <w:lang w:val="en-US"/>
              </w:rPr>
              <w:t xml:space="preserve">multiple positive body sites possible 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Bile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7 (5.0%)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 (5.0%)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Nasopharyngeal mucosa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14 (9.9%)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20 (33.3%)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Rectal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94 (66.7%)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27 (45.0%)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Respiratory tract secretions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18 (12.8%)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17 (28.3%)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Skin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12 (8.5%)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26 (43.3%) 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Transplant lung perfusion fluid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(1.4%)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 (5.0%)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Urine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23 (16.3%)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 (5.0%)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Vascular catheter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 (2.1%)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(6.7%)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Wound/intraoperative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16 (11.3%)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21 (35.0%)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Other sample site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 (2.1%)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 (5.0%)</w:t>
            </w:r>
          </w:p>
        </w:tc>
      </w:tr>
      <w:tr w:rsidR="00762756" w:rsidRPr="009C04A5" w:rsidTr="00762756">
        <w:tc>
          <w:tcPr>
            <w:tcW w:w="9464" w:type="dxa"/>
            <w:gridSpan w:val="3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Colonization and infection 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1E650D" w:rsidRPr="001E650D">
              <w:rPr>
                <w:rFonts w:ascii="Arial" w:hAnsi="Arial" w:cs="Arial"/>
                <w:sz w:val="20"/>
                <w:szCs w:val="20"/>
                <w:lang w:val="en-US"/>
              </w:rPr>
              <w:t>multi</w:t>
            </w:r>
            <w:r w:rsidR="00F37984">
              <w:rPr>
                <w:rFonts w:ascii="Arial" w:hAnsi="Arial" w:cs="Arial"/>
                <w:sz w:val="20"/>
                <w:szCs w:val="20"/>
                <w:lang w:val="en-US"/>
              </w:rPr>
              <w:t>ple types of infection possible</w:t>
            </w:r>
            <w:bookmarkStart w:id="0" w:name="_GoBack"/>
            <w:bookmarkEnd w:id="0"/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Cases with colonization 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137 (97.2%)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55 (91.7%)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Cases with infection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24 (17.0%)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21 (35.0%)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Colonization prior or at time of infection 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20 (14.2%)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15 (25.0%)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First sample: colonization 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137 (97.2%)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54 (90.0%)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Bloodstream infection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7 (5.0%)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 (5.0%)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Peritonitis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(1.7%)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Pneumonia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 (3.5%)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6 (10.0%)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Skin/Soft tissue and surgical site infection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9 (6.4%)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13 (21.7%)</w:t>
            </w:r>
          </w:p>
        </w:tc>
      </w:tr>
      <w:tr w:rsidR="00762756" w:rsidRPr="00DD26B9" w:rsidTr="00762756">
        <w:tc>
          <w:tcPr>
            <w:tcW w:w="6115" w:type="dxa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Urinary tract infection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6 (4.3%)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</w:tr>
      <w:tr w:rsidR="00762756" w:rsidRPr="00DD26B9" w:rsidTr="00F77E20">
        <w:trPr>
          <w:trHeight w:val="237"/>
        </w:trPr>
        <w:tc>
          <w:tcPr>
            <w:tcW w:w="9464" w:type="dxa"/>
            <w:gridSpan w:val="3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>Cases with co-</w:t>
            </w:r>
            <w:r w:rsidR="009278AC"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>colonization</w:t>
            </w:r>
            <w:r w:rsidRPr="00DD26B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3615E0" w:rsidP="009857EF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Escherichia coli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10 (7.1%)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5 (8.3%)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3615E0" w:rsidP="003615E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Escherichia coli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prior to</w:t>
            </w:r>
            <w:r w:rsidR="00762756"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Kp/</w:t>
            </w:r>
            <w:r w:rsidR="00337CF9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CR </w:t>
            </w:r>
            <w:r w:rsidR="009C04A5">
              <w:rPr>
                <w:rFonts w:ascii="Arial" w:hAnsi="Arial" w:cs="Arial"/>
                <w:sz w:val="20"/>
                <w:szCs w:val="20"/>
                <w:lang w:val="en-US"/>
              </w:rPr>
              <w:t>Ab acquisition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3 (2.1%)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 (1.7%)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3615E0" w:rsidP="009857EF">
            <w:pPr>
              <w:spacing w:after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62756"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>Pseudomonas aeruginosa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13 (9.2%)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7 (11.7%)</w:t>
            </w:r>
          </w:p>
        </w:tc>
      </w:tr>
      <w:tr w:rsidR="00762756" w:rsidRPr="00DD26B9" w:rsidTr="009C04A5">
        <w:trPr>
          <w:trHeight w:val="281"/>
        </w:trPr>
        <w:tc>
          <w:tcPr>
            <w:tcW w:w="6115" w:type="dxa"/>
            <w:shd w:val="clear" w:color="auto" w:fill="auto"/>
          </w:tcPr>
          <w:p w:rsidR="00762756" w:rsidRPr="00DD26B9" w:rsidRDefault="003615E0" w:rsidP="009C04A5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62756"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>Pseudomonas aeruginosa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prior to</w:t>
            </w:r>
            <w:r w:rsidR="00762756"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Kp/</w:t>
            </w:r>
            <w:r w:rsidR="00337CF9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CR 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>Ab acquisition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(1.4%)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(3.3%)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3615E0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other GNB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(2.8%)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6 (10.0%)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3615E0" w:rsidP="00337CF9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other GNB prior to</w:t>
            </w:r>
            <w:r w:rsidR="00762756"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="00762756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Kp/</w:t>
            </w:r>
            <w:r w:rsidR="00337CF9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CR </w:t>
            </w:r>
            <w:r w:rsidR="009C04A5">
              <w:rPr>
                <w:rFonts w:ascii="Arial" w:hAnsi="Arial" w:cs="Arial"/>
                <w:sz w:val="20"/>
                <w:szCs w:val="20"/>
                <w:lang w:val="en-US"/>
              </w:rPr>
              <w:t>Ab acquisition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2 (1.4%)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0 (0%)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Methicillin-resistant </w:t>
            </w:r>
            <w:r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>Staphylococcus aureus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9 (6.4%)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10 (16.7%)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3615E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Methicillin-resistant </w:t>
            </w:r>
            <w:r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Staphylococcus aureus </w:t>
            </w:r>
            <w:r w:rsidR="003615E0" w:rsidRPr="00DD26B9">
              <w:rPr>
                <w:rFonts w:ascii="Arial" w:hAnsi="Arial" w:cs="Arial"/>
                <w:sz w:val="20"/>
                <w:szCs w:val="20"/>
                <w:lang w:val="en-US"/>
              </w:rPr>
              <w:t>prior to CR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Kp/</w:t>
            </w:r>
            <w:r w:rsidR="00337CF9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CR 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Ab acquisition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7 (5.0%)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 (6.7%)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9857EF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Vancomycin-resistant </w:t>
            </w:r>
            <w:r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Enterococcus </w:t>
            </w:r>
            <w:proofErr w:type="spellStart"/>
            <w:r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>faecium</w:t>
            </w:r>
            <w:proofErr w:type="spellEnd"/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44 (31.2%)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18 (30%)</w:t>
            </w:r>
          </w:p>
        </w:tc>
      </w:tr>
      <w:tr w:rsidR="00762756" w:rsidRPr="00DD26B9" w:rsidTr="00762756">
        <w:tc>
          <w:tcPr>
            <w:tcW w:w="6115" w:type="dxa"/>
            <w:shd w:val="clear" w:color="auto" w:fill="auto"/>
          </w:tcPr>
          <w:p w:rsidR="00762756" w:rsidRPr="00DD26B9" w:rsidRDefault="00762756" w:rsidP="003615E0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Vancomycin-resistant </w:t>
            </w:r>
            <w:r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Enterococcus </w:t>
            </w:r>
            <w:proofErr w:type="spellStart"/>
            <w:r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>faecium</w:t>
            </w:r>
            <w:proofErr w:type="spellEnd"/>
            <w:r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prior to</w:t>
            </w:r>
            <w:r w:rsidRPr="00DD26B9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="003615E0" w:rsidRPr="00DD26B9">
              <w:rPr>
                <w:rFonts w:ascii="Arial" w:hAnsi="Arial" w:cs="Arial"/>
                <w:sz w:val="20"/>
                <w:szCs w:val="20"/>
                <w:lang w:val="en-US"/>
              </w:rPr>
              <w:t>CR</w:t>
            </w: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 Kp/</w:t>
            </w:r>
            <w:r w:rsidR="00337CF9" w:rsidRPr="00DD26B9">
              <w:rPr>
                <w:rFonts w:ascii="Arial" w:hAnsi="Arial" w:cs="Arial"/>
                <w:sz w:val="20"/>
                <w:szCs w:val="20"/>
                <w:lang w:val="en-US"/>
              </w:rPr>
              <w:t xml:space="preserve">CR </w:t>
            </w:r>
            <w:r w:rsidR="009C04A5">
              <w:rPr>
                <w:rFonts w:ascii="Arial" w:hAnsi="Arial" w:cs="Arial"/>
                <w:sz w:val="20"/>
                <w:szCs w:val="20"/>
                <w:lang w:val="en-US"/>
              </w:rPr>
              <w:t>Ab acquisition</w:t>
            </w:r>
          </w:p>
        </w:tc>
        <w:tc>
          <w:tcPr>
            <w:tcW w:w="1414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13 (9.2%)</w:t>
            </w:r>
          </w:p>
        </w:tc>
        <w:tc>
          <w:tcPr>
            <w:tcW w:w="1935" w:type="dxa"/>
          </w:tcPr>
          <w:p w:rsidR="00762756" w:rsidRPr="00DD26B9" w:rsidRDefault="00762756" w:rsidP="009857E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26B9">
              <w:rPr>
                <w:rFonts w:ascii="Arial" w:hAnsi="Arial" w:cs="Arial"/>
                <w:sz w:val="20"/>
                <w:szCs w:val="20"/>
                <w:lang w:val="en-US"/>
              </w:rPr>
              <w:t>8 (13.3%)</w:t>
            </w:r>
          </w:p>
        </w:tc>
      </w:tr>
    </w:tbl>
    <w:p w:rsidR="001D271C" w:rsidRPr="00D97563" w:rsidRDefault="001D271C" w:rsidP="001D27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C</w:t>
      </w:r>
      <w:r w:rsidR="00BF6B65">
        <w:rPr>
          <w:rFonts w:ascii="Arial" w:hAnsi="Arial" w:cs="Arial"/>
          <w:sz w:val="20"/>
          <w:lang w:val="en-US"/>
        </w:rPr>
        <w:t>R</w:t>
      </w:r>
      <w:r w:rsidR="001E650D">
        <w:rPr>
          <w:rFonts w:ascii="Arial" w:hAnsi="Arial" w:cs="Arial"/>
          <w:sz w:val="20"/>
          <w:lang w:val="en-US"/>
        </w:rPr>
        <w:t xml:space="preserve"> = c</w:t>
      </w:r>
      <w:r>
        <w:rPr>
          <w:rFonts w:ascii="Arial" w:hAnsi="Arial" w:cs="Arial"/>
          <w:sz w:val="20"/>
          <w:lang w:val="en-US"/>
        </w:rPr>
        <w:t xml:space="preserve">arbapenem </w:t>
      </w:r>
      <w:r w:rsidR="00BF6B65">
        <w:rPr>
          <w:rFonts w:ascii="Arial" w:hAnsi="Arial" w:cs="Arial"/>
          <w:sz w:val="20"/>
          <w:lang w:val="en-US"/>
        </w:rPr>
        <w:t>resistant</w:t>
      </w:r>
      <w:r>
        <w:rPr>
          <w:rFonts w:ascii="Arial" w:hAnsi="Arial" w:cs="Arial"/>
          <w:sz w:val="20"/>
          <w:lang w:val="en-US"/>
        </w:rPr>
        <w:t>, ICU = intensive care unit, IQR = interquartile range</w:t>
      </w:r>
      <w:r w:rsidR="00F77E20">
        <w:rPr>
          <w:rFonts w:ascii="Arial" w:hAnsi="Arial" w:cs="Arial"/>
          <w:sz w:val="20"/>
          <w:lang w:val="en-US"/>
        </w:rPr>
        <w:t xml:space="preserve">, </w:t>
      </w:r>
      <w:proofErr w:type="gramStart"/>
      <w:r w:rsidRPr="00D71848">
        <w:rPr>
          <w:rFonts w:ascii="Arial" w:hAnsi="Arial" w:cs="Arial"/>
          <w:sz w:val="20"/>
          <w:lang w:val="en-US"/>
        </w:rPr>
        <w:t>Kp</w:t>
      </w:r>
      <w:proofErr w:type="gramEnd"/>
      <w:r>
        <w:rPr>
          <w:rFonts w:ascii="Arial" w:hAnsi="Arial" w:cs="Arial"/>
          <w:sz w:val="20"/>
          <w:lang w:val="en-US"/>
        </w:rPr>
        <w:t xml:space="preserve"> =</w:t>
      </w:r>
      <w:r w:rsidRPr="00D71848">
        <w:rPr>
          <w:rFonts w:ascii="Arial" w:hAnsi="Arial" w:cs="Arial"/>
          <w:sz w:val="20"/>
          <w:lang w:val="en-US"/>
        </w:rPr>
        <w:t xml:space="preserve"> </w:t>
      </w:r>
      <w:r w:rsidRPr="00D71848">
        <w:rPr>
          <w:rFonts w:ascii="Arial" w:hAnsi="Arial" w:cs="Arial"/>
          <w:i/>
          <w:sz w:val="20"/>
          <w:lang w:val="en-US"/>
        </w:rPr>
        <w:t>Klebsiella pneumoniae</w:t>
      </w:r>
      <w:r w:rsidRPr="00D71848">
        <w:rPr>
          <w:rFonts w:ascii="Arial" w:hAnsi="Arial" w:cs="Arial"/>
          <w:sz w:val="20"/>
          <w:lang w:val="en-US"/>
        </w:rPr>
        <w:t xml:space="preserve">, </w:t>
      </w:r>
      <w:r>
        <w:rPr>
          <w:rFonts w:ascii="Arial" w:hAnsi="Arial" w:cs="Arial"/>
          <w:sz w:val="20"/>
          <w:lang w:val="en-US"/>
        </w:rPr>
        <w:t xml:space="preserve">Ab = </w:t>
      </w:r>
      <w:r w:rsidRPr="00D71848">
        <w:rPr>
          <w:rFonts w:ascii="Arial" w:hAnsi="Arial" w:cs="Arial"/>
          <w:i/>
          <w:sz w:val="20"/>
          <w:lang w:val="en-US"/>
        </w:rPr>
        <w:t>Acinetobacter baumannii</w:t>
      </w:r>
      <w:r w:rsidR="00D97563">
        <w:rPr>
          <w:rFonts w:ascii="Arial" w:hAnsi="Arial" w:cs="Arial"/>
          <w:sz w:val="20"/>
          <w:lang w:val="en-US"/>
        </w:rPr>
        <w:t xml:space="preserve">, </w:t>
      </w:r>
      <w:r w:rsidR="00D97563" w:rsidRPr="00141572">
        <w:rPr>
          <w:rFonts w:ascii="Arial" w:hAnsi="Arial" w:cs="Arial"/>
          <w:sz w:val="20"/>
          <w:lang w:val="en-US"/>
        </w:rPr>
        <w:t>GNB</w:t>
      </w:r>
      <w:r w:rsidR="00D97563">
        <w:rPr>
          <w:rFonts w:ascii="Arial" w:hAnsi="Arial" w:cs="Arial"/>
          <w:i/>
          <w:sz w:val="20"/>
          <w:lang w:val="en-US"/>
        </w:rPr>
        <w:t xml:space="preserve"> = </w:t>
      </w:r>
      <w:r w:rsidR="00D97563">
        <w:rPr>
          <w:rFonts w:ascii="Arial" w:hAnsi="Arial" w:cs="Arial"/>
          <w:sz w:val="20"/>
          <w:lang w:val="en-US"/>
        </w:rPr>
        <w:t>Gram-negative bacteria</w:t>
      </w:r>
    </w:p>
    <w:p w:rsidR="001D271C" w:rsidRDefault="001D271C" w:rsidP="001D27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</w:p>
    <w:p w:rsidR="004A6355" w:rsidRDefault="004A6355" w:rsidP="004A63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.  </w:t>
      </w:r>
    </w:p>
    <w:p w:rsidR="00371459" w:rsidRDefault="00371459"/>
    <w:sectPr w:rsidR="003714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60"/>
    <w:rsid w:val="000F6D7C"/>
    <w:rsid w:val="00193DE7"/>
    <w:rsid w:val="001C4AAC"/>
    <w:rsid w:val="001D01B2"/>
    <w:rsid w:val="001D271C"/>
    <w:rsid w:val="001E650D"/>
    <w:rsid w:val="00203660"/>
    <w:rsid w:val="00267D43"/>
    <w:rsid w:val="002E2C8A"/>
    <w:rsid w:val="00337CF9"/>
    <w:rsid w:val="003615E0"/>
    <w:rsid w:val="00366973"/>
    <w:rsid w:val="00371459"/>
    <w:rsid w:val="00397153"/>
    <w:rsid w:val="003B0D57"/>
    <w:rsid w:val="00424DFF"/>
    <w:rsid w:val="004A6355"/>
    <w:rsid w:val="004A64FC"/>
    <w:rsid w:val="0052006E"/>
    <w:rsid w:val="00566C66"/>
    <w:rsid w:val="00571906"/>
    <w:rsid w:val="005C6A3E"/>
    <w:rsid w:val="005E3EDB"/>
    <w:rsid w:val="006559F1"/>
    <w:rsid w:val="006B63CE"/>
    <w:rsid w:val="00762756"/>
    <w:rsid w:val="007A1C45"/>
    <w:rsid w:val="007A578F"/>
    <w:rsid w:val="00805266"/>
    <w:rsid w:val="00833F32"/>
    <w:rsid w:val="009278AC"/>
    <w:rsid w:val="009857EF"/>
    <w:rsid w:val="009C04A5"/>
    <w:rsid w:val="00A73F2F"/>
    <w:rsid w:val="00AE115D"/>
    <w:rsid w:val="00B077C7"/>
    <w:rsid w:val="00B24D0C"/>
    <w:rsid w:val="00B34C1A"/>
    <w:rsid w:val="00BF6B65"/>
    <w:rsid w:val="00C03064"/>
    <w:rsid w:val="00D84B71"/>
    <w:rsid w:val="00D97563"/>
    <w:rsid w:val="00DD26B9"/>
    <w:rsid w:val="00E9772F"/>
    <w:rsid w:val="00EC4012"/>
    <w:rsid w:val="00F37984"/>
    <w:rsid w:val="00F77E20"/>
    <w:rsid w:val="00FD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E1A5"/>
  <w15:chartTrackingRefBased/>
  <w15:docId w15:val="{254D8550-2702-4866-A123-0064FD15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6355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A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4A635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5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5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Baier, Claas Dr.</dc:creator>
  <cp:keywords/>
  <dc:description/>
  <cp:lastModifiedBy>Baier, Claas Dr.</cp:lastModifiedBy>
  <cp:revision>44</cp:revision>
  <cp:lastPrinted>2021-01-19T21:39:00Z</cp:lastPrinted>
  <dcterms:created xsi:type="dcterms:W3CDTF">2020-12-16T11:34:00Z</dcterms:created>
  <dcterms:modified xsi:type="dcterms:W3CDTF">2021-04-21T12:25:00Z</dcterms:modified>
</cp:coreProperties>
</file>