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748" w:rsidRDefault="00BA3748">
      <w:bookmarkStart w:id="0" w:name="_GoBack"/>
      <w:bookmarkEnd w:id="0"/>
    </w:p>
    <w:p w:rsidR="00BA3748" w:rsidRPr="00BA3748" w:rsidRDefault="00BA007C">
      <w:pPr>
        <w:rPr>
          <w:b/>
        </w:rPr>
      </w:pPr>
      <w:r>
        <w:rPr>
          <w:b/>
        </w:rPr>
        <w:t>Additional</w:t>
      </w:r>
      <w:r w:rsidR="00A8747F">
        <w:rPr>
          <w:b/>
        </w:rPr>
        <w:t xml:space="preserve"> File</w:t>
      </w:r>
    </w:p>
    <w:p w:rsidR="00455F62" w:rsidRDefault="00455F62" w:rsidP="00455F62">
      <w:pPr>
        <w:spacing w:line="240" w:lineRule="auto"/>
        <w:jc w:val="both"/>
        <w:rPr>
          <w:b/>
        </w:rPr>
      </w:pPr>
      <w:r w:rsidRPr="00502482">
        <w:rPr>
          <w:b/>
        </w:rPr>
        <w:t xml:space="preserve">Table </w:t>
      </w:r>
      <w:r w:rsidR="00BA007C">
        <w:rPr>
          <w:b/>
        </w:rPr>
        <w:t>S</w:t>
      </w:r>
      <w:r w:rsidRPr="00502482">
        <w:rPr>
          <w:b/>
        </w:rPr>
        <w:t>1: Disease chara</w:t>
      </w:r>
      <w:r w:rsidR="00A8747F">
        <w:rPr>
          <w:b/>
        </w:rPr>
        <w:t xml:space="preserve">cteristics of </w:t>
      </w:r>
      <w:r w:rsidR="00783972">
        <w:rPr>
          <w:b/>
        </w:rPr>
        <w:t xml:space="preserve">children presenting at a pediatric practice with </w:t>
      </w:r>
      <w:r w:rsidR="00A8747F">
        <w:rPr>
          <w:b/>
        </w:rPr>
        <w:t>acute influenza „</w:t>
      </w:r>
      <w:r w:rsidR="00BA3748">
        <w:rPr>
          <w:b/>
        </w:rPr>
        <w:t>A(H1N1)pdm09 primary infections</w:t>
      </w:r>
      <w:r w:rsidR="00A8747F">
        <w:rPr>
          <w:b/>
        </w:rPr>
        <w:t>“</w:t>
      </w:r>
      <w:r w:rsidR="00783972">
        <w:rPr>
          <w:b/>
        </w:rPr>
        <w:t xml:space="preserve"> or</w:t>
      </w:r>
      <w:r w:rsidR="00A8747F">
        <w:rPr>
          <w:b/>
        </w:rPr>
        <w:t xml:space="preserve"> acute „A(H1N1)pdm09 re-infections“, </w:t>
      </w:r>
      <w:r w:rsidR="00BA3748">
        <w:rPr>
          <w:b/>
        </w:rPr>
        <w:t>with primary infections/re-infections</w:t>
      </w:r>
      <w:r>
        <w:rPr>
          <w:b/>
        </w:rPr>
        <w:t xml:space="preserve"> </w:t>
      </w:r>
      <w:r w:rsidRPr="00502482">
        <w:rPr>
          <w:b/>
        </w:rPr>
        <w:t xml:space="preserve">determined by </w:t>
      </w:r>
      <w:r w:rsidR="00783972">
        <w:rPr>
          <w:b/>
        </w:rPr>
        <w:t xml:space="preserve">the </w:t>
      </w:r>
      <w:r w:rsidRPr="00502482">
        <w:rPr>
          <w:b/>
        </w:rPr>
        <w:t>serological IV-A(H1N1)pdm09 IgG status</w:t>
      </w:r>
      <w:r>
        <w:rPr>
          <w:b/>
        </w:rPr>
        <w:t xml:space="preserve">. </w:t>
      </w:r>
    </w:p>
    <w:p w:rsidR="00455F62" w:rsidRPr="00502482" w:rsidRDefault="00455F62" w:rsidP="00455F62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7655" w:type="dxa"/>
        <w:tblLayout w:type="fixed"/>
        <w:tblLook w:val="01E0" w:firstRow="1" w:lastRow="1" w:firstColumn="1" w:lastColumn="1" w:noHBand="0" w:noVBand="0"/>
      </w:tblPr>
      <w:tblGrid>
        <w:gridCol w:w="3369"/>
        <w:gridCol w:w="2126"/>
        <w:gridCol w:w="2160"/>
      </w:tblGrid>
      <w:tr w:rsidR="00455F62" w:rsidRPr="00502482" w:rsidTr="00BA3748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Characteristics of disease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7EC" w:rsidRDefault="001B47EC" w:rsidP="001B47EC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Acute</w:t>
            </w:r>
            <w:r w:rsidR="00455F62" w:rsidRPr="00502482">
              <w:rPr>
                <w:b/>
                <w:sz w:val="18"/>
                <w:szCs w:val="18"/>
              </w:rPr>
              <w:t xml:space="preserve"> </w:t>
            </w:r>
            <w:r w:rsidR="00BA3748">
              <w:rPr>
                <w:b/>
                <w:sz w:val="18"/>
                <w:szCs w:val="18"/>
              </w:rPr>
              <w:t xml:space="preserve">influenza </w:t>
            </w:r>
            <w:r w:rsidR="00455F62" w:rsidRPr="00502482">
              <w:rPr>
                <w:b/>
                <w:sz w:val="18"/>
                <w:szCs w:val="18"/>
              </w:rPr>
              <w:t>A(H1N1)</w:t>
            </w:r>
            <w:r w:rsidR="00BA3748">
              <w:rPr>
                <w:b/>
                <w:sz w:val="18"/>
                <w:szCs w:val="18"/>
              </w:rPr>
              <w:t>pdm09</w:t>
            </w:r>
            <w:r w:rsidR="00455F62" w:rsidRPr="00502482">
              <w:rPr>
                <w:b/>
                <w:sz w:val="18"/>
                <w:szCs w:val="18"/>
              </w:rPr>
              <w:t xml:space="preserve"> </w:t>
            </w:r>
          </w:p>
          <w:p w:rsidR="00455F62" w:rsidRPr="00502482" w:rsidRDefault="001B47EC" w:rsidP="00455F62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primary infections</w:t>
            </w:r>
            <w:r w:rsidR="00455F62" w:rsidRPr="00502482">
              <w:rPr>
                <w:b/>
                <w:sz w:val="18"/>
                <w:szCs w:val="18"/>
              </w:rPr>
              <w:t xml:space="preserve"> </w:t>
            </w:r>
          </w:p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N=44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5F62" w:rsidRDefault="001B47EC" w:rsidP="001B47EC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Acute </w:t>
            </w:r>
            <w:r w:rsidR="00BA3748">
              <w:rPr>
                <w:b/>
                <w:sz w:val="18"/>
                <w:szCs w:val="18"/>
              </w:rPr>
              <w:t xml:space="preserve">influenza </w:t>
            </w:r>
            <w:r w:rsidR="00455F62" w:rsidRPr="00502482">
              <w:rPr>
                <w:b/>
                <w:sz w:val="18"/>
                <w:szCs w:val="18"/>
              </w:rPr>
              <w:t>A(H1N1)</w:t>
            </w:r>
            <w:r w:rsidR="00BA3748">
              <w:rPr>
                <w:b/>
                <w:sz w:val="18"/>
                <w:szCs w:val="18"/>
              </w:rPr>
              <w:t>pdm09</w:t>
            </w:r>
          </w:p>
          <w:p w:rsidR="001B47EC" w:rsidRPr="00502482" w:rsidRDefault="001B47EC" w:rsidP="001B47EC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re-infections</w:t>
            </w:r>
          </w:p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N=4</w:t>
            </w:r>
          </w:p>
        </w:tc>
      </w:tr>
      <w:tr w:rsidR="00455F62" w:rsidRPr="00502482" w:rsidTr="00BA3748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Socio-demographic / viral characteristics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Age, in years (median, 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3.4 (2.0-5.0)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3.9 (3.4-5.4)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Underlying chronic condition; n (%)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 (0)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 (25.0)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BA3748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 Influenza virus</w:t>
            </w:r>
            <w:r w:rsidR="00455F62" w:rsidRPr="00502482">
              <w:rPr>
                <w:sz w:val="18"/>
                <w:szCs w:val="18"/>
              </w:rPr>
              <w:t xml:space="preserve"> viral load (ct &lt;25)</w:t>
            </w:r>
            <w:r w:rsidR="00164B42">
              <w:rPr>
                <w:sz w:val="18"/>
                <w:szCs w:val="18"/>
              </w:rPr>
              <w:t>; n (%)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21 (47.7)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 (75.0)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Viral co-infection; n (%)</w:t>
            </w:r>
          </w:p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19 (43.2)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 (0.0)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BA3748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Duration of disease, maximum body temperature**</w:t>
            </w:r>
          </w:p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rPr>
                <w:sz w:val="18"/>
                <w:szCs w:val="18"/>
              </w:rPr>
            </w:pP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Days with fever +cough/rhinitis (MOM);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4 (3-6)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7 (4-10)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Days with fever;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4 (3-6)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7 (4-10)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Days with cough;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10 (8-13)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13 (11-15)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Days with rhinitis;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12 (7-15)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15 (15-17)</w:t>
            </w:r>
          </w:p>
        </w:tc>
      </w:tr>
      <w:tr w:rsidR="00455F62" w:rsidRPr="00502482" w:rsidTr="00BA3748">
        <w:trPr>
          <w:trHeight w:val="410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Maximum temperature;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39.8 (39.4-40.0)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39.6 (39.3-40.4)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Duration of disease;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8 (6-12)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11 (4-15)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Complications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BA3748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 xml:space="preserve">Occurrence of </w:t>
            </w:r>
            <w:r w:rsidR="00BA3748">
              <w:rPr>
                <w:sz w:val="18"/>
                <w:szCs w:val="18"/>
              </w:rPr>
              <w:t>complications (Acute otitis media</w:t>
            </w:r>
            <w:r w:rsidRPr="00502482">
              <w:rPr>
                <w:sz w:val="18"/>
                <w:szCs w:val="18"/>
              </w:rPr>
              <w:t xml:space="preserve"> or lower respiratory tract complication or febrile seizures); n (%)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12 (27.3)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 (0.0)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CRP in mg/dl; median (IQR)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0.5 (0.1-1.3)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0.3 (0.3)</w:t>
            </w:r>
          </w:p>
        </w:tc>
      </w:tr>
      <w:tr w:rsidR="00455F62" w:rsidRPr="00502482" w:rsidTr="00BA3748">
        <w:trPr>
          <w:trHeight w:val="515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>Severity assessment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after="120"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Physician assessment at practice visit as moderately / severely ill; n (%)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after="120"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30 (71.4)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after="120"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 (100.0)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CARIFS Sum Score at day of practice visit (median, IQR)***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32 (23-38)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38 (32-43)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CARIFS Sum Score at day 3 after practice visit (median, IQR)***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18 (7-28)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27 (13-41)</w:t>
            </w:r>
          </w:p>
        </w:tc>
      </w:tr>
      <w:tr w:rsidR="00455F62" w:rsidRPr="00502482" w:rsidTr="00BA3748"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CARIFS Sum Score at day 6 after practice visit (median, IQR)***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7 (3-13)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19 (12-26)</w:t>
            </w:r>
          </w:p>
        </w:tc>
      </w:tr>
      <w:tr w:rsidR="00455F62" w:rsidRPr="00502482" w:rsidTr="00BA3748">
        <w:trPr>
          <w:trHeight w:val="334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455F62" w:rsidRPr="00502482" w:rsidRDefault="00455F62" w:rsidP="00455F62">
            <w:pPr>
              <w:spacing w:line="240" w:lineRule="auto"/>
              <w:contextualSpacing/>
              <w:rPr>
                <w:b/>
                <w:sz w:val="18"/>
                <w:szCs w:val="18"/>
              </w:rPr>
            </w:pPr>
            <w:r w:rsidRPr="00502482">
              <w:rPr>
                <w:b/>
                <w:sz w:val="18"/>
                <w:szCs w:val="18"/>
              </w:rPr>
              <w:t xml:space="preserve">Healthcare-system related outcomes 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455F62" w:rsidRPr="00502482" w:rsidTr="00BA3748">
        <w:trPr>
          <w:trHeight w:val="334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Days in bed after practice visit (median, 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 (0-2)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 (0-2)</w:t>
            </w:r>
          </w:p>
        </w:tc>
      </w:tr>
      <w:tr w:rsidR="00455F62" w:rsidRPr="00502482" w:rsidTr="00BA3748">
        <w:trPr>
          <w:trHeight w:val="334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Absenteeism from child care after practice visit, in days (median, 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5 (3-6)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9 (4-9)</w:t>
            </w:r>
          </w:p>
        </w:tc>
      </w:tr>
      <w:tr w:rsidR="00455F62" w:rsidRPr="00502482" w:rsidTr="00BA3748">
        <w:trPr>
          <w:trHeight w:val="334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Parent workdays lost after practice visit (median, IQR)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4 (3-5)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 (1-1)</w:t>
            </w:r>
          </w:p>
        </w:tc>
      </w:tr>
      <w:tr w:rsidR="00455F62" w:rsidRPr="00502482" w:rsidTr="00BA3748">
        <w:trPr>
          <w:trHeight w:val="334"/>
        </w:trPr>
        <w:tc>
          <w:tcPr>
            <w:tcW w:w="3369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b/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Additional pediatric practice visit(s); n (%)</w:t>
            </w:r>
          </w:p>
        </w:tc>
        <w:tc>
          <w:tcPr>
            <w:tcW w:w="2126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15 (34.1)</w:t>
            </w:r>
          </w:p>
        </w:tc>
        <w:tc>
          <w:tcPr>
            <w:tcW w:w="2160" w:type="dxa"/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1 (25.0)</w:t>
            </w:r>
          </w:p>
        </w:tc>
      </w:tr>
      <w:tr w:rsidR="00455F62" w:rsidRPr="00502482" w:rsidTr="00BA3748">
        <w:trPr>
          <w:trHeight w:val="334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both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Additional specialist / emergency care / hospital visit; n (%)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3 (6.8)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455F62" w:rsidRPr="00502482" w:rsidRDefault="00455F62" w:rsidP="00455F62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 w:rsidRPr="00502482">
              <w:rPr>
                <w:sz w:val="18"/>
                <w:szCs w:val="18"/>
              </w:rPr>
              <w:t>0 (0.0)</w:t>
            </w:r>
          </w:p>
        </w:tc>
      </w:tr>
    </w:tbl>
    <w:p w:rsidR="00455F62" w:rsidRPr="00502482" w:rsidRDefault="00A8747F" w:rsidP="00455F62">
      <w:pPr>
        <w:spacing w:line="240" w:lineRule="auto"/>
        <w:jc w:val="both"/>
        <w:rPr>
          <w:sz w:val="16"/>
          <w:szCs w:val="16"/>
        </w:rPr>
      </w:pPr>
      <w:r w:rsidRPr="00A8747F">
        <w:rPr>
          <w:sz w:val="16"/>
          <w:szCs w:val="16"/>
        </w:rPr>
        <w:t>Data from 48 PCR-confirmed influenza patients from pediatric practices in Bavaria (Germany), 2013-2015.</w:t>
      </w:r>
      <w:r w:rsidR="00455F62">
        <w:rPr>
          <w:sz w:val="16"/>
          <w:szCs w:val="16"/>
        </w:rPr>
        <w:t xml:space="preserve">No statistical comparison due </w:t>
      </w:r>
      <w:r w:rsidR="00BA3748">
        <w:rPr>
          <w:sz w:val="16"/>
          <w:szCs w:val="16"/>
        </w:rPr>
        <w:t xml:space="preserve">to low number of patients with </w:t>
      </w:r>
      <w:r>
        <w:rPr>
          <w:sz w:val="16"/>
          <w:szCs w:val="16"/>
        </w:rPr>
        <w:t>„</w:t>
      </w:r>
      <w:r w:rsidR="00BA3748">
        <w:rPr>
          <w:sz w:val="16"/>
          <w:szCs w:val="16"/>
        </w:rPr>
        <w:t>A(H1N1) re-infections</w:t>
      </w:r>
      <w:r>
        <w:rPr>
          <w:sz w:val="16"/>
          <w:szCs w:val="16"/>
        </w:rPr>
        <w:t>“</w:t>
      </w:r>
      <w:r w:rsidR="00455F62">
        <w:rPr>
          <w:sz w:val="16"/>
          <w:szCs w:val="16"/>
        </w:rPr>
        <w:t>.</w:t>
      </w:r>
      <w:r w:rsidR="00BA3748">
        <w:rPr>
          <w:sz w:val="16"/>
          <w:szCs w:val="16"/>
        </w:rPr>
        <w:t xml:space="preserve"> CARIFS = Canadian Acute Res</w:t>
      </w:r>
      <w:r>
        <w:rPr>
          <w:sz w:val="16"/>
          <w:szCs w:val="16"/>
        </w:rPr>
        <w:t>piratory Illness and Flu Scale;</w:t>
      </w:r>
      <w:r w:rsidR="00BA3748">
        <w:rPr>
          <w:sz w:val="16"/>
          <w:szCs w:val="16"/>
        </w:rPr>
        <w:t xml:space="preserve"> CRP = C-reactive protein; </w:t>
      </w:r>
      <w:r w:rsidR="00BA7B8E">
        <w:rPr>
          <w:sz w:val="16"/>
          <w:szCs w:val="16"/>
        </w:rPr>
        <w:t>ct</w:t>
      </w:r>
      <w:r w:rsidR="00164B42">
        <w:rPr>
          <w:sz w:val="16"/>
          <w:szCs w:val="16"/>
        </w:rPr>
        <w:t xml:space="preserve"> =cycle threshold value </w:t>
      </w:r>
      <w:r w:rsidR="00BA3748">
        <w:rPr>
          <w:sz w:val="16"/>
          <w:szCs w:val="16"/>
        </w:rPr>
        <w:t>IQR: Inter-quartile range;  MOM = main outcome measure</w:t>
      </w:r>
      <w:r>
        <w:rPr>
          <w:sz w:val="16"/>
          <w:szCs w:val="16"/>
        </w:rPr>
        <w:t xml:space="preserve">, </w:t>
      </w:r>
    </w:p>
    <w:p w:rsidR="00455F62" w:rsidRDefault="00455F62" w:rsidP="00455F62">
      <w:pPr>
        <w:spacing w:line="240" w:lineRule="auto"/>
        <w:contextualSpacing/>
      </w:pPr>
    </w:p>
    <w:sectPr w:rsidR="00455F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62"/>
    <w:rsid w:val="00164B42"/>
    <w:rsid w:val="0018452B"/>
    <w:rsid w:val="001B47EC"/>
    <w:rsid w:val="00333640"/>
    <w:rsid w:val="003B6452"/>
    <w:rsid w:val="00455F62"/>
    <w:rsid w:val="00524720"/>
    <w:rsid w:val="00526C3D"/>
    <w:rsid w:val="005757EF"/>
    <w:rsid w:val="006F5639"/>
    <w:rsid w:val="007422C5"/>
    <w:rsid w:val="00783972"/>
    <w:rsid w:val="00805A48"/>
    <w:rsid w:val="008A46AB"/>
    <w:rsid w:val="009A082F"/>
    <w:rsid w:val="00A8747F"/>
    <w:rsid w:val="00AB37A5"/>
    <w:rsid w:val="00B40EB5"/>
    <w:rsid w:val="00BA007C"/>
    <w:rsid w:val="00BA3748"/>
    <w:rsid w:val="00BA7B8E"/>
    <w:rsid w:val="00C543D2"/>
    <w:rsid w:val="00C64A48"/>
    <w:rsid w:val="00CF585B"/>
    <w:rsid w:val="00D35AF5"/>
    <w:rsid w:val="00EA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56427B-1CBC-4376-9E79-C06C22C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A374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UKW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Streng, Andrea</dc:creator>
  <cp:keywords/>
  <dc:description/>
  <cp:lastModifiedBy>Rajeshwari A.</cp:lastModifiedBy>
  <cp:revision>2</cp:revision>
  <dcterms:created xsi:type="dcterms:W3CDTF">2021-12-21T13:28:00Z</dcterms:created>
  <dcterms:modified xsi:type="dcterms:W3CDTF">2021-12-21T13:28:00Z</dcterms:modified>
</cp:coreProperties>
</file>