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44BB5" w14:textId="0CDDDA5E" w:rsidR="00F51D54" w:rsidRPr="00283E02" w:rsidRDefault="00F51D54" w:rsidP="00460DF5">
      <w:pPr>
        <w:rPr>
          <w:rFonts w:ascii="Times" w:hAnsi="Times"/>
          <w:color w:val="000000" w:themeColor="text1"/>
        </w:rPr>
      </w:pPr>
      <w:r w:rsidRPr="00283E02">
        <w:rPr>
          <w:rFonts w:ascii="Times" w:hAnsi="Times"/>
          <w:b/>
          <w:color w:val="000000" w:themeColor="text1"/>
        </w:rPr>
        <w:t>Table S3</w:t>
      </w:r>
      <w:bookmarkStart w:id="0" w:name="_GoBack"/>
      <w:bookmarkEnd w:id="0"/>
      <w:r w:rsidRPr="00283E02">
        <w:rPr>
          <w:rFonts w:ascii="Times" w:hAnsi="Times"/>
          <w:b/>
          <w:color w:val="000000" w:themeColor="text1"/>
        </w:rPr>
        <w:t>.</w:t>
      </w:r>
      <w:r w:rsidRPr="00283E02">
        <w:rPr>
          <w:rFonts w:ascii="Times" w:hAnsi="Times"/>
          <w:color w:val="000000" w:themeColor="text1"/>
        </w:rPr>
        <w:t xml:space="preserve">  Effects of </w:t>
      </w:r>
      <w:r w:rsidR="001772FF" w:rsidRPr="00283E02">
        <w:rPr>
          <w:rFonts w:ascii="Times" w:hAnsi="Times"/>
          <w:color w:val="000000" w:themeColor="text1"/>
        </w:rPr>
        <w:t>M</w:t>
      </w:r>
      <w:r w:rsidRPr="00283E02">
        <w:rPr>
          <w:rFonts w:ascii="Times" w:hAnsi="Times"/>
          <w:color w:val="000000" w:themeColor="text1"/>
        </w:rPr>
        <w:t xml:space="preserve">aternal </w:t>
      </w:r>
      <w:r w:rsidR="001772FF" w:rsidRPr="00283E02">
        <w:rPr>
          <w:rFonts w:ascii="Times" w:hAnsi="Times"/>
          <w:color w:val="000000" w:themeColor="text1"/>
        </w:rPr>
        <w:t>V</w:t>
      </w:r>
      <w:r w:rsidRPr="00283E02">
        <w:rPr>
          <w:rFonts w:ascii="Times" w:hAnsi="Times"/>
          <w:color w:val="000000" w:themeColor="text1"/>
        </w:rPr>
        <w:t xml:space="preserve">itamin D </w:t>
      </w:r>
      <w:r w:rsidR="001772FF" w:rsidRPr="00283E02">
        <w:rPr>
          <w:rFonts w:ascii="Times" w:hAnsi="Times"/>
          <w:color w:val="000000" w:themeColor="text1"/>
        </w:rPr>
        <w:t>S</w:t>
      </w:r>
      <w:r w:rsidRPr="00283E02">
        <w:rPr>
          <w:rFonts w:ascii="Times" w:hAnsi="Times"/>
          <w:color w:val="000000" w:themeColor="text1"/>
        </w:rPr>
        <w:t xml:space="preserve">upplementation of </w:t>
      </w:r>
      <w:r w:rsidR="001772FF" w:rsidRPr="00283E02">
        <w:rPr>
          <w:rFonts w:ascii="Times" w:hAnsi="Times"/>
          <w:color w:val="000000" w:themeColor="text1"/>
        </w:rPr>
        <w:t>V</w:t>
      </w:r>
      <w:r w:rsidRPr="00283E02">
        <w:rPr>
          <w:rFonts w:ascii="Times" w:hAnsi="Times"/>
          <w:color w:val="000000" w:themeColor="text1"/>
        </w:rPr>
        <w:t xml:space="preserve">arying </w:t>
      </w:r>
      <w:r w:rsidR="001772FF" w:rsidRPr="00283E02">
        <w:rPr>
          <w:rFonts w:ascii="Times" w:hAnsi="Times"/>
          <w:color w:val="000000" w:themeColor="text1"/>
        </w:rPr>
        <w:t>D</w:t>
      </w:r>
      <w:r w:rsidRPr="00283E02">
        <w:rPr>
          <w:rFonts w:ascii="Times" w:hAnsi="Times"/>
          <w:color w:val="000000" w:themeColor="text1"/>
        </w:rPr>
        <w:t xml:space="preserve">oses on the </w:t>
      </w:r>
      <w:r w:rsidR="001772FF" w:rsidRPr="00283E02">
        <w:rPr>
          <w:rFonts w:ascii="Times" w:hAnsi="Times"/>
          <w:color w:val="000000" w:themeColor="text1"/>
        </w:rPr>
        <w:t>R</w:t>
      </w:r>
      <w:r w:rsidRPr="00283E02">
        <w:rPr>
          <w:rFonts w:ascii="Times" w:hAnsi="Times"/>
          <w:color w:val="000000" w:themeColor="text1"/>
        </w:rPr>
        <w:t xml:space="preserve">isk of Pneumococcal Acquisition </w:t>
      </w:r>
    </w:p>
    <w:p w14:paraId="6BD75A18" w14:textId="77777777" w:rsidR="00460DF5" w:rsidRPr="00283E02" w:rsidRDefault="00460DF5" w:rsidP="00460DF5">
      <w:pPr>
        <w:rPr>
          <w:rFonts w:ascii="Times" w:hAnsi="Times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9"/>
        <w:gridCol w:w="1495"/>
        <w:gridCol w:w="1567"/>
        <w:gridCol w:w="1595"/>
        <w:gridCol w:w="1595"/>
        <w:gridCol w:w="1469"/>
      </w:tblGrid>
      <w:tr w:rsidR="00283E02" w:rsidRPr="00283E02" w14:paraId="39AE3EA6" w14:textId="77777777" w:rsidTr="008A3E21">
        <w:tc>
          <w:tcPr>
            <w:tcW w:w="1475" w:type="dxa"/>
          </w:tcPr>
          <w:p w14:paraId="0FB94602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</w:p>
        </w:tc>
        <w:tc>
          <w:tcPr>
            <w:tcW w:w="7875" w:type="dxa"/>
            <w:gridSpan w:val="5"/>
          </w:tcPr>
          <w:p w14:paraId="51BF79BE" w14:textId="77777777" w:rsidR="00F51D54" w:rsidRPr="00283E02" w:rsidRDefault="00F51D54" w:rsidP="00460DF5">
            <w:pPr>
              <w:jc w:val="center"/>
              <w:rPr>
                <w:rFonts w:ascii="Times" w:hAnsi="Times" w:cs="Times New Roman"/>
                <w:b/>
                <w:bCs/>
                <w:color w:val="000000" w:themeColor="text1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Vitamin D supplementation group: Prenatal; Postpartum dose (IU/week)</w:t>
            </w:r>
          </w:p>
        </w:tc>
      </w:tr>
      <w:tr w:rsidR="00283E02" w:rsidRPr="00283E02" w14:paraId="2DA2DEBC" w14:textId="77777777" w:rsidTr="008A3E21">
        <w:tc>
          <w:tcPr>
            <w:tcW w:w="1475" w:type="dxa"/>
          </w:tcPr>
          <w:p w14:paraId="6CA62ADD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</w:p>
        </w:tc>
        <w:tc>
          <w:tcPr>
            <w:tcW w:w="1535" w:type="dxa"/>
          </w:tcPr>
          <w:p w14:paraId="3DC741D8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 xml:space="preserve">A: </w:t>
            </w:r>
            <w:r w:rsidRPr="00283E02">
              <w:rPr>
                <w:rFonts w:ascii="Times" w:hAnsi="Times"/>
                <w:color w:val="000000" w:themeColor="text1"/>
                <w:sz w:val="20"/>
                <w:szCs w:val="20"/>
              </w:rPr>
              <w:t>0;0</w:t>
            </w:r>
          </w:p>
        </w:tc>
        <w:tc>
          <w:tcPr>
            <w:tcW w:w="1606" w:type="dxa"/>
          </w:tcPr>
          <w:p w14:paraId="2035C221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B:</w:t>
            </w:r>
            <w:r w:rsidRPr="00283E02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4200;0</w:t>
            </w:r>
          </w:p>
        </w:tc>
        <w:tc>
          <w:tcPr>
            <w:tcW w:w="1630" w:type="dxa"/>
          </w:tcPr>
          <w:p w14:paraId="49652A7A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C:</w:t>
            </w:r>
            <w:r w:rsidRPr="00283E02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16800;0</w:t>
            </w:r>
          </w:p>
        </w:tc>
        <w:tc>
          <w:tcPr>
            <w:tcW w:w="1630" w:type="dxa"/>
          </w:tcPr>
          <w:p w14:paraId="491B76E4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D:</w:t>
            </w:r>
            <w:r w:rsidRPr="00283E02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28000;0</w:t>
            </w:r>
          </w:p>
        </w:tc>
        <w:tc>
          <w:tcPr>
            <w:tcW w:w="1474" w:type="dxa"/>
          </w:tcPr>
          <w:p w14:paraId="3DACEA3C" w14:textId="77777777" w:rsidR="00F51D54" w:rsidRPr="00283E02" w:rsidRDefault="00F51D54" w:rsidP="00460DF5">
            <w:pPr>
              <w:rPr>
                <w:rFonts w:ascii="Times" w:hAnsi="Times"/>
                <w:b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E:</w:t>
            </w:r>
            <w:r w:rsidRPr="00283E02">
              <w:rPr>
                <w:rFonts w:ascii="Times" w:hAnsi="Times"/>
                <w:color w:val="000000" w:themeColor="text1"/>
                <w:sz w:val="20"/>
                <w:szCs w:val="20"/>
              </w:rPr>
              <w:t xml:space="preserve"> 28000;28000</w:t>
            </w:r>
          </w:p>
        </w:tc>
      </w:tr>
      <w:tr w:rsidR="00283E02" w:rsidRPr="00283E02" w14:paraId="3625034A" w14:textId="77777777" w:rsidTr="008A3E21">
        <w:tc>
          <w:tcPr>
            <w:tcW w:w="1475" w:type="dxa"/>
          </w:tcPr>
          <w:p w14:paraId="5C478B17" w14:textId="77777777" w:rsidR="00F51D54" w:rsidRPr="00283E02" w:rsidRDefault="00F51D54" w:rsidP="00460DF5">
            <w:pPr>
              <w:rPr>
                <w:rFonts w:ascii="Times" w:hAnsi="Times" w:cs="Times New Roman"/>
                <w:b/>
                <w:bCs/>
                <w:color w:val="000000" w:themeColor="text1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 xml:space="preserve">Number of Infants with </w:t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sym w:font="Symbol" w:char="F0B3"/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1 nasal swab</w:t>
            </w:r>
          </w:p>
        </w:tc>
        <w:tc>
          <w:tcPr>
            <w:tcW w:w="1535" w:type="dxa"/>
          </w:tcPr>
          <w:p w14:paraId="3FAFE56B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606" w:type="dxa"/>
          </w:tcPr>
          <w:p w14:paraId="5A012192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630" w:type="dxa"/>
          </w:tcPr>
          <w:p w14:paraId="7871C6DC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630" w:type="dxa"/>
          </w:tcPr>
          <w:p w14:paraId="3FE6EA8C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474" w:type="dxa"/>
          </w:tcPr>
          <w:p w14:paraId="18C0C3D2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 xml:space="preserve">212 </w:t>
            </w:r>
          </w:p>
        </w:tc>
      </w:tr>
      <w:tr w:rsidR="00283E02" w:rsidRPr="00283E02" w14:paraId="140CF67E" w14:textId="77777777" w:rsidTr="008A3E21">
        <w:tc>
          <w:tcPr>
            <w:tcW w:w="1475" w:type="dxa"/>
          </w:tcPr>
          <w:p w14:paraId="44FC09F8" w14:textId="77777777" w:rsidR="00F51D54" w:rsidRPr="00283E02" w:rsidRDefault="00F51D54" w:rsidP="00460DF5">
            <w:pPr>
              <w:rPr>
                <w:rFonts w:ascii="Times" w:hAnsi="Times"/>
                <w:b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Infants ever positive for detection of nasal pneumococcal carriage</w:t>
            </w:r>
          </w:p>
          <w:p w14:paraId="14175201" w14:textId="77777777" w:rsidR="00F51D54" w:rsidRPr="00283E02" w:rsidRDefault="00F51D54" w:rsidP="00460DF5">
            <w:pPr>
              <w:rPr>
                <w:rFonts w:ascii="Times" w:hAnsi="Times"/>
                <w:b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(</w:t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sym w:font="Symbol" w:char="F0B3"/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 xml:space="preserve">1 positive swab) (%) </w:t>
            </w:r>
          </w:p>
        </w:tc>
        <w:tc>
          <w:tcPr>
            <w:tcW w:w="1535" w:type="dxa"/>
          </w:tcPr>
          <w:p w14:paraId="5DB19AD9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186 (90%)</w:t>
            </w:r>
          </w:p>
        </w:tc>
        <w:tc>
          <w:tcPr>
            <w:tcW w:w="1606" w:type="dxa"/>
          </w:tcPr>
          <w:p w14:paraId="018E504D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188 (86%)</w:t>
            </w:r>
          </w:p>
        </w:tc>
        <w:tc>
          <w:tcPr>
            <w:tcW w:w="1630" w:type="dxa"/>
          </w:tcPr>
          <w:p w14:paraId="4BAB48CD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191 (92%)</w:t>
            </w:r>
          </w:p>
        </w:tc>
        <w:tc>
          <w:tcPr>
            <w:tcW w:w="1630" w:type="dxa"/>
          </w:tcPr>
          <w:p w14:paraId="0514CE79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193 (89%)</w:t>
            </w:r>
          </w:p>
        </w:tc>
        <w:tc>
          <w:tcPr>
            <w:tcW w:w="1474" w:type="dxa"/>
          </w:tcPr>
          <w:p w14:paraId="0A41A96A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 xml:space="preserve">190 (90%) </w:t>
            </w:r>
          </w:p>
        </w:tc>
      </w:tr>
      <w:tr w:rsidR="00283E02" w:rsidRPr="00283E02" w14:paraId="0DCF610B" w14:textId="77777777" w:rsidTr="008A3E21">
        <w:tc>
          <w:tcPr>
            <w:tcW w:w="1475" w:type="dxa"/>
          </w:tcPr>
          <w:p w14:paraId="5058EEFA" w14:textId="77777777" w:rsidR="00F51D54" w:rsidRPr="00283E02" w:rsidRDefault="00F51D54" w:rsidP="00460DF5">
            <w:pPr>
              <w:rPr>
                <w:rFonts w:ascii="Times" w:hAnsi="Times"/>
                <w:b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Relative Hazard of Pneumococcal Acquisition (95% CI)</w:t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35" w:type="dxa"/>
          </w:tcPr>
          <w:p w14:paraId="7ED4D74A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606" w:type="dxa"/>
          </w:tcPr>
          <w:p w14:paraId="4654365B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0.85 (0.69, 1.04)</w:t>
            </w:r>
          </w:p>
          <w:p w14:paraId="27B6204B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101B1EB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1.25 (1.02, 1.53)</w:t>
            </w:r>
          </w:p>
        </w:tc>
        <w:tc>
          <w:tcPr>
            <w:tcW w:w="1630" w:type="dxa"/>
          </w:tcPr>
          <w:p w14:paraId="09134197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1.07 (0.88, 1.31)</w:t>
            </w:r>
          </w:p>
        </w:tc>
        <w:tc>
          <w:tcPr>
            <w:tcW w:w="1474" w:type="dxa"/>
          </w:tcPr>
          <w:p w14:paraId="42C800B1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0.99 (0.82, 1.22)</w:t>
            </w:r>
          </w:p>
        </w:tc>
      </w:tr>
      <w:tr w:rsidR="00283E02" w:rsidRPr="00283E02" w14:paraId="555A476F" w14:textId="77777777" w:rsidTr="008A3E21">
        <w:tc>
          <w:tcPr>
            <w:tcW w:w="1475" w:type="dxa"/>
          </w:tcPr>
          <w:p w14:paraId="67CA9532" w14:textId="77777777" w:rsidR="00F51D54" w:rsidRPr="00283E02" w:rsidRDefault="00F51D54" w:rsidP="00460DF5">
            <w:pPr>
              <w:rPr>
                <w:rFonts w:ascii="Times" w:hAnsi="Times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>Median Time Until 1</w:t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</w:rPr>
              <w:t xml:space="preserve"> Detection of Pneumococcal Carriage (Weeks)</w:t>
            </w:r>
            <w:r w:rsidRPr="00283E02">
              <w:rPr>
                <w:rFonts w:ascii="Times" w:hAnsi="Times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35" w:type="dxa"/>
          </w:tcPr>
          <w:p w14:paraId="61CA93D3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 xml:space="preserve">13.3 </w:t>
            </w:r>
          </w:p>
        </w:tc>
        <w:tc>
          <w:tcPr>
            <w:tcW w:w="1606" w:type="dxa"/>
          </w:tcPr>
          <w:p w14:paraId="3395FEBD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1630" w:type="dxa"/>
          </w:tcPr>
          <w:p w14:paraId="1C5A6085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10.7</w:t>
            </w:r>
          </w:p>
        </w:tc>
        <w:tc>
          <w:tcPr>
            <w:tcW w:w="1630" w:type="dxa"/>
          </w:tcPr>
          <w:p w14:paraId="52358936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1474" w:type="dxa"/>
          </w:tcPr>
          <w:p w14:paraId="6ADDAD9D" w14:textId="77777777" w:rsidR="00F51D54" w:rsidRPr="00283E02" w:rsidRDefault="00F51D54" w:rsidP="00460DF5">
            <w:pPr>
              <w:rPr>
                <w:rFonts w:ascii="Times" w:hAnsi="Times"/>
                <w:bCs/>
                <w:color w:val="000000" w:themeColor="text1"/>
                <w:sz w:val="20"/>
                <w:szCs w:val="20"/>
              </w:rPr>
            </w:pPr>
            <w:r w:rsidRPr="00283E02">
              <w:rPr>
                <w:rFonts w:ascii="Times" w:hAnsi="Times"/>
                <w:bCs/>
                <w:color w:val="000000" w:themeColor="text1"/>
                <w:sz w:val="20"/>
                <w:szCs w:val="20"/>
              </w:rPr>
              <w:t xml:space="preserve">13.1  </w:t>
            </w:r>
          </w:p>
        </w:tc>
      </w:tr>
    </w:tbl>
    <w:p w14:paraId="037360A5" w14:textId="196CC3E9" w:rsidR="00F51D54" w:rsidRPr="00283E02" w:rsidRDefault="00F51D54" w:rsidP="00460DF5">
      <w:pPr>
        <w:rPr>
          <w:rFonts w:ascii="Times" w:hAnsi="Times"/>
          <w:color w:val="000000" w:themeColor="text1"/>
          <w:sz w:val="20"/>
          <w:szCs w:val="20"/>
        </w:rPr>
      </w:pPr>
      <w:proofErr w:type="spellStart"/>
      <w:proofErr w:type="gramStart"/>
      <w:r w:rsidRPr="00283E02">
        <w:rPr>
          <w:rFonts w:ascii="Times" w:hAnsi="Times"/>
          <w:color w:val="000000" w:themeColor="text1"/>
          <w:sz w:val="20"/>
          <w:szCs w:val="20"/>
          <w:vertAlign w:val="superscript"/>
        </w:rPr>
        <w:t>A</w:t>
      </w:r>
      <w:proofErr w:type="spellEnd"/>
      <w:proofErr w:type="gramEnd"/>
      <w:r w:rsidR="00460DF5" w:rsidRPr="00283E02">
        <w:rPr>
          <w:rFonts w:ascii="Times" w:hAnsi="Times"/>
          <w:color w:val="000000" w:themeColor="text1"/>
          <w:sz w:val="20"/>
          <w:szCs w:val="20"/>
          <w:vertAlign w:val="superscript"/>
        </w:rPr>
        <w:t xml:space="preserve"> </w:t>
      </w:r>
      <w:r w:rsidRPr="00283E02">
        <w:rPr>
          <w:rFonts w:ascii="Times" w:hAnsi="Times"/>
          <w:color w:val="000000" w:themeColor="text1"/>
          <w:sz w:val="20"/>
          <w:szCs w:val="20"/>
        </w:rPr>
        <w:t>Estimated using Cox P</w:t>
      </w:r>
      <w:r w:rsidR="00460DF5" w:rsidRPr="00283E02">
        <w:rPr>
          <w:rFonts w:ascii="Times" w:hAnsi="Times"/>
          <w:color w:val="000000" w:themeColor="text1"/>
          <w:sz w:val="20"/>
          <w:szCs w:val="20"/>
        </w:rPr>
        <w:t xml:space="preserve">roportional </w:t>
      </w:r>
      <w:r w:rsidRPr="00283E02">
        <w:rPr>
          <w:rFonts w:ascii="Times" w:hAnsi="Times"/>
          <w:color w:val="000000" w:themeColor="text1"/>
          <w:sz w:val="20"/>
          <w:szCs w:val="20"/>
        </w:rPr>
        <w:t>H</w:t>
      </w:r>
      <w:r w:rsidR="00460DF5" w:rsidRPr="00283E02">
        <w:rPr>
          <w:rFonts w:ascii="Times" w:hAnsi="Times"/>
          <w:color w:val="000000" w:themeColor="text1"/>
          <w:sz w:val="20"/>
          <w:szCs w:val="20"/>
        </w:rPr>
        <w:t>azards</w:t>
      </w:r>
      <w:r w:rsidRPr="00283E02">
        <w:rPr>
          <w:rFonts w:ascii="Times" w:hAnsi="Times"/>
          <w:color w:val="000000" w:themeColor="text1"/>
          <w:sz w:val="20"/>
          <w:szCs w:val="20"/>
        </w:rPr>
        <w:t xml:space="preserve"> Modeling </w:t>
      </w:r>
      <w:r w:rsidR="00F3755D" w:rsidRPr="00283E02">
        <w:rPr>
          <w:rFonts w:ascii="Times" w:hAnsi="Times"/>
          <w:color w:val="000000" w:themeColor="text1"/>
          <w:sz w:val="20"/>
          <w:szCs w:val="20"/>
        </w:rPr>
        <w:t xml:space="preserve">with a day 0 start for infants enrolled prior to 7 days </w:t>
      </w:r>
    </w:p>
    <w:p w14:paraId="7C4F3BF5" w14:textId="77777777" w:rsidR="00F51D54" w:rsidRPr="00283E02" w:rsidRDefault="00F51D54" w:rsidP="00460DF5">
      <w:pPr>
        <w:rPr>
          <w:rFonts w:ascii="Times" w:hAnsi="Times"/>
          <w:color w:val="000000" w:themeColor="text1"/>
          <w:sz w:val="20"/>
          <w:szCs w:val="20"/>
        </w:rPr>
      </w:pPr>
    </w:p>
    <w:p w14:paraId="06BC11AE" w14:textId="77777777" w:rsidR="00F51D54" w:rsidRPr="00283E02" w:rsidRDefault="00F51D54" w:rsidP="00460DF5">
      <w:pPr>
        <w:rPr>
          <w:rFonts w:ascii="Times" w:hAnsi="Times"/>
          <w:color w:val="000000" w:themeColor="text1"/>
          <w:sz w:val="20"/>
          <w:szCs w:val="20"/>
        </w:rPr>
      </w:pPr>
    </w:p>
    <w:p w14:paraId="77FEF46F" w14:textId="77777777" w:rsidR="00F51D54" w:rsidRPr="00283E02" w:rsidRDefault="00F51D54" w:rsidP="00460DF5">
      <w:pPr>
        <w:rPr>
          <w:rFonts w:ascii="Times" w:hAnsi="Times"/>
          <w:color w:val="000000" w:themeColor="text1"/>
          <w:sz w:val="20"/>
          <w:szCs w:val="20"/>
        </w:rPr>
      </w:pPr>
    </w:p>
    <w:p w14:paraId="4B19ABAA" w14:textId="77777777" w:rsidR="000F45A4" w:rsidRPr="00283E02" w:rsidRDefault="00F06C17" w:rsidP="00460DF5">
      <w:pPr>
        <w:rPr>
          <w:color w:val="000000" w:themeColor="text1"/>
        </w:rPr>
      </w:pPr>
    </w:p>
    <w:sectPr w:rsidR="000F45A4" w:rsidRPr="00283E02" w:rsidSect="00283E02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9C983" w14:textId="77777777" w:rsidR="00F06C17" w:rsidRDefault="00F06C17" w:rsidP="00F51D54">
      <w:r>
        <w:separator/>
      </w:r>
    </w:p>
  </w:endnote>
  <w:endnote w:type="continuationSeparator" w:id="0">
    <w:p w14:paraId="5CDF9191" w14:textId="77777777" w:rsidR="00F06C17" w:rsidRDefault="00F06C17" w:rsidP="00F5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EDDD6" w14:textId="6328BB4B" w:rsidR="00F51D54" w:rsidRPr="00E560D3" w:rsidRDefault="00F51D54" w:rsidP="00E560D3">
    <w:pPr>
      <w:pStyle w:val="Footer"/>
      <w:ind w:right="360"/>
      <w:rPr>
        <w:rFonts w:ascii="Times New Roman" w:hAnsi="Times New Roman" w:cs="Times New Roman"/>
        <w:sz w:val="20"/>
        <w:szCs w:val="20"/>
      </w:rPr>
    </w:pPr>
    <w:r w:rsidRPr="001336AF">
      <w:rPr>
        <w:rFonts w:ascii="Times New Roman" w:hAnsi="Times New Roman" w:cs="Times New Roman"/>
        <w:sz w:val="20"/>
        <w:szCs w:val="20"/>
      </w:rPr>
      <w:t xml:space="preserve">Taghivand et al.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9FBA0" w14:textId="77777777" w:rsidR="00F06C17" w:rsidRDefault="00F06C17" w:rsidP="00F51D54">
      <w:r>
        <w:separator/>
      </w:r>
    </w:p>
  </w:footnote>
  <w:footnote w:type="continuationSeparator" w:id="0">
    <w:p w14:paraId="48777CDB" w14:textId="77777777" w:rsidR="00F06C17" w:rsidRDefault="00F06C17" w:rsidP="00F5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54"/>
    <w:rsid w:val="00004D23"/>
    <w:rsid w:val="0002281C"/>
    <w:rsid w:val="00024818"/>
    <w:rsid w:val="00031710"/>
    <w:rsid w:val="00072B26"/>
    <w:rsid w:val="000733AD"/>
    <w:rsid w:val="00161E8E"/>
    <w:rsid w:val="001772FF"/>
    <w:rsid w:val="00185ADD"/>
    <w:rsid w:val="001D3DB6"/>
    <w:rsid w:val="00283E02"/>
    <w:rsid w:val="002C399D"/>
    <w:rsid w:val="00385A4A"/>
    <w:rsid w:val="00393BCC"/>
    <w:rsid w:val="003D19CF"/>
    <w:rsid w:val="004160B8"/>
    <w:rsid w:val="00460DF5"/>
    <w:rsid w:val="004B608E"/>
    <w:rsid w:val="004D0D78"/>
    <w:rsid w:val="004D4B62"/>
    <w:rsid w:val="005631CE"/>
    <w:rsid w:val="005756AA"/>
    <w:rsid w:val="005768CB"/>
    <w:rsid w:val="005B5462"/>
    <w:rsid w:val="00605F97"/>
    <w:rsid w:val="006070C3"/>
    <w:rsid w:val="006852DA"/>
    <w:rsid w:val="006D603B"/>
    <w:rsid w:val="006E7B1C"/>
    <w:rsid w:val="00735672"/>
    <w:rsid w:val="00742BD9"/>
    <w:rsid w:val="00794E2F"/>
    <w:rsid w:val="00796430"/>
    <w:rsid w:val="007A0D33"/>
    <w:rsid w:val="007D78D0"/>
    <w:rsid w:val="008025F9"/>
    <w:rsid w:val="00821B2F"/>
    <w:rsid w:val="008C4C76"/>
    <w:rsid w:val="00912F41"/>
    <w:rsid w:val="0095361E"/>
    <w:rsid w:val="0095365B"/>
    <w:rsid w:val="00960450"/>
    <w:rsid w:val="00983BC3"/>
    <w:rsid w:val="00A24A69"/>
    <w:rsid w:val="00A753D8"/>
    <w:rsid w:val="00A87AF3"/>
    <w:rsid w:val="00AB310C"/>
    <w:rsid w:val="00AC293F"/>
    <w:rsid w:val="00AC36D8"/>
    <w:rsid w:val="00B12D79"/>
    <w:rsid w:val="00B31F2C"/>
    <w:rsid w:val="00B37EEE"/>
    <w:rsid w:val="00B7420E"/>
    <w:rsid w:val="00BD713A"/>
    <w:rsid w:val="00BE2ED1"/>
    <w:rsid w:val="00C06D36"/>
    <w:rsid w:val="00CB2ED5"/>
    <w:rsid w:val="00CB6A89"/>
    <w:rsid w:val="00D97EB3"/>
    <w:rsid w:val="00E04E18"/>
    <w:rsid w:val="00E1672C"/>
    <w:rsid w:val="00E560D3"/>
    <w:rsid w:val="00E83C41"/>
    <w:rsid w:val="00ED779B"/>
    <w:rsid w:val="00EF1B8B"/>
    <w:rsid w:val="00F01DC1"/>
    <w:rsid w:val="00F06C17"/>
    <w:rsid w:val="00F25FD7"/>
    <w:rsid w:val="00F3321A"/>
    <w:rsid w:val="00F3755D"/>
    <w:rsid w:val="00F51D54"/>
    <w:rsid w:val="00F565D9"/>
    <w:rsid w:val="00F73EF7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8B630"/>
  <w15:chartTrackingRefBased/>
  <w15:docId w15:val="{BB56C560-08AC-1742-AEF8-17EBCA1C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1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D54"/>
  </w:style>
  <w:style w:type="paragraph" w:styleId="Footer">
    <w:name w:val="footer"/>
    <w:basedOn w:val="Normal"/>
    <w:link w:val="FooterChar"/>
    <w:uiPriority w:val="99"/>
    <w:unhideWhenUsed/>
    <w:rsid w:val="00F51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Mahgol Taghivand</dc:creator>
  <cp:keywords/>
  <dc:description/>
  <cp:lastModifiedBy>Radha S</cp:lastModifiedBy>
  <cp:revision>5</cp:revision>
  <dcterms:created xsi:type="dcterms:W3CDTF">2021-09-15T01:26:00Z</dcterms:created>
  <dcterms:modified xsi:type="dcterms:W3CDTF">2022-01-08T16:42:00Z</dcterms:modified>
</cp:coreProperties>
</file>