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6C1D" w:rsidRPr="00F526AC" w:rsidRDefault="00F526AC" w:rsidP="00F526AC">
      <w:pPr>
        <w:spacing w:line="480" w:lineRule="auto"/>
        <w:jc w:val="center"/>
        <w:rPr>
          <w:rFonts w:ascii="Times New Roman" w:hAnsi="Times New Roman" w:cs="Times New Roman"/>
          <w:b/>
          <w:sz w:val="28"/>
          <w:szCs w:val="28"/>
        </w:rPr>
      </w:pPr>
      <w:r w:rsidRPr="00F526AC">
        <w:rPr>
          <w:rFonts w:ascii="Times New Roman" w:hAnsi="Times New Roman" w:cs="Times New Roman"/>
          <w:b/>
          <w:sz w:val="28"/>
          <w:szCs w:val="28"/>
        </w:rPr>
        <w:t>Additional file 1. Sample size calculation</w:t>
      </w:r>
    </w:p>
    <w:p w:rsidR="002D26DE" w:rsidRPr="002D26DE" w:rsidRDefault="00AC7171" w:rsidP="004B35E8">
      <w:pPr>
        <w:autoSpaceDE w:val="0"/>
        <w:autoSpaceDN w:val="0"/>
        <w:adjustRightInd w:val="0"/>
        <w:spacing w:line="480" w:lineRule="auto"/>
        <w:jc w:val="left"/>
        <w:rPr>
          <w:rFonts w:ascii="Times New Roman" w:hAnsi="Times New Roman" w:cs="Times New Roman"/>
          <w:sz w:val="24"/>
          <w:szCs w:val="24"/>
        </w:rPr>
      </w:pPr>
      <w:r w:rsidRPr="002D26DE">
        <w:rPr>
          <w:rFonts w:ascii="Times New Roman" w:hAnsi="Times New Roman" w:cs="Times New Roman" w:hint="eastAsia"/>
          <w:sz w:val="24"/>
          <w:szCs w:val="24"/>
        </w:rPr>
        <w:t xml:space="preserve">We targeted a sample size of 400 participants for each high-risk population, </w:t>
      </w:r>
      <w:r w:rsidRPr="002D26DE">
        <w:rPr>
          <w:rFonts w:ascii="Times New Roman" w:hAnsi="Times New Roman" w:cs="Times New Roman"/>
          <w:sz w:val="24"/>
          <w:szCs w:val="24"/>
        </w:rPr>
        <w:t>which</w:t>
      </w:r>
      <w:r w:rsidRPr="002D26DE">
        <w:rPr>
          <w:rFonts w:ascii="Times New Roman" w:hAnsi="Times New Roman" w:cs="Times New Roman" w:hint="eastAsia"/>
          <w:sz w:val="24"/>
          <w:szCs w:val="24"/>
        </w:rPr>
        <w:t xml:space="preserve"> was calculated based on perceptions of non-occupation post-exposure prophylaxis (nPEP) because this study was sourced from a feasibility study of nPEP in China. To </w:t>
      </w:r>
      <w:r w:rsidRPr="002D26DE">
        <w:rPr>
          <w:rFonts w:ascii="Times New Roman" w:hAnsi="Times New Roman" w:cs="Times New Roman"/>
          <w:sz w:val="24"/>
          <w:szCs w:val="24"/>
        </w:rPr>
        <w:t>verify this was sufficient to achieve our desired precision goals of</w:t>
      </w:r>
      <w:r w:rsidRPr="002D26DE">
        <w:rPr>
          <w:rFonts w:ascii="Times New Roman" w:hAnsi="Times New Roman" w:cs="Times New Roman" w:hint="eastAsia"/>
          <w:sz w:val="24"/>
          <w:szCs w:val="24"/>
        </w:rPr>
        <w:t xml:space="preserve"> HIV testing, we recalculated the sample size according to the following formula:</w:t>
      </w:r>
      <w:r w:rsidRPr="002D26DE">
        <w:rPr>
          <w:rFonts w:ascii="Times New Roman" w:hAnsi="Times New Roman" w:cs="Times New Roman"/>
          <w:sz w:val="24"/>
          <w:szCs w:val="24"/>
        </w:rPr>
        <w:br/>
      </w:r>
      <m:oMathPara>
        <m:oMath>
          <m:r>
            <m:rPr>
              <m:sty m:val="p"/>
            </m:rPr>
            <w:rPr>
              <w:rFonts w:ascii="Cambria Math" w:hAnsi="Cambria Math" w:cs="Times New Roman"/>
              <w:sz w:val="24"/>
              <w:szCs w:val="24"/>
            </w:rPr>
            <m:t xml:space="preserve"> n=</m:t>
          </m:r>
          <m:f>
            <m:fPr>
              <m:ctrlPr>
                <w:rPr>
                  <w:rFonts w:ascii="Cambria Math" w:hAnsi="Cambria Math" w:cs="Times New Roman"/>
                  <w:sz w:val="24"/>
                  <w:szCs w:val="24"/>
                </w:rPr>
              </m:ctrlPr>
            </m:fPr>
            <m:num>
              <m:sSubSup>
                <m:sSubSupPr>
                  <m:ctrlPr>
                    <w:rPr>
                      <w:rFonts w:ascii="Cambria Math" w:hAnsi="Cambria Math" w:cs="Times New Roman"/>
                      <w:sz w:val="24"/>
                      <w:szCs w:val="24"/>
                    </w:rPr>
                  </m:ctrlPr>
                </m:sSubSupPr>
                <m:e>
                  <m:r>
                    <w:rPr>
                      <w:rFonts w:ascii="Cambria Math" w:hAnsi="Cambria Math" w:cs="Times New Roman"/>
                      <w:sz w:val="24"/>
                      <w:szCs w:val="24"/>
                    </w:rPr>
                    <m:t>Z</m:t>
                  </m:r>
                </m:e>
                <m:sub>
                  <m:r>
                    <w:rPr>
                      <w:rFonts w:ascii="Cambria Math" w:hAnsi="Cambria Math" w:cs="Times New Roman"/>
                      <w:sz w:val="24"/>
                      <w:szCs w:val="24"/>
                    </w:rPr>
                    <m:t>α</m:t>
                  </m:r>
                </m:sub>
                <m:sup>
                  <m:r>
                    <w:rPr>
                      <w:rFonts w:ascii="Cambria Math" w:hAnsi="Cambria Math" w:cs="Times New Roman"/>
                      <w:sz w:val="24"/>
                      <w:szCs w:val="24"/>
                    </w:rPr>
                    <m:t>2</m:t>
                  </m:r>
                </m:sup>
              </m:sSubSup>
            </m:num>
            <m:den>
              <m:sSup>
                <m:sSupPr>
                  <m:ctrlPr>
                    <w:rPr>
                      <w:rFonts w:ascii="Cambria Math" w:hAnsi="Cambria Math" w:cs="Times New Roman"/>
                      <w:i/>
                      <w:sz w:val="24"/>
                      <w:szCs w:val="24"/>
                    </w:rPr>
                  </m:ctrlPr>
                </m:sSupPr>
                <m:e>
                  <m:r>
                    <w:rPr>
                      <w:rFonts w:ascii="Cambria Math" w:hAnsi="Cambria Math" w:cs="Times New Roman"/>
                      <w:sz w:val="24"/>
                      <w:szCs w:val="24"/>
                    </w:rPr>
                    <m:t>d</m:t>
                  </m:r>
                </m:e>
                <m:sup>
                  <m:r>
                    <w:rPr>
                      <w:rFonts w:ascii="Cambria Math" w:hAnsi="Cambria Math" w:cs="Times New Roman"/>
                      <w:sz w:val="24"/>
                      <w:szCs w:val="24"/>
                    </w:rPr>
                    <m:t>2</m:t>
                  </m:r>
                </m:sup>
              </m:sSup>
            </m:den>
          </m:f>
          <m:r>
            <w:rPr>
              <w:rFonts w:ascii="Cambria Math" w:hAnsi="Cambria Math" w:cs="Times New Roman"/>
              <w:sz w:val="24"/>
              <w:szCs w:val="24"/>
            </w:rPr>
            <m:t>p</m:t>
          </m:r>
          <m:d>
            <m:dPr>
              <m:ctrlPr>
                <w:rPr>
                  <w:rFonts w:ascii="Cambria Math" w:hAnsi="Cambria Math" w:cs="Times New Roman"/>
                  <w:i/>
                  <w:sz w:val="24"/>
                  <w:szCs w:val="24"/>
                </w:rPr>
              </m:ctrlPr>
            </m:dPr>
            <m:e>
              <m:r>
                <w:rPr>
                  <w:rFonts w:ascii="Cambria Math" w:hAnsi="Cambria Math" w:cs="Times New Roman"/>
                  <w:sz w:val="24"/>
                  <w:szCs w:val="24"/>
                </w:rPr>
                <m:t>1-p</m:t>
              </m:r>
            </m:e>
          </m:d>
          <m:r>
            <m:rPr>
              <m:sty m:val="p"/>
            </m:rPr>
            <w:rPr>
              <w:rFonts w:ascii="Times New Roman" w:hAnsi="Times New Roman" w:cs="Times New Roman"/>
              <w:sz w:val="24"/>
              <w:szCs w:val="24"/>
            </w:rPr>
            <w:br/>
          </m:r>
        </m:oMath>
      </m:oMathPara>
      <w:r w:rsidRPr="002D26DE">
        <w:rPr>
          <w:rFonts w:ascii="Times New Roman" w:hAnsi="Times New Roman" w:cs="Times New Roman" w:hint="eastAsia"/>
          <w:sz w:val="24"/>
          <w:szCs w:val="24"/>
        </w:rPr>
        <w:t xml:space="preserve">We presumed the rates of HIV testing uptake of five key populations through literature review </w:t>
      </w:r>
      <w:r w:rsidR="00F46C1D">
        <w:rPr>
          <w:rFonts w:ascii="Times New Roman" w:hAnsi="Times New Roman" w:cs="Times New Roman"/>
          <w:color w:val="080000"/>
          <w:kern w:val="0"/>
          <w:sz w:val="24"/>
          <w:szCs w:val="24"/>
        </w:rPr>
        <w:t>(</w:t>
      </w:r>
      <w:r w:rsidR="002D26DE" w:rsidRPr="002D26DE">
        <w:rPr>
          <w:rFonts w:ascii="Times New Roman" w:hAnsi="Times New Roman" w:cs="Times New Roman" w:hint="eastAsia"/>
          <w:color w:val="080000"/>
          <w:kern w:val="0"/>
          <w:sz w:val="24"/>
          <w:szCs w:val="24"/>
        </w:rPr>
        <w:t>1</w:t>
      </w:r>
      <w:r w:rsidRPr="002D26DE">
        <w:rPr>
          <w:rFonts w:ascii="Times New Roman" w:hAnsi="Times New Roman" w:cs="Times New Roman" w:hint="eastAsia"/>
          <w:color w:val="080000"/>
          <w:kern w:val="0"/>
          <w:sz w:val="24"/>
          <w:szCs w:val="24"/>
        </w:rPr>
        <w:t>-</w:t>
      </w:r>
      <w:r w:rsidR="002D26DE" w:rsidRPr="002D26DE">
        <w:rPr>
          <w:rFonts w:ascii="Times New Roman" w:hAnsi="Times New Roman" w:cs="Times New Roman" w:hint="eastAsia"/>
          <w:color w:val="080000"/>
          <w:kern w:val="0"/>
          <w:sz w:val="24"/>
          <w:szCs w:val="24"/>
        </w:rPr>
        <w:t>5</w:t>
      </w:r>
      <w:r w:rsidR="00F46C1D">
        <w:rPr>
          <w:rFonts w:ascii="Times New Roman" w:hAnsi="Times New Roman" w:cs="Times New Roman"/>
          <w:color w:val="080000"/>
          <w:kern w:val="0"/>
          <w:sz w:val="24"/>
          <w:szCs w:val="24"/>
        </w:rPr>
        <w:t>)</w:t>
      </w:r>
      <w:r w:rsidRPr="002D26DE">
        <w:rPr>
          <w:rFonts w:ascii="Times New Roman" w:hAnsi="Times New Roman" w:cs="Times New Roman" w:hint="eastAsia"/>
          <w:sz w:val="24"/>
          <w:szCs w:val="24"/>
        </w:rPr>
        <w:t xml:space="preserve">, namely p=0.56 for MSM, 0.48 for FSWs, 0.26 for DUs, 0.24 for MCSW, 0.76 for SNPs, </w:t>
      </w:r>
      <w:r w:rsidRPr="002D26DE">
        <w:rPr>
          <w:rFonts w:ascii="Times New Roman" w:hAnsi="Times New Roman" w:cs="Times New Roman"/>
          <w:sz w:val="24"/>
          <w:szCs w:val="24"/>
        </w:rPr>
        <w:t xml:space="preserve">and </w:t>
      </w:r>
      <w:r w:rsidRPr="002D26DE">
        <w:rPr>
          <w:rFonts w:ascii="Times New Roman" w:hAnsi="Times New Roman" w:cs="Times New Roman" w:hint="eastAsia"/>
          <w:sz w:val="24"/>
          <w:szCs w:val="24"/>
        </w:rPr>
        <w:t xml:space="preserve">simultaneously </w:t>
      </w:r>
      <w:r w:rsidRPr="002D26DE">
        <w:rPr>
          <w:rFonts w:ascii="Times New Roman" w:hAnsi="Times New Roman" w:cs="Times New Roman"/>
          <w:sz w:val="24"/>
          <w:szCs w:val="24"/>
        </w:rPr>
        <w:t>we assumed Zα=1.96, d=0.2p</w:t>
      </w:r>
      <w:r w:rsidRPr="002D26DE">
        <w:rPr>
          <w:rFonts w:ascii="Times New Roman" w:hAnsi="Times New Roman" w:cs="Times New Roman" w:hint="eastAsia"/>
          <w:sz w:val="24"/>
          <w:szCs w:val="24"/>
        </w:rPr>
        <w:t>, the required sample size was 76 for MSM, 105 for FSWs, 274 for DUs, 305 for MCSW, and 31 for SNPs. The existing sample size met the requirement of the current study.</w:t>
      </w:r>
    </w:p>
    <w:p w:rsidR="00F46C1D" w:rsidRDefault="00F46C1D" w:rsidP="004B35E8">
      <w:pPr>
        <w:spacing w:line="480" w:lineRule="auto"/>
        <w:jc w:val="left"/>
        <w:rPr>
          <w:rFonts w:ascii="Times New Roman" w:hAnsi="Times New Roman" w:cs="Times New Roman"/>
          <w:b/>
          <w:sz w:val="24"/>
          <w:szCs w:val="24"/>
        </w:rPr>
      </w:pPr>
    </w:p>
    <w:p w:rsidR="00CF7606" w:rsidRPr="00836852" w:rsidRDefault="002D26DE" w:rsidP="004B35E8">
      <w:pPr>
        <w:spacing w:line="480" w:lineRule="auto"/>
        <w:jc w:val="left"/>
        <w:rPr>
          <w:rFonts w:ascii="Times New Roman" w:hAnsi="Times New Roman" w:cs="Times New Roman"/>
          <w:b/>
          <w:sz w:val="24"/>
          <w:szCs w:val="24"/>
        </w:rPr>
      </w:pPr>
      <w:r w:rsidRPr="00836852">
        <w:rPr>
          <w:rFonts w:ascii="Times New Roman" w:hAnsi="Times New Roman" w:cs="Times New Roman" w:hint="eastAsia"/>
          <w:b/>
          <w:sz w:val="24"/>
          <w:szCs w:val="24"/>
        </w:rPr>
        <w:t>References</w:t>
      </w:r>
    </w:p>
    <w:p w:rsidR="00157075" w:rsidRDefault="00E05E6F" w:rsidP="004B35E8">
      <w:pPr>
        <w:spacing w:line="48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1. </w:t>
      </w:r>
      <w:r w:rsidRPr="00E05E6F">
        <w:rPr>
          <w:rFonts w:ascii="Times New Roman" w:hAnsi="Times New Roman" w:cs="Times New Roman"/>
          <w:sz w:val="24"/>
          <w:szCs w:val="24"/>
        </w:rPr>
        <w:t>Li R, Pan X, Ma Q, Wang H, He L, Jiang T, et al. Prevalence of prior HIV testing and associated factors among MSM in Zhejiang Province, China: a cross-sectional study. BMC Public Health. 2016; 16(1): 1152.</w:t>
      </w:r>
    </w:p>
    <w:p w:rsidR="00E05E6F" w:rsidRDefault="00E05E6F" w:rsidP="004B35E8">
      <w:pPr>
        <w:spacing w:line="48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2. </w:t>
      </w:r>
      <w:r w:rsidRPr="00E05E6F">
        <w:rPr>
          <w:rFonts w:ascii="Times New Roman" w:hAnsi="Times New Roman" w:cs="Times New Roman"/>
          <w:sz w:val="24"/>
          <w:szCs w:val="24"/>
        </w:rPr>
        <w:t>Hong Y, Zhang C, Li X, Fang X, Lin X, Zhou Y, et al. HIV testing behaviors among female sex workers in Southwest China. AIDS Behav. 2012; 16(1): 44-52.</w:t>
      </w:r>
    </w:p>
    <w:p w:rsidR="00E05E6F" w:rsidRDefault="00E05E6F" w:rsidP="004B35E8">
      <w:pPr>
        <w:spacing w:line="48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3. </w:t>
      </w:r>
      <w:r w:rsidRPr="00E05E6F">
        <w:rPr>
          <w:rFonts w:ascii="Times New Roman" w:hAnsi="Times New Roman" w:cs="Times New Roman"/>
          <w:sz w:val="24"/>
          <w:szCs w:val="24"/>
        </w:rPr>
        <w:t>Jiang Z, Xiu C, Yang J, Zhang X, Liu M, Chen X, et al. HIV test uptake and related factors amongst heterosexual drug users in Shandong province, China. PLoS One. 2018; 13(10): e204489</w:t>
      </w:r>
      <w:r>
        <w:rPr>
          <w:rFonts w:ascii="Times New Roman" w:hAnsi="Times New Roman" w:cs="Times New Roman" w:hint="eastAsia"/>
          <w:sz w:val="24"/>
          <w:szCs w:val="24"/>
        </w:rPr>
        <w:t>.</w:t>
      </w:r>
    </w:p>
    <w:p w:rsidR="00E05E6F" w:rsidRDefault="00E05E6F" w:rsidP="004B35E8">
      <w:pPr>
        <w:spacing w:line="480" w:lineRule="auto"/>
        <w:jc w:val="left"/>
        <w:rPr>
          <w:rFonts w:ascii="Times New Roman" w:hAnsi="Times New Roman" w:cs="Times New Roman"/>
          <w:sz w:val="24"/>
          <w:szCs w:val="24"/>
        </w:rPr>
      </w:pPr>
      <w:r>
        <w:rPr>
          <w:rFonts w:ascii="Times New Roman" w:hAnsi="Times New Roman" w:cs="Times New Roman" w:hint="eastAsia"/>
          <w:sz w:val="24"/>
          <w:szCs w:val="24"/>
        </w:rPr>
        <w:lastRenderedPageBreak/>
        <w:t xml:space="preserve">4. </w:t>
      </w:r>
      <w:r w:rsidRPr="00E05E6F">
        <w:rPr>
          <w:rFonts w:ascii="Times New Roman" w:hAnsi="Times New Roman" w:cs="Times New Roman"/>
          <w:sz w:val="24"/>
          <w:szCs w:val="24"/>
        </w:rPr>
        <w:t>Fang Y, Zhang Y, Wang Z, Ip M, Li J, Lau JTF. Low uptake of HIV testing among male clients of female sex workers in China. AIDS Care. 2019; 31(2): 193-198.</w:t>
      </w:r>
    </w:p>
    <w:p w:rsidR="00F46C1D" w:rsidRPr="00C046B7" w:rsidRDefault="00E05E6F" w:rsidP="00C046B7">
      <w:pPr>
        <w:spacing w:line="480" w:lineRule="auto"/>
        <w:jc w:val="left"/>
        <w:rPr>
          <w:rFonts w:ascii="Times New Roman" w:hAnsi="Times New Roman" w:cs="Times New Roman" w:hint="eastAsia"/>
          <w:sz w:val="24"/>
          <w:szCs w:val="24"/>
        </w:rPr>
      </w:pPr>
      <w:r>
        <w:rPr>
          <w:rFonts w:ascii="Times New Roman" w:hAnsi="Times New Roman" w:cs="Times New Roman" w:hint="eastAsia"/>
          <w:sz w:val="24"/>
          <w:szCs w:val="24"/>
        </w:rPr>
        <w:t xml:space="preserve">5. </w:t>
      </w:r>
      <w:r w:rsidR="008E3F58" w:rsidRPr="008E3F58">
        <w:rPr>
          <w:rFonts w:ascii="Times New Roman" w:hAnsi="Times New Roman" w:cs="Times New Roman"/>
          <w:sz w:val="24"/>
          <w:szCs w:val="24"/>
        </w:rPr>
        <w:t>Yu H, Han Y, Shi Y, Huo J, Zhang X, Yang Y, et al. Case-control study of the correlation of partner notification and HIV testing with seroconversion of spouses among human immunodeficiency virus sero-discordant couples. Chinese Journal of AIDS &amp; STD. 2017; 23(10): 898-900. (In Chinese)</w:t>
      </w:r>
      <w:bookmarkStart w:id="0" w:name="_GoBack"/>
      <w:bookmarkEnd w:id="0"/>
    </w:p>
    <w:sectPr w:rsidR="00F46C1D" w:rsidRPr="00C046B7" w:rsidSect="004B23C1">
      <w:footerReference w:type="default" r:id="rId6"/>
      <w:pgSz w:w="11907" w:h="16839" w:code="9"/>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6375" w:rsidRDefault="00B86375">
      <w:r>
        <w:separator/>
      </w:r>
    </w:p>
  </w:endnote>
  <w:endnote w:type="continuationSeparator" w:id="0">
    <w:p w:rsidR="00B86375" w:rsidRDefault="00B86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9784075"/>
      <w:docPartObj>
        <w:docPartGallery w:val="Page Numbers (Bottom of Page)"/>
        <w:docPartUnique/>
      </w:docPartObj>
    </w:sdtPr>
    <w:sdtEndPr/>
    <w:sdtContent>
      <w:p w:rsidR="002D26DE" w:rsidRDefault="002D26DE">
        <w:pPr>
          <w:pStyle w:val="a4"/>
          <w:jc w:val="center"/>
        </w:pPr>
        <w:r>
          <w:fldChar w:fldCharType="begin"/>
        </w:r>
        <w:r>
          <w:instrText>PAGE   \* MERGEFORMAT</w:instrText>
        </w:r>
        <w:r>
          <w:fldChar w:fldCharType="separate"/>
        </w:r>
        <w:r w:rsidR="00C046B7" w:rsidRPr="00C046B7">
          <w:rPr>
            <w:noProof/>
            <w:lang w:val="zh-CN"/>
          </w:rPr>
          <w:t>1</w:t>
        </w:r>
        <w:r>
          <w:fldChar w:fldCharType="end"/>
        </w:r>
      </w:p>
    </w:sdtContent>
  </w:sdt>
  <w:p w:rsidR="002D26DE" w:rsidRDefault="002D26D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6375" w:rsidRDefault="00B86375">
      <w:r>
        <w:separator/>
      </w:r>
    </w:p>
  </w:footnote>
  <w:footnote w:type="continuationSeparator" w:id="0">
    <w:p w:rsidR="00B86375" w:rsidRDefault="00B863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796"/>
    <w:rsid w:val="00001054"/>
    <w:rsid w:val="00002F8E"/>
    <w:rsid w:val="000D4E6C"/>
    <w:rsid w:val="000F278B"/>
    <w:rsid w:val="000F5C16"/>
    <w:rsid w:val="000F6ACE"/>
    <w:rsid w:val="0012191B"/>
    <w:rsid w:val="0015240B"/>
    <w:rsid w:val="00157075"/>
    <w:rsid w:val="00162208"/>
    <w:rsid w:val="00177636"/>
    <w:rsid w:val="001821FA"/>
    <w:rsid w:val="00204F3D"/>
    <w:rsid w:val="00215A43"/>
    <w:rsid w:val="00215B93"/>
    <w:rsid w:val="00226F17"/>
    <w:rsid w:val="002640C1"/>
    <w:rsid w:val="00290952"/>
    <w:rsid w:val="0029226A"/>
    <w:rsid w:val="00297F18"/>
    <w:rsid w:val="002B6CB8"/>
    <w:rsid w:val="002D26DE"/>
    <w:rsid w:val="00301978"/>
    <w:rsid w:val="00303A4D"/>
    <w:rsid w:val="00322C3F"/>
    <w:rsid w:val="00333883"/>
    <w:rsid w:val="00343CFB"/>
    <w:rsid w:val="00353BBB"/>
    <w:rsid w:val="003570FF"/>
    <w:rsid w:val="0037268F"/>
    <w:rsid w:val="00372C74"/>
    <w:rsid w:val="003A2259"/>
    <w:rsid w:val="003A3501"/>
    <w:rsid w:val="003F0A96"/>
    <w:rsid w:val="003F50C5"/>
    <w:rsid w:val="00406BD9"/>
    <w:rsid w:val="004106EC"/>
    <w:rsid w:val="00411094"/>
    <w:rsid w:val="004130E1"/>
    <w:rsid w:val="00417D48"/>
    <w:rsid w:val="00424FCE"/>
    <w:rsid w:val="00427FF7"/>
    <w:rsid w:val="00466520"/>
    <w:rsid w:val="00473935"/>
    <w:rsid w:val="00495A10"/>
    <w:rsid w:val="0049692E"/>
    <w:rsid w:val="004A0E0F"/>
    <w:rsid w:val="004A1F82"/>
    <w:rsid w:val="004A43A0"/>
    <w:rsid w:val="004B23C1"/>
    <w:rsid w:val="004B35E8"/>
    <w:rsid w:val="004D62AD"/>
    <w:rsid w:val="004E1F6E"/>
    <w:rsid w:val="004F0860"/>
    <w:rsid w:val="00506FB9"/>
    <w:rsid w:val="00524028"/>
    <w:rsid w:val="005425D6"/>
    <w:rsid w:val="00550B99"/>
    <w:rsid w:val="005515A3"/>
    <w:rsid w:val="00566DF7"/>
    <w:rsid w:val="005A79AD"/>
    <w:rsid w:val="005D39A3"/>
    <w:rsid w:val="005F30E6"/>
    <w:rsid w:val="005F66DD"/>
    <w:rsid w:val="006171C1"/>
    <w:rsid w:val="00644C0C"/>
    <w:rsid w:val="006604BD"/>
    <w:rsid w:val="00663C53"/>
    <w:rsid w:val="006654B0"/>
    <w:rsid w:val="0066770C"/>
    <w:rsid w:val="0068345F"/>
    <w:rsid w:val="00695906"/>
    <w:rsid w:val="006B0405"/>
    <w:rsid w:val="006B373B"/>
    <w:rsid w:val="006B6FDA"/>
    <w:rsid w:val="006C215F"/>
    <w:rsid w:val="0071541C"/>
    <w:rsid w:val="00725839"/>
    <w:rsid w:val="007302E1"/>
    <w:rsid w:val="00735417"/>
    <w:rsid w:val="00750EBD"/>
    <w:rsid w:val="007C128D"/>
    <w:rsid w:val="007D6A66"/>
    <w:rsid w:val="007F61B6"/>
    <w:rsid w:val="00814319"/>
    <w:rsid w:val="00836852"/>
    <w:rsid w:val="008B7E5D"/>
    <w:rsid w:val="008C39A7"/>
    <w:rsid w:val="008E0C6C"/>
    <w:rsid w:val="008E2506"/>
    <w:rsid w:val="008E3F58"/>
    <w:rsid w:val="008F0731"/>
    <w:rsid w:val="008F22EE"/>
    <w:rsid w:val="008F491E"/>
    <w:rsid w:val="00981481"/>
    <w:rsid w:val="009A30DD"/>
    <w:rsid w:val="009B089E"/>
    <w:rsid w:val="009F571E"/>
    <w:rsid w:val="00A13294"/>
    <w:rsid w:val="00A34AD7"/>
    <w:rsid w:val="00A54AF4"/>
    <w:rsid w:val="00A62AB5"/>
    <w:rsid w:val="00A66E79"/>
    <w:rsid w:val="00A67F7F"/>
    <w:rsid w:val="00A727C0"/>
    <w:rsid w:val="00A74592"/>
    <w:rsid w:val="00AB126C"/>
    <w:rsid w:val="00AB2E0B"/>
    <w:rsid w:val="00AC7171"/>
    <w:rsid w:val="00AD5CBE"/>
    <w:rsid w:val="00AE1020"/>
    <w:rsid w:val="00AF705F"/>
    <w:rsid w:val="00AF7926"/>
    <w:rsid w:val="00B0442C"/>
    <w:rsid w:val="00B12DA8"/>
    <w:rsid w:val="00B13DE8"/>
    <w:rsid w:val="00B15501"/>
    <w:rsid w:val="00B44B34"/>
    <w:rsid w:val="00B46191"/>
    <w:rsid w:val="00B56455"/>
    <w:rsid w:val="00B62170"/>
    <w:rsid w:val="00B66143"/>
    <w:rsid w:val="00B67EC5"/>
    <w:rsid w:val="00B71F56"/>
    <w:rsid w:val="00B746F6"/>
    <w:rsid w:val="00B86375"/>
    <w:rsid w:val="00C046B7"/>
    <w:rsid w:val="00C07B04"/>
    <w:rsid w:val="00C1084C"/>
    <w:rsid w:val="00C1202D"/>
    <w:rsid w:val="00C23C3A"/>
    <w:rsid w:val="00C37872"/>
    <w:rsid w:val="00C41906"/>
    <w:rsid w:val="00C42506"/>
    <w:rsid w:val="00C46C05"/>
    <w:rsid w:val="00C47CBC"/>
    <w:rsid w:val="00C50D79"/>
    <w:rsid w:val="00C52EE3"/>
    <w:rsid w:val="00C5464D"/>
    <w:rsid w:val="00C63737"/>
    <w:rsid w:val="00C679D5"/>
    <w:rsid w:val="00C77321"/>
    <w:rsid w:val="00C80E53"/>
    <w:rsid w:val="00C84F20"/>
    <w:rsid w:val="00CA08FC"/>
    <w:rsid w:val="00CB4FF4"/>
    <w:rsid w:val="00CB6FE8"/>
    <w:rsid w:val="00CD519C"/>
    <w:rsid w:val="00CD6CA0"/>
    <w:rsid w:val="00CF5DAC"/>
    <w:rsid w:val="00CF7606"/>
    <w:rsid w:val="00D35EF0"/>
    <w:rsid w:val="00DB6A9C"/>
    <w:rsid w:val="00DB7B00"/>
    <w:rsid w:val="00DD1F81"/>
    <w:rsid w:val="00DF65E6"/>
    <w:rsid w:val="00E05E6F"/>
    <w:rsid w:val="00E21A3B"/>
    <w:rsid w:val="00E3374C"/>
    <w:rsid w:val="00E4297F"/>
    <w:rsid w:val="00E5133F"/>
    <w:rsid w:val="00E71230"/>
    <w:rsid w:val="00E73448"/>
    <w:rsid w:val="00E828C9"/>
    <w:rsid w:val="00EA4667"/>
    <w:rsid w:val="00EB2878"/>
    <w:rsid w:val="00EC3B5E"/>
    <w:rsid w:val="00EF1172"/>
    <w:rsid w:val="00F417D4"/>
    <w:rsid w:val="00F46C1D"/>
    <w:rsid w:val="00F526AC"/>
    <w:rsid w:val="00F62199"/>
    <w:rsid w:val="00F67796"/>
    <w:rsid w:val="00F72E0A"/>
    <w:rsid w:val="00F865DF"/>
    <w:rsid w:val="00FA1A01"/>
    <w:rsid w:val="00FA74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5754A41-765F-4264-8D9A-CEE1584C0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Char"/>
    <w:uiPriority w:val="9"/>
    <w:qFormat/>
    <w:rsid w:val="00157075"/>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157075"/>
    <w:rPr>
      <w:b/>
      <w:bCs/>
      <w:kern w:val="44"/>
      <w:sz w:val="44"/>
      <w:szCs w:val="44"/>
    </w:rPr>
  </w:style>
  <w:style w:type="numbering" w:customStyle="1" w:styleId="10">
    <w:name w:val="无列表1"/>
    <w:next w:val="a2"/>
    <w:uiPriority w:val="99"/>
    <w:semiHidden/>
    <w:unhideWhenUsed/>
    <w:rsid w:val="00157075"/>
  </w:style>
  <w:style w:type="paragraph" w:styleId="a3">
    <w:name w:val="header"/>
    <w:basedOn w:val="a"/>
    <w:link w:val="Char"/>
    <w:uiPriority w:val="99"/>
    <w:unhideWhenUsed/>
    <w:rsid w:val="0015707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57075"/>
    <w:rPr>
      <w:sz w:val="18"/>
      <w:szCs w:val="18"/>
    </w:rPr>
  </w:style>
  <w:style w:type="paragraph" w:styleId="a4">
    <w:name w:val="footer"/>
    <w:basedOn w:val="a"/>
    <w:link w:val="Char0"/>
    <w:uiPriority w:val="99"/>
    <w:unhideWhenUsed/>
    <w:rsid w:val="00157075"/>
    <w:pPr>
      <w:tabs>
        <w:tab w:val="center" w:pos="4153"/>
        <w:tab w:val="right" w:pos="8306"/>
      </w:tabs>
      <w:snapToGrid w:val="0"/>
      <w:jc w:val="left"/>
    </w:pPr>
    <w:rPr>
      <w:sz w:val="18"/>
      <w:szCs w:val="18"/>
    </w:rPr>
  </w:style>
  <w:style w:type="character" w:customStyle="1" w:styleId="Char0">
    <w:name w:val="页脚 Char"/>
    <w:basedOn w:val="a0"/>
    <w:link w:val="a4"/>
    <w:uiPriority w:val="99"/>
    <w:rsid w:val="00157075"/>
    <w:rPr>
      <w:sz w:val="18"/>
      <w:szCs w:val="18"/>
    </w:rPr>
  </w:style>
  <w:style w:type="character" w:styleId="a5">
    <w:name w:val="annotation reference"/>
    <w:basedOn w:val="a0"/>
    <w:uiPriority w:val="99"/>
    <w:semiHidden/>
    <w:unhideWhenUsed/>
    <w:rsid w:val="00157075"/>
    <w:rPr>
      <w:sz w:val="21"/>
      <w:szCs w:val="21"/>
    </w:rPr>
  </w:style>
  <w:style w:type="paragraph" w:styleId="a6">
    <w:name w:val="annotation text"/>
    <w:basedOn w:val="a"/>
    <w:link w:val="Char1"/>
    <w:uiPriority w:val="99"/>
    <w:semiHidden/>
    <w:unhideWhenUsed/>
    <w:rsid w:val="00157075"/>
    <w:pPr>
      <w:jc w:val="left"/>
    </w:pPr>
  </w:style>
  <w:style w:type="character" w:customStyle="1" w:styleId="Char1">
    <w:name w:val="批注文字 Char"/>
    <w:basedOn w:val="a0"/>
    <w:link w:val="a6"/>
    <w:uiPriority w:val="99"/>
    <w:semiHidden/>
    <w:rsid w:val="00157075"/>
  </w:style>
  <w:style w:type="paragraph" w:styleId="a7">
    <w:name w:val="annotation subject"/>
    <w:basedOn w:val="a6"/>
    <w:next w:val="a6"/>
    <w:link w:val="Char2"/>
    <w:uiPriority w:val="99"/>
    <w:semiHidden/>
    <w:unhideWhenUsed/>
    <w:rsid w:val="00157075"/>
    <w:rPr>
      <w:b/>
      <w:bCs/>
    </w:rPr>
  </w:style>
  <w:style w:type="character" w:customStyle="1" w:styleId="Char2">
    <w:name w:val="批注主题 Char"/>
    <w:basedOn w:val="Char1"/>
    <w:link w:val="a7"/>
    <w:uiPriority w:val="99"/>
    <w:semiHidden/>
    <w:rsid w:val="00157075"/>
    <w:rPr>
      <w:b/>
      <w:bCs/>
    </w:rPr>
  </w:style>
  <w:style w:type="paragraph" w:styleId="a8">
    <w:name w:val="Balloon Text"/>
    <w:basedOn w:val="a"/>
    <w:link w:val="Char3"/>
    <w:uiPriority w:val="99"/>
    <w:semiHidden/>
    <w:unhideWhenUsed/>
    <w:rsid w:val="00157075"/>
    <w:rPr>
      <w:sz w:val="18"/>
      <w:szCs w:val="18"/>
    </w:rPr>
  </w:style>
  <w:style w:type="character" w:customStyle="1" w:styleId="Char3">
    <w:name w:val="批注框文本 Char"/>
    <w:basedOn w:val="a0"/>
    <w:link w:val="a8"/>
    <w:uiPriority w:val="99"/>
    <w:semiHidden/>
    <w:rsid w:val="00157075"/>
    <w:rPr>
      <w:sz w:val="18"/>
      <w:szCs w:val="18"/>
    </w:rPr>
  </w:style>
  <w:style w:type="table" w:styleId="a9">
    <w:name w:val="Table Grid"/>
    <w:basedOn w:val="a1"/>
    <w:uiPriority w:val="59"/>
    <w:rsid w:val="001570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caption"/>
    <w:basedOn w:val="a"/>
    <w:next w:val="a"/>
    <w:uiPriority w:val="35"/>
    <w:unhideWhenUsed/>
    <w:qFormat/>
    <w:rsid w:val="00157075"/>
    <w:rPr>
      <w:rFonts w:asciiTheme="majorHAnsi" w:eastAsia="黑体" w:hAnsiTheme="majorHAnsi" w:cstheme="majorBidi"/>
      <w:sz w:val="20"/>
      <w:szCs w:val="20"/>
    </w:rPr>
  </w:style>
  <w:style w:type="character" w:styleId="ab">
    <w:name w:val="Hyperlink"/>
    <w:basedOn w:val="a0"/>
    <w:uiPriority w:val="99"/>
    <w:unhideWhenUsed/>
    <w:rsid w:val="00157075"/>
    <w:rPr>
      <w:color w:val="0000FF" w:themeColor="hyperlink"/>
      <w:u w:val="single"/>
    </w:rPr>
  </w:style>
  <w:style w:type="character" w:styleId="ac">
    <w:name w:val="Placeholder Text"/>
    <w:basedOn w:val="a0"/>
    <w:uiPriority w:val="99"/>
    <w:semiHidden/>
    <w:rsid w:val="00157075"/>
    <w:rPr>
      <w:color w:val="808080"/>
    </w:rPr>
  </w:style>
  <w:style w:type="character" w:styleId="ad">
    <w:name w:val="line number"/>
    <w:basedOn w:val="a0"/>
    <w:uiPriority w:val="99"/>
    <w:semiHidden/>
    <w:unhideWhenUsed/>
    <w:rsid w:val="001570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2</Pages>
  <Words>280</Words>
  <Characters>1599</Characters>
  <Application>Microsoft Office Word</Application>
  <DocSecurity>0</DocSecurity>
  <Lines>13</Lines>
  <Paragraphs>3</Paragraphs>
  <ScaleCrop>false</ScaleCrop>
  <Company/>
  <LinksUpToDate>false</LinksUpToDate>
  <CharactersWithSpaces>1876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Jiao Kedi</dc:creator>
  <cp:keywords/>
  <dc:description/>
  <cp:lastModifiedBy>JKD</cp:lastModifiedBy>
  <cp:revision>20</cp:revision>
  <dcterms:created xsi:type="dcterms:W3CDTF">2020-07-21T12:44:00Z</dcterms:created>
  <dcterms:modified xsi:type="dcterms:W3CDTF">2021-11-25T02:19:00Z</dcterms:modified>
</cp:coreProperties>
</file>