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14390" w:type="dxa"/>
        <w:tblLook w:val="04A0" w:firstRow="1" w:lastRow="0" w:firstColumn="1" w:lastColumn="0" w:noHBand="0" w:noVBand="1"/>
      </w:tblPr>
      <w:tblGrid>
        <w:gridCol w:w="2216"/>
        <w:gridCol w:w="4242"/>
        <w:gridCol w:w="3966"/>
        <w:gridCol w:w="3966"/>
      </w:tblGrid>
      <w:tr w:rsidR="00F91EFC" w:rsidRPr="005F5C73" w14:paraId="351B5A33" w14:textId="76A2DFCE" w:rsidTr="00EF60AA">
        <w:trPr>
          <w:trHeight w:val="712"/>
        </w:trPr>
        <w:tc>
          <w:tcPr>
            <w:tcW w:w="2216" w:type="dxa"/>
            <w:shd w:val="clear" w:color="auto" w:fill="F2F2F2" w:themeFill="background1" w:themeFillShade="F2"/>
            <w:vAlign w:val="bottom"/>
          </w:tcPr>
          <w:p w14:paraId="1A586F5D" w14:textId="24B039D9" w:rsidR="00F91EFC" w:rsidRPr="005F5C73" w:rsidRDefault="00F91EFC" w:rsidP="00EF60AA">
            <w:pPr>
              <w:contextualSpacing/>
              <w:rPr>
                <w:rFonts w:asciiTheme="majorHAnsi" w:hAnsiTheme="majorHAnsi" w:cstheme="majorHAnsi"/>
                <w:b/>
                <w:color w:val="000000" w:themeColor="text1"/>
                <w:sz w:val="20"/>
                <w:szCs w:val="20"/>
              </w:rPr>
            </w:pPr>
            <w:r w:rsidRPr="005F5C73">
              <w:rPr>
                <w:rFonts w:asciiTheme="majorHAnsi" w:hAnsiTheme="majorHAnsi" w:cstheme="majorHAnsi"/>
                <w:b/>
                <w:color w:val="000000" w:themeColor="text1"/>
                <w:sz w:val="20"/>
                <w:szCs w:val="20"/>
              </w:rPr>
              <w:t>CFIR</w:t>
            </w:r>
            <w:r w:rsidR="00EF60AA">
              <w:rPr>
                <w:rFonts w:asciiTheme="majorHAnsi" w:hAnsiTheme="majorHAnsi" w:cstheme="majorHAnsi"/>
                <w:b/>
                <w:color w:val="000000" w:themeColor="text1"/>
                <w:sz w:val="20"/>
                <w:szCs w:val="20"/>
              </w:rPr>
              <w:t xml:space="preserve"> domain/construct</w:t>
            </w:r>
          </w:p>
        </w:tc>
        <w:tc>
          <w:tcPr>
            <w:tcW w:w="4242" w:type="dxa"/>
            <w:vAlign w:val="bottom"/>
          </w:tcPr>
          <w:p w14:paraId="4DB508B1" w14:textId="77777777" w:rsidR="00F91EFC" w:rsidRPr="005F5C73" w:rsidRDefault="00F91EFC" w:rsidP="00EF60AA">
            <w:pPr>
              <w:contextualSpacing/>
              <w:rPr>
                <w:rFonts w:asciiTheme="majorHAnsi" w:hAnsiTheme="majorHAnsi" w:cstheme="majorHAnsi"/>
                <w:b/>
                <w:color w:val="000000" w:themeColor="text1"/>
                <w:sz w:val="20"/>
                <w:szCs w:val="20"/>
              </w:rPr>
            </w:pPr>
            <w:r w:rsidRPr="005F5C73">
              <w:rPr>
                <w:rFonts w:asciiTheme="majorHAnsi" w:hAnsiTheme="majorHAnsi" w:cstheme="majorHAnsi"/>
                <w:b/>
                <w:color w:val="000000" w:themeColor="text1"/>
                <w:sz w:val="20"/>
                <w:szCs w:val="20"/>
              </w:rPr>
              <w:t>Construct description</w:t>
            </w:r>
          </w:p>
        </w:tc>
        <w:tc>
          <w:tcPr>
            <w:tcW w:w="3966" w:type="dxa"/>
            <w:vAlign w:val="bottom"/>
          </w:tcPr>
          <w:p w14:paraId="32414BD1" w14:textId="5E8DC186" w:rsidR="00F91EFC" w:rsidRDefault="00F91EFC" w:rsidP="00EF60AA">
            <w:pPr>
              <w:contextualSpacing/>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Interview query</w:t>
            </w:r>
          </w:p>
        </w:tc>
        <w:tc>
          <w:tcPr>
            <w:tcW w:w="3966" w:type="dxa"/>
            <w:vAlign w:val="bottom"/>
          </w:tcPr>
          <w:p w14:paraId="76441203" w14:textId="3DA3069B" w:rsidR="00F91EFC" w:rsidRPr="005F5C73" w:rsidRDefault="00F91EFC" w:rsidP="00EF60AA">
            <w:pPr>
              <w:contextualSpacing/>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Finding</w:t>
            </w:r>
          </w:p>
        </w:tc>
      </w:tr>
      <w:tr w:rsidR="00F91EFC" w:rsidRPr="005F5C73" w14:paraId="77054EE7" w14:textId="77777777" w:rsidTr="0082514E">
        <w:trPr>
          <w:trHeight w:val="323"/>
        </w:trPr>
        <w:tc>
          <w:tcPr>
            <w:tcW w:w="14390" w:type="dxa"/>
            <w:gridSpan w:val="4"/>
            <w:shd w:val="clear" w:color="auto" w:fill="BFBFBF" w:themeFill="background1" w:themeFillShade="BF"/>
            <w:vAlign w:val="center"/>
          </w:tcPr>
          <w:p w14:paraId="3BDBB6EC" w14:textId="74340AFB" w:rsidR="00F91EFC" w:rsidRDefault="00F91EFC" w:rsidP="00F91EFC">
            <w:pPr>
              <w:pStyle w:val="Normal1"/>
              <w:spacing w:line="240" w:lineRule="auto"/>
              <w:contextualSpacing/>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Intervention Characteristics</w:t>
            </w:r>
          </w:p>
        </w:tc>
      </w:tr>
      <w:tr w:rsidR="00F91EFC" w:rsidRPr="005F5C73" w14:paraId="4CCD2FA0" w14:textId="77777777" w:rsidTr="00140D1E">
        <w:trPr>
          <w:trHeight w:val="532"/>
        </w:trPr>
        <w:tc>
          <w:tcPr>
            <w:tcW w:w="2216" w:type="dxa"/>
            <w:shd w:val="clear" w:color="auto" w:fill="F2F2F2" w:themeFill="background1" w:themeFillShade="F2"/>
            <w:vAlign w:val="center"/>
          </w:tcPr>
          <w:p w14:paraId="21B0E596" w14:textId="77777777" w:rsidR="00F91EFC" w:rsidRPr="005F5C73" w:rsidRDefault="00F91EFC" w:rsidP="00F91EFC">
            <w:pPr>
              <w:pStyle w:val="Normal1"/>
              <w:spacing w:line="240" w:lineRule="auto"/>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Intervention Sources</w:t>
            </w:r>
          </w:p>
        </w:tc>
        <w:tc>
          <w:tcPr>
            <w:tcW w:w="4242" w:type="dxa"/>
            <w:vAlign w:val="center"/>
          </w:tcPr>
          <w:p w14:paraId="1A64741A" w14:textId="77777777" w:rsidR="00F91EFC" w:rsidRPr="005F5C73"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Perception of key stakeholders about whether the intervention is externally or internally developed.</w:t>
            </w:r>
          </w:p>
        </w:tc>
        <w:tc>
          <w:tcPr>
            <w:tcW w:w="3966" w:type="dxa"/>
          </w:tcPr>
          <w:p w14:paraId="1AC6BD4C" w14:textId="42813A6D" w:rsidR="00F91EFC"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Q. 4</w:t>
            </w:r>
          </w:p>
        </w:tc>
        <w:tc>
          <w:tcPr>
            <w:tcW w:w="3966" w:type="dxa"/>
            <w:shd w:val="clear" w:color="auto" w:fill="767171" w:themeFill="background2" w:themeFillShade="80"/>
          </w:tcPr>
          <w:p w14:paraId="5558DAC2" w14:textId="77777777" w:rsidR="00F91EFC" w:rsidRDefault="00F91EFC" w:rsidP="00F91EFC">
            <w:pPr>
              <w:contextualSpacing/>
              <w:rPr>
                <w:rFonts w:asciiTheme="majorHAnsi" w:hAnsiTheme="majorHAnsi" w:cstheme="majorHAnsi"/>
                <w:color w:val="000000" w:themeColor="text1"/>
                <w:sz w:val="20"/>
                <w:szCs w:val="20"/>
              </w:rPr>
            </w:pPr>
          </w:p>
        </w:tc>
      </w:tr>
      <w:tr w:rsidR="00F91EFC" w:rsidRPr="005F5C73" w14:paraId="19D8E162" w14:textId="77777777" w:rsidTr="00140D1E">
        <w:trPr>
          <w:trHeight w:val="802"/>
        </w:trPr>
        <w:tc>
          <w:tcPr>
            <w:tcW w:w="2216" w:type="dxa"/>
            <w:shd w:val="clear" w:color="auto" w:fill="F2F2F2" w:themeFill="background1" w:themeFillShade="F2"/>
            <w:vAlign w:val="center"/>
          </w:tcPr>
          <w:p w14:paraId="76A8DD38" w14:textId="77777777" w:rsidR="00F91EFC" w:rsidRPr="005F5C73" w:rsidRDefault="00F91EFC" w:rsidP="00F91EFC">
            <w:pPr>
              <w:pStyle w:val="Normal1"/>
              <w:spacing w:line="240" w:lineRule="auto"/>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Relative Advantage</w:t>
            </w:r>
          </w:p>
        </w:tc>
        <w:tc>
          <w:tcPr>
            <w:tcW w:w="4242" w:type="dxa"/>
            <w:vAlign w:val="center"/>
          </w:tcPr>
          <w:p w14:paraId="473BB437" w14:textId="77777777" w:rsidR="00F91EFC" w:rsidRPr="005F5C73"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Stakeholders’ perception of the advantage of implementing the intervention versus an alternative solution.</w:t>
            </w:r>
          </w:p>
        </w:tc>
        <w:tc>
          <w:tcPr>
            <w:tcW w:w="3966" w:type="dxa"/>
          </w:tcPr>
          <w:p w14:paraId="587D7A05" w14:textId="69F8620D" w:rsidR="00F91EFC"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Q. 25-26</w:t>
            </w:r>
          </w:p>
        </w:tc>
        <w:tc>
          <w:tcPr>
            <w:tcW w:w="3966" w:type="dxa"/>
            <w:shd w:val="clear" w:color="auto" w:fill="767171" w:themeFill="background2" w:themeFillShade="80"/>
          </w:tcPr>
          <w:p w14:paraId="60BEFC10" w14:textId="77777777" w:rsidR="00F91EFC" w:rsidRDefault="00F91EFC" w:rsidP="00F91EFC">
            <w:pPr>
              <w:contextualSpacing/>
              <w:rPr>
                <w:rFonts w:asciiTheme="majorHAnsi" w:hAnsiTheme="majorHAnsi" w:cstheme="majorHAnsi"/>
                <w:color w:val="000000" w:themeColor="text1"/>
                <w:sz w:val="20"/>
                <w:szCs w:val="20"/>
              </w:rPr>
            </w:pPr>
          </w:p>
        </w:tc>
      </w:tr>
      <w:tr w:rsidR="00F91EFC" w:rsidRPr="005F5C73" w14:paraId="56F8ED7A" w14:textId="77777777" w:rsidTr="00AC376D">
        <w:trPr>
          <w:trHeight w:val="890"/>
        </w:trPr>
        <w:tc>
          <w:tcPr>
            <w:tcW w:w="2216" w:type="dxa"/>
            <w:shd w:val="clear" w:color="auto" w:fill="F2F2F2" w:themeFill="background1" w:themeFillShade="F2"/>
            <w:vAlign w:val="center"/>
          </w:tcPr>
          <w:p w14:paraId="304B31D6" w14:textId="77777777" w:rsidR="00F91EFC" w:rsidRPr="005F5C73" w:rsidRDefault="00F91EFC" w:rsidP="00F91EFC">
            <w:pPr>
              <w:pStyle w:val="Normal1"/>
              <w:spacing w:line="240" w:lineRule="auto"/>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Evidence Strength / Quality</w:t>
            </w:r>
          </w:p>
        </w:tc>
        <w:tc>
          <w:tcPr>
            <w:tcW w:w="4242" w:type="dxa"/>
            <w:vAlign w:val="center"/>
          </w:tcPr>
          <w:p w14:paraId="4FC3B249" w14:textId="77777777" w:rsidR="00F91EFC" w:rsidRPr="005F5C73"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Stakeholders’ perceptions of the quality and validity of evidence supporting the belief that the intervention will have desired outcomes.</w:t>
            </w:r>
          </w:p>
        </w:tc>
        <w:tc>
          <w:tcPr>
            <w:tcW w:w="3966" w:type="dxa"/>
          </w:tcPr>
          <w:p w14:paraId="219B88AB" w14:textId="5ED3C2B9" w:rsidR="00F91EFC"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Q. 6</w:t>
            </w:r>
          </w:p>
        </w:tc>
        <w:tc>
          <w:tcPr>
            <w:tcW w:w="3966" w:type="dxa"/>
          </w:tcPr>
          <w:p w14:paraId="66D6BC0B" w14:textId="47FC5960" w:rsidR="00F91EFC" w:rsidRDefault="00EF60AA" w:rsidP="00EF60AA">
            <w:pPr>
              <w:ind w:left="894" w:hanging="894"/>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Finding 1:  Presence of an i</w:t>
            </w:r>
            <w:r w:rsidRPr="00AC2C81">
              <w:rPr>
                <w:rFonts w:asciiTheme="majorHAnsi" w:hAnsiTheme="majorHAnsi" w:cstheme="majorHAnsi"/>
                <w:color w:val="000000" w:themeColor="text1"/>
                <w:sz w:val="20"/>
                <w:szCs w:val="20"/>
              </w:rPr>
              <w:t xml:space="preserve">mplementation </w:t>
            </w:r>
            <w:r>
              <w:rPr>
                <w:rFonts w:asciiTheme="majorHAnsi" w:hAnsiTheme="majorHAnsi" w:cstheme="majorHAnsi"/>
                <w:color w:val="000000" w:themeColor="text1"/>
                <w:sz w:val="20"/>
                <w:szCs w:val="20"/>
              </w:rPr>
              <w:t>c</w:t>
            </w:r>
            <w:r w:rsidRPr="00AC2C81">
              <w:rPr>
                <w:rFonts w:asciiTheme="majorHAnsi" w:hAnsiTheme="majorHAnsi" w:cstheme="majorHAnsi"/>
                <w:color w:val="000000" w:themeColor="text1"/>
                <w:sz w:val="20"/>
                <w:szCs w:val="20"/>
              </w:rPr>
              <w:t>hampion</w:t>
            </w:r>
          </w:p>
        </w:tc>
      </w:tr>
      <w:tr w:rsidR="00F91EFC" w:rsidRPr="005F5C73" w14:paraId="03A874CB" w14:textId="0E064CCC" w:rsidTr="00D54978">
        <w:tc>
          <w:tcPr>
            <w:tcW w:w="14390" w:type="dxa"/>
            <w:gridSpan w:val="4"/>
            <w:shd w:val="clear" w:color="auto" w:fill="BFBFBF" w:themeFill="background1" w:themeFillShade="BF"/>
            <w:vAlign w:val="center"/>
          </w:tcPr>
          <w:p w14:paraId="22BCE69C" w14:textId="572D7A8A" w:rsidR="00F91EFC" w:rsidRPr="005F5C73" w:rsidRDefault="00F91EFC" w:rsidP="00F91EFC">
            <w:pPr>
              <w:contextualSpacing/>
              <w:rPr>
                <w:rFonts w:asciiTheme="majorHAnsi" w:hAnsiTheme="majorHAnsi" w:cstheme="majorHAnsi"/>
                <w:b/>
                <w:color w:val="000000" w:themeColor="text1"/>
                <w:sz w:val="20"/>
                <w:szCs w:val="20"/>
              </w:rPr>
            </w:pPr>
            <w:r w:rsidRPr="005F5C73">
              <w:rPr>
                <w:rFonts w:asciiTheme="majorHAnsi" w:hAnsiTheme="majorHAnsi" w:cstheme="majorHAnsi"/>
                <w:b/>
                <w:color w:val="000000" w:themeColor="text1"/>
                <w:sz w:val="20"/>
                <w:szCs w:val="20"/>
              </w:rPr>
              <w:t>Outer setting</w:t>
            </w:r>
          </w:p>
        </w:tc>
      </w:tr>
      <w:tr w:rsidR="00F91EFC" w:rsidRPr="005F5C73" w14:paraId="5933EBAF" w14:textId="46067F95" w:rsidTr="00F91EFC">
        <w:tc>
          <w:tcPr>
            <w:tcW w:w="2216" w:type="dxa"/>
            <w:shd w:val="clear" w:color="auto" w:fill="F2F2F2" w:themeFill="background1" w:themeFillShade="F2"/>
            <w:vAlign w:val="center"/>
          </w:tcPr>
          <w:p w14:paraId="60E2A464" w14:textId="77777777" w:rsidR="00F91EFC" w:rsidRPr="005F5C73" w:rsidRDefault="00F91EFC" w:rsidP="00F91EFC">
            <w:pPr>
              <w:contextualSpacing/>
              <w:rPr>
                <w:rFonts w:asciiTheme="majorHAnsi" w:hAnsiTheme="majorHAnsi" w:cstheme="majorHAnsi"/>
                <w:color w:val="000000" w:themeColor="text1"/>
                <w:sz w:val="20"/>
                <w:szCs w:val="20"/>
              </w:rPr>
            </w:pPr>
            <w:r w:rsidRPr="005F5C73">
              <w:rPr>
                <w:rFonts w:asciiTheme="majorHAnsi" w:hAnsiTheme="majorHAnsi" w:cstheme="majorHAnsi"/>
                <w:color w:val="000000" w:themeColor="text1"/>
                <w:sz w:val="20"/>
                <w:szCs w:val="20"/>
              </w:rPr>
              <w:t>External policies and incentives</w:t>
            </w:r>
          </w:p>
        </w:tc>
        <w:tc>
          <w:tcPr>
            <w:tcW w:w="4242" w:type="dxa"/>
            <w:vAlign w:val="center"/>
          </w:tcPr>
          <w:p w14:paraId="71C97900" w14:textId="77777777" w:rsidR="00F91EFC" w:rsidRPr="005F5C73" w:rsidRDefault="00F91EFC" w:rsidP="00F91EFC">
            <w:pPr>
              <w:contextualSpacing/>
              <w:rPr>
                <w:rFonts w:asciiTheme="majorHAnsi" w:hAnsiTheme="majorHAnsi" w:cstheme="majorHAnsi"/>
                <w:color w:val="000000" w:themeColor="text1"/>
                <w:sz w:val="20"/>
                <w:szCs w:val="20"/>
              </w:rPr>
            </w:pPr>
            <w:r w:rsidRPr="005F5C73">
              <w:rPr>
                <w:rFonts w:asciiTheme="majorHAnsi" w:hAnsiTheme="majorHAnsi" w:cstheme="majorHAnsi"/>
                <w:color w:val="000000" w:themeColor="text1"/>
                <w:sz w:val="20"/>
                <w:szCs w:val="20"/>
              </w:rPr>
              <w:t>A broad construct that includes external strategies to spread interventions, including policy and regulations (governmental or other central entity), external mandates, recommendations and guidelines, pay-for-performance, collaboratives, and public or benchmark reporting.</w:t>
            </w:r>
          </w:p>
        </w:tc>
        <w:tc>
          <w:tcPr>
            <w:tcW w:w="3966" w:type="dxa"/>
          </w:tcPr>
          <w:p w14:paraId="28052053" w14:textId="251EB3CE" w:rsidR="00F91EFC"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Q.11</w:t>
            </w:r>
          </w:p>
        </w:tc>
        <w:tc>
          <w:tcPr>
            <w:tcW w:w="3966" w:type="dxa"/>
          </w:tcPr>
          <w:p w14:paraId="14172691" w14:textId="726C250C" w:rsidR="00F91EFC" w:rsidRPr="005F5C73" w:rsidRDefault="00E04F46" w:rsidP="00E04F46">
            <w:pPr>
              <w:ind w:left="894" w:hanging="894"/>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Finding 3:  </w:t>
            </w:r>
            <w:r w:rsidR="00F91EFC">
              <w:rPr>
                <w:rFonts w:asciiTheme="majorHAnsi" w:hAnsiTheme="majorHAnsi" w:cstheme="majorHAnsi"/>
                <w:color w:val="000000" w:themeColor="text1"/>
                <w:sz w:val="20"/>
                <w:szCs w:val="20"/>
              </w:rPr>
              <w:t>Expedited access to ART medications</w:t>
            </w:r>
          </w:p>
        </w:tc>
      </w:tr>
      <w:tr w:rsidR="00F91EFC" w:rsidRPr="005F5C73" w14:paraId="41E1FEB7" w14:textId="2E653D65" w:rsidTr="00F91EFC">
        <w:tc>
          <w:tcPr>
            <w:tcW w:w="2216" w:type="dxa"/>
            <w:shd w:val="clear" w:color="auto" w:fill="F2F2F2" w:themeFill="background1" w:themeFillShade="F2"/>
            <w:vAlign w:val="center"/>
          </w:tcPr>
          <w:p w14:paraId="70954551" w14:textId="4B78DD03" w:rsidR="00F91EFC" w:rsidRPr="005F5C73"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Cosmopolitanism</w:t>
            </w:r>
          </w:p>
        </w:tc>
        <w:tc>
          <w:tcPr>
            <w:tcW w:w="4242" w:type="dxa"/>
            <w:vAlign w:val="center"/>
          </w:tcPr>
          <w:p w14:paraId="29912FC2" w14:textId="73609990" w:rsidR="00F91EFC" w:rsidRPr="005F5C73"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The degree to which an organization is networked with other external organizations</w:t>
            </w:r>
          </w:p>
        </w:tc>
        <w:tc>
          <w:tcPr>
            <w:tcW w:w="3966" w:type="dxa"/>
          </w:tcPr>
          <w:p w14:paraId="452431E2" w14:textId="5D317EAF" w:rsidR="00F91EFC"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Q. 11, 18</w:t>
            </w:r>
          </w:p>
        </w:tc>
        <w:tc>
          <w:tcPr>
            <w:tcW w:w="3966" w:type="dxa"/>
          </w:tcPr>
          <w:p w14:paraId="4D67F035" w14:textId="0D3AADBC" w:rsidR="00F91EFC" w:rsidRDefault="00E04F46" w:rsidP="00E04F46">
            <w:pPr>
              <w:ind w:left="894" w:hanging="894"/>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Finding 3:  Expedited access to ART medications</w:t>
            </w:r>
          </w:p>
        </w:tc>
      </w:tr>
      <w:tr w:rsidR="00F91EFC" w:rsidRPr="005F5C73" w14:paraId="506EFE8F" w14:textId="1678A118" w:rsidTr="00F91EFC">
        <w:trPr>
          <w:trHeight w:val="977"/>
        </w:trPr>
        <w:tc>
          <w:tcPr>
            <w:tcW w:w="2216" w:type="dxa"/>
            <w:shd w:val="clear" w:color="auto" w:fill="F2F2F2" w:themeFill="background1" w:themeFillShade="F2"/>
            <w:vAlign w:val="center"/>
          </w:tcPr>
          <w:p w14:paraId="15F59923" w14:textId="378FDFCC" w:rsidR="00F91EFC" w:rsidRPr="005F5C73"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Patient</w:t>
            </w:r>
            <w:r w:rsidRPr="005F5C73">
              <w:rPr>
                <w:rFonts w:asciiTheme="majorHAnsi" w:hAnsiTheme="majorHAnsi" w:cstheme="majorHAnsi"/>
                <w:color w:val="000000" w:themeColor="text1"/>
                <w:sz w:val="20"/>
                <w:szCs w:val="20"/>
              </w:rPr>
              <w:t xml:space="preserve"> needs and resources</w:t>
            </w:r>
          </w:p>
        </w:tc>
        <w:tc>
          <w:tcPr>
            <w:tcW w:w="4242" w:type="dxa"/>
            <w:vAlign w:val="center"/>
          </w:tcPr>
          <w:p w14:paraId="0A00815A" w14:textId="49D5AE46" w:rsidR="00F91EFC" w:rsidRPr="005F5C73" w:rsidRDefault="00F91EFC" w:rsidP="00F91EFC">
            <w:pPr>
              <w:contextualSpacing/>
              <w:rPr>
                <w:rFonts w:asciiTheme="majorHAnsi" w:hAnsiTheme="majorHAnsi" w:cstheme="majorHAnsi"/>
                <w:color w:val="000000" w:themeColor="text1"/>
                <w:sz w:val="20"/>
                <w:szCs w:val="20"/>
              </w:rPr>
            </w:pPr>
            <w:r w:rsidRPr="005F5C73">
              <w:rPr>
                <w:rFonts w:asciiTheme="majorHAnsi" w:hAnsiTheme="majorHAnsi" w:cstheme="majorHAnsi"/>
                <w:color w:val="000000" w:themeColor="text1"/>
                <w:sz w:val="20"/>
                <w:szCs w:val="20"/>
              </w:rPr>
              <w:t>The extent to which patient needs, as well as barriers and facilitators to meet those needs, are accurately known and prioritized by the organization.</w:t>
            </w:r>
          </w:p>
        </w:tc>
        <w:tc>
          <w:tcPr>
            <w:tcW w:w="3966" w:type="dxa"/>
          </w:tcPr>
          <w:p w14:paraId="78EB3A3D" w14:textId="359125CD" w:rsidR="00F91EFC"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Q. 9, 13, 17, 18, 20</w:t>
            </w:r>
          </w:p>
        </w:tc>
        <w:tc>
          <w:tcPr>
            <w:tcW w:w="3966" w:type="dxa"/>
          </w:tcPr>
          <w:p w14:paraId="3B34640B" w14:textId="77777777" w:rsidR="00534788" w:rsidRDefault="00534788"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Finding 5:  RAPID team member flexibility and organizations’ adaptive capacity </w:t>
            </w:r>
          </w:p>
          <w:p w14:paraId="5BCBAFB7" w14:textId="77777777" w:rsidR="00534788" w:rsidRDefault="00534788" w:rsidP="00F91EFC">
            <w:pPr>
              <w:contextualSpacing/>
              <w:rPr>
                <w:rFonts w:asciiTheme="majorHAnsi" w:hAnsiTheme="majorHAnsi" w:cstheme="majorHAnsi"/>
                <w:color w:val="000000" w:themeColor="text1"/>
                <w:sz w:val="20"/>
                <w:szCs w:val="20"/>
              </w:rPr>
            </w:pPr>
          </w:p>
          <w:p w14:paraId="09A801D0" w14:textId="3020E862" w:rsidR="00F91EFC" w:rsidRDefault="00C26F69"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Finding 6:  </w:t>
            </w:r>
            <w:r w:rsidR="00F91EFC">
              <w:rPr>
                <w:rFonts w:asciiTheme="majorHAnsi" w:hAnsiTheme="majorHAnsi" w:cstheme="majorHAnsi"/>
                <w:color w:val="000000" w:themeColor="text1"/>
                <w:sz w:val="20"/>
                <w:szCs w:val="20"/>
              </w:rPr>
              <w:t>Patient-centered approach</w:t>
            </w:r>
          </w:p>
          <w:p w14:paraId="18FC0B5F" w14:textId="2BF5DCAE" w:rsidR="00F91EFC" w:rsidRPr="005F5C73" w:rsidRDefault="00F91EFC" w:rsidP="00E04F46">
            <w:pPr>
              <w:ind w:left="894" w:hanging="894"/>
              <w:contextualSpacing/>
              <w:rPr>
                <w:rFonts w:asciiTheme="majorHAnsi" w:hAnsiTheme="majorHAnsi" w:cstheme="majorHAnsi"/>
                <w:color w:val="000000" w:themeColor="text1"/>
                <w:sz w:val="20"/>
                <w:szCs w:val="20"/>
              </w:rPr>
            </w:pPr>
          </w:p>
        </w:tc>
      </w:tr>
      <w:tr w:rsidR="00F91EFC" w:rsidRPr="005F5C73" w14:paraId="5BDA7FFB" w14:textId="73263A8E" w:rsidTr="00F91EFC">
        <w:tc>
          <w:tcPr>
            <w:tcW w:w="6458" w:type="dxa"/>
            <w:gridSpan w:val="2"/>
            <w:shd w:val="clear" w:color="auto" w:fill="BFBFBF" w:themeFill="background1" w:themeFillShade="BF"/>
            <w:vAlign w:val="center"/>
          </w:tcPr>
          <w:p w14:paraId="4846B6AA" w14:textId="77777777" w:rsidR="00F91EFC" w:rsidRPr="005F5C73" w:rsidRDefault="00F91EFC" w:rsidP="00F91EFC">
            <w:pPr>
              <w:contextualSpacing/>
              <w:rPr>
                <w:rFonts w:asciiTheme="majorHAnsi" w:hAnsiTheme="majorHAnsi" w:cstheme="majorHAnsi"/>
                <w:b/>
                <w:color w:val="000000" w:themeColor="text1"/>
                <w:sz w:val="20"/>
                <w:szCs w:val="20"/>
              </w:rPr>
            </w:pPr>
            <w:r w:rsidRPr="005F5C73">
              <w:rPr>
                <w:rFonts w:asciiTheme="majorHAnsi" w:hAnsiTheme="majorHAnsi" w:cstheme="majorHAnsi"/>
                <w:b/>
                <w:color w:val="000000" w:themeColor="text1"/>
                <w:sz w:val="20"/>
                <w:szCs w:val="20"/>
              </w:rPr>
              <w:t>Inner setting</w:t>
            </w:r>
          </w:p>
        </w:tc>
        <w:tc>
          <w:tcPr>
            <w:tcW w:w="3966" w:type="dxa"/>
            <w:shd w:val="clear" w:color="auto" w:fill="BFBFBF" w:themeFill="background1" w:themeFillShade="BF"/>
          </w:tcPr>
          <w:p w14:paraId="6A9734B5" w14:textId="77777777" w:rsidR="00F91EFC" w:rsidRPr="005F5C73" w:rsidRDefault="00F91EFC" w:rsidP="00F91EFC">
            <w:pPr>
              <w:contextualSpacing/>
              <w:rPr>
                <w:rFonts w:asciiTheme="majorHAnsi" w:hAnsiTheme="majorHAnsi" w:cstheme="majorHAnsi"/>
                <w:b/>
                <w:color w:val="000000" w:themeColor="text1"/>
                <w:sz w:val="20"/>
                <w:szCs w:val="20"/>
              </w:rPr>
            </w:pPr>
          </w:p>
        </w:tc>
        <w:tc>
          <w:tcPr>
            <w:tcW w:w="3966" w:type="dxa"/>
            <w:shd w:val="clear" w:color="auto" w:fill="BFBFBF" w:themeFill="background1" w:themeFillShade="BF"/>
          </w:tcPr>
          <w:p w14:paraId="1CA1584B" w14:textId="77777777" w:rsidR="00F91EFC" w:rsidRPr="005F5C73" w:rsidRDefault="00F91EFC" w:rsidP="00F91EFC">
            <w:pPr>
              <w:contextualSpacing/>
              <w:rPr>
                <w:rFonts w:asciiTheme="majorHAnsi" w:hAnsiTheme="majorHAnsi" w:cstheme="majorHAnsi"/>
                <w:b/>
                <w:color w:val="000000" w:themeColor="text1"/>
                <w:sz w:val="20"/>
                <w:szCs w:val="20"/>
              </w:rPr>
            </w:pPr>
          </w:p>
        </w:tc>
      </w:tr>
      <w:tr w:rsidR="00F91EFC" w:rsidRPr="005F5C73" w14:paraId="5E4DFF90" w14:textId="77777777" w:rsidTr="00140D1E">
        <w:tc>
          <w:tcPr>
            <w:tcW w:w="2216" w:type="dxa"/>
            <w:shd w:val="clear" w:color="auto" w:fill="F2F2F2" w:themeFill="background1" w:themeFillShade="F2"/>
            <w:vAlign w:val="center"/>
          </w:tcPr>
          <w:p w14:paraId="66B38336" w14:textId="6615D14F" w:rsidR="00F91EFC" w:rsidRPr="005F5C73"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Structural Characteristics </w:t>
            </w:r>
          </w:p>
        </w:tc>
        <w:tc>
          <w:tcPr>
            <w:tcW w:w="4242" w:type="dxa"/>
            <w:vAlign w:val="center"/>
          </w:tcPr>
          <w:p w14:paraId="0FBDAC80" w14:textId="1C3DAD36" w:rsidR="00F91EFC" w:rsidRPr="005F5C73"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The social architecture, age, maturity, and size of an organization.</w:t>
            </w:r>
          </w:p>
        </w:tc>
        <w:tc>
          <w:tcPr>
            <w:tcW w:w="3966" w:type="dxa"/>
            <w:shd w:val="clear" w:color="auto" w:fill="767171" w:themeFill="background2" w:themeFillShade="80"/>
          </w:tcPr>
          <w:p w14:paraId="4206C888" w14:textId="77777777" w:rsidR="00F91EFC" w:rsidRDefault="00F91EFC" w:rsidP="00F91EFC">
            <w:pPr>
              <w:contextualSpacing/>
              <w:rPr>
                <w:rFonts w:asciiTheme="majorHAnsi" w:hAnsiTheme="majorHAnsi" w:cstheme="majorHAnsi"/>
                <w:color w:val="000000" w:themeColor="text1"/>
                <w:sz w:val="20"/>
                <w:szCs w:val="20"/>
              </w:rPr>
            </w:pPr>
          </w:p>
        </w:tc>
        <w:tc>
          <w:tcPr>
            <w:tcW w:w="3966" w:type="dxa"/>
          </w:tcPr>
          <w:p w14:paraId="39B1B63B" w14:textId="1BAE809E" w:rsidR="00F91EFC" w:rsidRPr="005F5C73" w:rsidRDefault="009E5557" w:rsidP="009E5557">
            <w:pPr>
              <w:ind w:left="894" w:hanging="894"/>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Finding 5:  RAPID team member flexibility and organizations’ adaptive capacity</w:t>
            </w:r>
          </w:p>
        </w:tc>
      </w:tr>
      <w:tr w:rsidR="00F91EFC" w:rsidRPr="005F5C73" w14:paraId="10882286" w14:textId="45CDFF9C" w:rsidTr="00F91EFC">
        <w:tc>
          <w:tcPr>
            <w:tcW w:w="2216" w:type="dxa"/>
            <w:shd w:val="clear" w:color="auto" w:fill="F2F2F2" w:themeFill="background1" w:themeFillShade="F2"/>
            <w:vAlign w:val="center"/>
          </w:tcPr>
          <w:p w14:paraId="686CB36C" w14:textId="77777777" w:rsidR="00F91EFC" w:rsidRPr="005F5C73" w:rsidRDefault="00F91EFC" w:rsidP="00F91EFC">
            <w:pPr>
              <w:contextualSpacing/>
              <w:rPr>
                <w:rFonts w:asciiTheme="majorHAnsi" w:hAnsiTheme="majorHAnsi" w:cstheme="majorHAnsi"/>
                <w:color w:val="000000" w:themeColor="text1"/>
                <w:sz w:val="20"/>
                <w:szCs w:val="20"/>
              </w:rPr>
            </w:pPr>
            <w:r w:rsidRPr="005F5C73">
              <w:rPr>
                <w:rFonts w:asciiTheme="majorHAnsi" w:hAnsiTheme="majorHAnsi" w:cstheme="majorHAnsi"/>
                <w:color w:val="000000" w:themeColor="text1"/>
                <w:sz w:val="20"/>
                <w:szCs w:val="20"/>
              </w:rPr>
              <w:t>Networks and communication</w:t>
            </w:r>
          </w:p>
        </w:tc>
        <w:tc>
          <w:tcPr>
            <w:tcW w:w="4242" w:type="dxa"/>
            <w:vAlign w:val="center"/>
          </w:tcPr>
          <w:p w14:paraId="2D2C1E03" w14:textId="77777777" w:rsidR="00F91EFC" w:rsidRPr="005F5C73" w:rsidRDefault="00F91EFC" w:rsidP="00F91EFC">
            <w:pPr>
              <w:contextualSpacing/>
              <w:rPr>
                <w:rFonts w:asciiTheme="majorHAnsi" w:hAnsiTheme="majorHAnsi" w:cstheme="majorHAnsi"/>
                <w:color w:val="000000" w:themeColor="text1"/>
                <w:sz w:val="20"/>
                <w:szCs w:val="20"/>
              </w:rPr>
            </w:pPr>
            <w:r w:rsidRPr="005F5C73">
              <w:rPr>
                <w:rFonts w:asciiTheme="majorHAnsi" w:hAnsiTheme="majorHAnsi" w:cstheme="majorHAnsi"/>
                <w:color w:val="000000" w:themeColor="text1"/>
                <w:sz w:val="20"/>
                <w:szCs w:val="20"/>
              </w:rPr>
              <w:t>The nature and quality of webs of social networks and the nature and quality of formal and informal communications within an organization.</w:t>
            </w:r>
          </w:p>
        </w:tc>
        <w:tc>
          <w:tcPr>
            <w:tcW w:w="3966" w:type="dxa"/>
          </w:tcPr>
          <w:p w14:paraId="78301F2C" w14:textId="7E180D22" w:rsidR="00F91EFC"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Q. 14</w:t>
            </w:r>
          </w:p>
        </w:tc>
        <w:tc>
          <w:tcPr>
            <w:tcW w:w="3966" w:type="dxa"/>
          </w:tcPr>
          <w:p w14:paraId="70AC4A10" w14:textId="04F98817" w:rsidR="00F91EFC" w:rsidRPr="005F5C73" w:rsidRDefault="009E5557" w:rsidP="009E5557">
            <w:pPr>
              <w:ind w:left="894" w:hanging="894"/>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Finding 7:  Strong communication methods and culture</w:t>
            </w:r>
          </w:p>
        </w:tc>
      </w:tr>
      <w:tr w:rsidR="00F91EFC" w:rsidRPr="005F5C73" w14:paraId="0E996F39" w14:textId="77777777" w:rsidTr="00F91EFC">
        <w:tc>
          <w:tcPr>
            <w:tcW w:w="2216" w:type="dxa"/>
            <w:shd w:val="clear" w:color="auto" w:fill="F2F2F2" w:themeFill="background1" w:themeFillShade="F2"/>
            <w:vAlign w:val="center"/>
          </w:tcPr>
          <w:p w14:paraId="051B2DD8" w14:textId="3FE4A5A8" w:rsidR="00F91EFC" w:rsidRPr="005F5C73"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Compatibility</w:t>
            </w:r>
          </w:p>
        </w:tc>
        <w:tc>
          <w:tcPr>
            <w:tcW w:w="4242" w:type="dxa"/>
            <w:vAlign w:val="center"/>
          </w:tcPr>
          <w:p w14:paraId="7EBA65FF" w14:textId="4A7CE46D" w:rsidR="00F91EFC" w:rsidRPr="005F5C73"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The degree of tangible fit between meaning and values attached to the intervention by involved individuals, how those align with individuals’ own norms, values, and perceived risks and needs, and how the intervention fits with existing workflows and systems.</w:t>
            </w:r>
          </w:p>
        </w:tc>
        <w:tc>
          <w:tcPr>
            <w:tcW w:w="3966" w:type="dxa"/>
          </w:tcPr>
          <w:p w14:paraId="5FDACD45" w14:textId="00C806C6" w:rsidR="00F91EFC"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Q. 10, 14</w:t>
            </w:r>
          </w:p>
        </w:tc>
        <w:tc>
          <w:tcPr>
            <w:tcW w:w="3966" w:type="dxa"/>
          </w:tcPr>
          <w:p w14:paraId="51EB3AEF" w14:textId="77777777" w:rsidR="00C26F69" w:rsidRDefault="00C26F69" w:rsidP="00C26F69">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Finding 6:  Patient-centered approach</w:t>
            </w:r>
          </w:p>
          <w:p w14:paraId="14000943" w14:textId="77777777" w:rsidR="00F91EFC" w:rsidRPr="005F5C73" w:rsidRDefault="00F91EFC" w:rsidP="00F91EFC">
            <w:pPr>
              <w:contextualSpacing/>
              <w:rPr>
                <w:rFonts w:asciiTheme="majorHAnsi" w:hAnsiTheme="majorHAnsi" w:cstheme="majorHAnsi"/>
                <w:color w:val="000000" w:themeColor="text1"/>
                <w:sz w:val="20"/>
                <w:szCs w:val="20"/>
              </w:rPr>
            </w:pPr>
          </w:p>
        </w:tc>
      </w:tr>
      <w:tr w:rsidR="00F91EFC" w:rsidRPr="005F5C73" w14:paraId="60818DD7" w14:textId="25EF8BA0" w:rsidTr="00F91EFC">
        <w:tc>
          <w:tcPr>
            <w:tcW w:w="2216" w:type="dxa"/>
            <w:shd w:val="clear" w:color="auto" w:fill="F2F2F2" w:themeFill="background1" w:themeFillShade="F2"/>
            <w:vAlign w:val="center"/>
          </w:tcPr>
          <w:p w14:paraId="51A12274" w14:textId="77777777" w:rsidR="00F91EFC" w:rsidRPr="005F5C73" w:rsidRDefault="00F91EFC" w:rsidP="00F91EFC">
            <w:pPr>
              <w:contextualSpacing/>
              <w:rPr>
                <w:rFonts w:asciiTheme="majorHAnsi" w:hAnsiTheme="majorHAnsi" w:cstheme="majorHAnsi"/>
                <w:color w:val="000000" w:themeColor="text1"/>
                <w:sz w:val="20"/>
                <w:szCs w:val="20"/>
              </w:rPr>
            </w:pPr>
            <w:r w:rsidRPr="005F5C73">
              <w:rPr>
                <w:rFonts w:asciiTheme="majorHAnsi" w:hAnsiTheme="majorHAnsi" w:cstheme="majorHAnsi"/>
                <w:color w:val="000000" w:themeColor="text1"/>
                <w:sz w:val="20"/>
                <w:szCs w:val="20"/>
              </w:rPr>
              <w:t>Culture</w:t>
            </w:r>
          </w:p>
        </w:tc>
        <w:tc>
          <w:tcPr>
            <w:tcW w:w="4242" w:type="dxa"/>
            <w:vAlign w:val="center"/>
          </w:tcPr>
          <w:p w14:paraId="2DB3A9B0" w14:textId="4D689EB9" w:rsidR="00F91EFC" w:rsidRPr="005F5C73" w:rsidRDefault="00F91EFC" w:rsidP="00F91EFC">
            <w:pPr>
              <w:contextualSpacing/>
              <w:rPr>
                <w:rFonts w:asciiTheme="majorHAnsi" w:hAnsiTheme="majorHAnsi" w:cstheme="majorHAnsi"/>
                <w:color w:val="000000" w:themeColor="text1"/>
                <w:sz w:val="20"/>
                <w:szCs w:val="20"/>
              </w:rPr>
            </w:pPr>
            <w:r w:rsidRPr="005F5C73">
              <w:rPr>
                <w:rFonts w:asciiTheme="majorHAnsi" w:hAnsiTheme="majorHAnsi" w:cstheme="majorHAnsi"/>
                <w:color w:val="000000" w:themeColor="text1"/>
                <w:sz w:val="20"/>
                <w:szCs w:val="20"/>
              </w:rPr>
              <w:t>Norms, values, and basic assumptions of a given organization.</w:t>
            </w:r>
          </w:p>
        </w:tc>
        <w:tc>
          <w:tcPr>
            <w:tcW w:w="3966" w:type="dxa"/>
          </w:tcPr>
          <w:p w14:paraId="23615523" w14:textId="7B536942" w:rsidR="00F91EFC" w:rsidRDefault="00AC2C81"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Q. 6(d)</w:t>
            </w:r>
          </w:p>
        </w:tc>
        <w:tc>
          <w:tcPr>
            <w:tcW w:w="3966" w:type="dxa"/>
          </w:tcPr>
          <w:p w14:paraId="7E1A831B" w14:textId="77777777" w:rsidR="00534788" w:rsidRDefault="00534788" w:rsidP="00534788">
            <w:pPr>
              <w:ind w:left="894" w:hanging="894"/>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Finding 5:  RAPID team member flexibility and organizations’ adaptive capacity </w:t>
            </w:r>
          </w:p>
          <w:p w14:paraId="4840B1B9" w14:textId="5A24918D" w:rsidR="00C26F69" w:rsidRDefault="00C26F69" w:rsidP="00C26F69">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lastRenderedPageBreak/>
              <w:t>Finding 6:  Patient-centered approach</w:t>
            </w:r>
          </w:p>
          <w:p w14:paraId="7FF7F706" w14:textId="77777777" w:rsidR="00E04F46" w:rsidRDefault="00E04F46" w:rsidP="00E04F46">
            <w:pPr>
              <w:ind w:left="894" w:hanging="894"/>
              <w:contextualSpacing/>
              <w:rPr>
                <w:rFonts w:asciiTheme="majorHAnsi" w:hAnsiTheme="majorHAnsi" w:cstheme="majorHAnsi"/>
                <w:color w:val="000000" w:themeColor="text1"/>
                <w:sz w:val="20"/>
                <w:szCs w:val="20"/>
              </w:rPr>
            </w:pPr>
          </w:p>
          <w:p w14:paraId="449338D0" w14:textId="58FDB81F" w:rsidR="00F91EFC" w:rsidRPr="005F5C73" w:rsidRDefault="009E5557" w:rsidP="009E5557">
            <w:pPr>
              <w:ind w:left="894" w:hanging="894"/>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Finding 7:  Strong communication methods and culture</w:t>
            </w:r>
          </w:p>
        </w:tc>
      </w:tr>
      <w:tr w:rsidR="00F91EFC" w:rsidRPr="005F5C73" w14:paraId="1B6ADEC6" w14:textId="244AC625" w:rsidTr="00F91EFC">
        <w:tc>
          <w:tcPr>
            <w:tcW w:w="2216" w:type="dxa"/>
            <w:shd w:val="clear" w:color="auto" w:fill="F2F2F2" w:themeFill="background1" w:themeFillShade="F2"/>
            <w:vAlign w:val="center"/>
          </w:tcPr>
          <w:p w14:paraId="652B6731" w14:textId="77777777" w:rsidR="00F91EFC" w:rsidRPr="005F5C73" w:rsidRDefault="00F91EFC" w:rsidP="00F91EFC">
            <w:pPr>
              <w:contextualSpacing/>
              <w:rPr>
                <w:rFonts w:asciiTheme="majorHAnsi" w:hAnsiTheme="majorHAnsi" w:cstheme="majorHAnsi"/>
                <w:color w:val="000000" w:themeColor="text1"/>
                <w:sz w:val="20"/>
                <w:szCs w:val="20"/>
              </w:rPr>
            </w:pPr>
            <w:r w:rsidRPr="005F5C73">
              <w:rPr>
                <w:rFonts w:asciiTheme="majorHAnsi" w:hAnsiTheme="majorHAnsi" w:cstheme="majorHAnsi"/>
                <w:color w:val="000000" w:themeColor="text1"/>
                <w:sz w:val="20"/>
                <w:szCs w:val="20"/>
              </w:rPr>
              <w:lastRenderedPageBreak/>
              <w:t>Implementation climate</w:t>
            </w:r>
          </w:p>
          <w:p w14:paraId="4D22A6D4" w14:textId="77777777" w:rsidR="00F91EFC" w:rsidRPr="005F5C73" w:rsidRDefault="00F91EFC" w:rsidP="00F91EFC">
            <w:pPr>
              <w:contextualSpacing/>
              <w:rPr>
                <w:rFonts w:asciiTheme="majorHAnsi" w:hAnsiTheme="majorHAnsi" w:cstheme="majorHAnsi"/>
                <w:color w:val="000000" w:themeColor="text1"/>
                <w:sz w:val="20"/>
                <w:szCs w:val="20"/>
              </w:rPr>
            </w:pPr>
          </w:p>
        </w:tc>
        <w:tc>
          <w:tcPr>
            <w:tcW w:w="4242" w:type="dxa"/>
            <w:vAlign w:val="center"/>
          </w:tcPr>
          <w:p w14:paraId="4566FFA9" w14:textId="77777777" w:rsidR="00F91EFC" w:rsidRPr="005F5C73" w:rsidRDefault="00F91EFC" w:rsidP="00F91EFC">
            <w:pPr>
              <w:contextualSpacing/>
              <w:rPr>
                <w:rFonts w:asciiTheme="majorHAnsi" w:hAnsiTheme="majorHAnsi" w:cstheme="majorHAnsi"/>
                <w:color w:val="000000" w:themeColor="text1"/>
                <w:sz w:val="20"/>
                <w:szCs w:val="20"/>
              </w:rPr>
            </w:pPr>
            <w:r w:rsidRPr="005F5C73">
              <w:rPr>
                <w:rFonts w:asciiTheme="majorHAnsi" w:hAnsiTheme="majorHAnsi" w:cstheme="majorHAnsi"/>
                <w:color w:val="000000" w:themeColor="text1"/>
                <w:sz w:val="20"/>
                <w:szCs w:val="20"/>
              </w:rPr>
              <w:t>The absorptive capacity for change, shared receptivity of involved individuals to an intervention, and the extent to which use of that intervention will be rewarded, supported, and expected within their organization.</w:t>
            </w:r>
          </w:p>
        </w:tc>
        <w:tc>
          <w:tcPr>
            <w:tcW w:w="3966" w:type="dxa"/>
          </w:tcPr>
          <w:p w14:paraId="71882082" w14:textId="77777777" w:rsidR="00F91EFC" w:rsidRDefault="00F91EFC" w:rsidP="00F91EFC">
            <w:pPr>
              <w:contextualSpacing/>
              <w:rPr>
                <w:rFonts w:asciiTheme="majorHAnsi" w:hAnsiTheme="majorHAnsi" w:cstheme="majorHAnsi"/>
                <w:color w:val="000000" w:themeColor="text1"/>
                <w:sz w:val="20"/>
                <w:szCs w:val="20"/>
              </w:rPr>
            </w:pPr>
          </w:p>
          <w:p w14:paraId="2994E642" w14:textId="16419B8B" w:rsidR="00F91EFC" w:rsidRDefault="00AC2C81"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Q. 10</w:t>
            </w:r>
          </w:p>
        </w:tc>
        <w:tc>
          <w:tcPr>
            <w:tcW w:w="3966" w:type="dxa"/>
          </w:tcPr>
          <w:p w14:paraId="01E0BB82" w14:textId="77777777" w:rsidR="00534788" w:rsidRDefault="00534788" w:rsidP="00534788">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Finding 5:  RAPID team member flexibility and organizations’ adaptive capacity </w:t>
            </w:r>
          </w:p>
          <w:p w14:paraId="238AA6F3" w14:textId="77777777" w:rsidR="00534788" w:rsidRDefault="00534788" w:rsidP="00534788">
            <w:pPr>
              <w:contextualSpacing/>
              <w:rPr>
                <w:rFonts w:asciiTheme="majorHAnsi" w:hAnsiTheme="majorHAnsi" w:cstheme="majorHAnsi"/>
                <w:color w:val="000000" w:themeColor="text1"/>
                <w:sz w:val="20"/>
                <w:szCs w:val="20"/>
              </w:rPr>
            </w:pPr>
          </w:p>
          <w:p w14:paraId="52DB292F" w14:textId="258612C4" w:rsidR="00F91EFC" w:rsidRDefault="00C26F69" w:rsidP="00534788">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Finding 6:  Patient-centered approach</w:t>
            </w:r>
          </w:p>
        </w:tc>
      </w:tr>
      <w:tr w:rsidR="00F91EFC" w:rsidRPr="005F5C73" w14:paraId="433AF42F" w14:textId="3DEF8DF3" w:rsidTr="00140D1E">
        <w:tc>
          <w:tcPr>
            <w:tcW w:w="2216" w:type="dxa"/>
            <w:shd w:val="clear" w:color="auto" w:fill="F2F2F2" w:themeFill="background1" w:themeFillShade="F2"/>
            <w:vAlign w:val="center"/>
          </w:tcPr>
          <w:p w14:paraId="6DF10661" w14:textId="77777777" w:rsidR="00F91EFC" w:rsidRPr="005F5C73" w:rsidRDefault="00F91EFC" w:rsidP="00F91EFC">
            <w:pPr>
              <w:contextualSpacing/>
              <w:rPr>
                <w:rFonts w:asciiTheme="majorHAnsi" w:hAnsiTheme="majorHAnsi" w:cstheme="majorHAnsi"/>
                <w:color w:val="000000" w:themeColor="text1"/>
                <w:sz w:val="20"/>
                <w:szCs w:val="20"/>
              </w:rPr>
            </w:pPr>
            <w:r w:rsidRPr="005F5C73">
              <w:rPr>
                <w:rFonts w:asciiTheme="majorHAnsi" w:hAnsiTheme="majorHAnsi" w:cstheme="majorHAnsi"/>
                <w:color w:val="000000" w:themeColor="text1"/>
                <w:sz w:val="20"/>
                <w:szCs w:val="20"/>
              </w:rPr>
              <w:t>Access to knowledge and information</w:t>
            </w:r>
          </w:p>
        </w:tc>
        <w:tc>
          <w:tcPr>
            <w:tcW w:w="4242" w:type="dxa"/>
            <w:vAlign w:val="center"/>
          </w:tcPr>
          <w:p w14:paraId="528E96C5" w14:textId="754FE664" w:rsidR="00F91EFC" w:rsidRPr="005F5C73" w:rsidRDefault="00F91EFC" w:rsidP="00F91EFC">
            <w:pPr>
              <w:contextualSpacing/>
              <w:rPr>
                <w:rFonts w:asciiTheme="majorHAnsi" w:hAnsiTheme="majorHAnsi" w:cstheme="majorHAnsi"/>
                <w:color w:val="000000" w:themeColor="text1"/>
                <w:sz w:val="20"/>
                <w:szCs w:val="20"/>
              </w:rPr>
            </w:pPr>
            <w:r w:rsidRPr="005F5C73">
              <w:rPr>
                <w:rFonts w:asciiTheme="majorHAnsi" w:hAnsiTheme="majorHAnsi" w:cstheme="majorHAnsi"/>
                <w:color w:val="000000" w:themeColor="text1"/>
                <w:sz w:val="20"/>
                <w:szCs w:val="20"/>
              </w:rPr>
              <w:t>Ease of access to digestible information and knowledge about the intervention and how to incorporate it into work tasks.</w:t>
            </w:r>
          </w:p>
        </w:tc>
        <w:tc>
          <w:tcPr>
            <w:tcW w:w="3966" w:type="dxa"/>
            <w:shd w:val="clear" w:color="auto" w:fill="767171" w:themeFill="background2" w:themeFillShade="80"/>
          </w:tcPr>
          <w:p w14:paraId="7D566393" w14:textId="77777777" w:rsidR="00F91EFC" w:rsidRPr="005F5C73" w:rsidRDefault="00F91EFC" w:rsidP="00F91EFC">
            <w:pPr>
              <w:contextualSpacing/>
              <w:rPr>
                <w:rFonts w:asciiTheme="majorHAnsi" w:hAnsiTheme="majorHAnsi" w:cstheme="majorHAnsi"/>
                <w:color w:val="000000" w:themeColor="text1"/>
                <w:sz w:val="20"/>
                <w:szCs w:val="20"/>
              </w:rPr>
            </w:pPr>
          </w:p>
        </w:tc>
        <w:tc>
          <w:tcPr>
            <w:tcW w:w="3966" w:type="dxa"/>
          </w:tcPr>
          <w:p w14:paraId="58F5B808" w14:textId="2C584287" w:rsidR="00F91EFC" w:rsidRPr="005F5C73" w:rsidRDefault="00E04F46" w:rsidP="00E04F46">
            <w:pPr>
              <w:ind w:left="894" w:hanging="894"/>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Finding 5:  RAPID team member flexibility and organizations’ adaptive capacity</w:t>
            </w:r>
          </w:p>
        </w:tc>
      </w:tr>
      <w:tr w:rsidR="00F91EFC" w:rsidRPr="005F5C73" w14:paraId="6867D987" w14:textId="77777777" w:rsidTr="00F91EFC">
        <w:tc>
          <w:tcPr>
            <w:tcW w:w="2216" w:type="dxa"/>
            <w:shd w:val="clear" w:color="auto" w:fill="F2F2F2" w:themeFill="background1" w:themeFillShade="F2"/>
            <w:vAlign w:val="center"/>
          </w:tcPr>
          <w:p w14:paraId="34F64E98" w14:textId="6AE25828" w:rsidR="00F91EFC" w:rsidRPr="005F5C73"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Available resources </w:t>
            </w:r>
          </w:p>
        </w:tc>
        <w:tc>
          <w:tcPr>
            <w:tcW w:w="4242" w:type="dxa"/>
            <w:vAlign w:val="center"/>
          </w:tcPr>
          <w:p w14:paraId="6831F808" w14:textId="32AD40A6" w:rsidR="00F91EFC" w:rsidRPr="005F5C73" w:rsidRDefault="00F91EFC"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The level of resources dedicated for implementation and on-going operations, including money, training, education, physical space, and time.</w:t>
            </w:r>
          </w:p>
        </w:tc>
        <w:tc>
          <w:tcPr>
            <w:tcW w:w="3966" w:type="dxa"/>
          </w:tcPr>
          <w:p w14:paraId="33431B21" w14:textId="54EC30CB" w:rsidR="00F91EFC" w:rsidRDefault="00AC2C81"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Q. 12, 21</w:t>
            </w:r>
          </w:p>
        </w:tc>
        <w:tc>
          <w:tcPr>
            <w:tcW w:w="3966" w:type="dxa"/>
          </w:tcPr>
          <w:p w14:paraId="0EC2E5B5" w14:textId="578FF10B" w:rsidR="00F91EFC" w:rsidRPr="005F5C73" w:rsidRDefault="00E04F46" w:rsidP="00E04F46">
            <w:pPr>
              <w:ind w:left="894" w:hanging="894"/>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Finding 4:  </w:t>
            </w:r>
            <w:r w:rsidR="00F91EFC">
              <w:rPr>
                <w:rFonts w:asciiTheme="majorHAnsi" w:hAnsiTheme="majorHAnsi" w:cstheme="majorHAnsi"/>
                <w:color w:val="000000" w:themeColor="text1"/>
                <w:sz w:val="20"/>
                <w:szCs w:val="20"/>
              </w:rPr>
              <w:t xml:space="preserve">Expertise in benefits, linkage, and </w:t>
            </w:r>
            <w:r>
              <w:rPr>
                <w:rFonts w:asciiTheme="majorHAnsi" w:hAnsiTheme="majorHAnsi" w:cstheme="majorHAnsi"/>
                <w:color w:val="000000" w:themeColor="text1"/>
                <w:sz w:val="20"/>
                <w:szCs w:val="20"/>
              </w:rPr>
              <w:t xml:space="preserve">care </w:t>
            </w:r>
            <w:r w:rsidR="00F91EFC">
              <w:rPr>
                <w:rFonts w:asciiTheme="majorHAnsi" w:hAnsiTheme="majorHAnsi" w:cstheme="majorHAnsi"/>
                <w:color w:val="000000" w:themeColor="text1"/>
                <w:sz w:val="20"/>
                <w:szCs w:val="20"/>
              </w:rPr>
              <w:t xml:space="preserve">navigation </w:t>
            </w:r>
          </w:p>
        </w:tc>
      </w:tr>
      <w:tr w:rsidR="00F91EFC" w:rsidRPr="005F5C73" w14:paraId="6AA40C45" w14:textId="3551E61E" w:rsidTr="00140D1E">
        <w:tc>
          <w:tcPr>
            <w:tcW w:w="2216" w:type="dxa"/>
            <w:shd w:val="clear" w:color="auto" w:fill="F2F2F2" w:themeFill="background1" w:themeFillShade="F2"/>
            <w:vAlign w:val="center"/>
          </w:tcPr>
          <w:p w14:paraId="47B68923" w14:textId="77777777" w:rsidR="00F91EFC" w:rsidRPr="005F5C73" w:rsidRDefault="00F91EFC" w:rsidP="00F91EFC">
            <w:pPr>
              <w:contextualSpacing/>
              <w:rPr>
                <w:rFonts w:asciiTheme="majorHAnsi" w:hAnsiTheme="majorHAnsi" w:cstheme="majorHAnsi"/>
                <w:color w:val="000000" w:themeColor="text1"/>
                <w:sz w:val="20"/>
                <w:szCs w:val="20"/>
              </w:rPr>
            </w:pPr>
            <w:r w:rsidRPr="005F5C73">
              <w:rPr>
                <w:rFonts w:asciiTheme="majorHAnsi" w:hAnsiTheme="majorHAnsi" w:cstheme="majorHAnsi"/>
                <w:color w:val="000000" w:themeColor="text1"/>
                <w:sz w:val="20"/>
                <w:szCs w:val="20"/>
              </w:rPr>
              <w:t>Goals and feedback</w:t>
            </w:r>
          </w:p>
        </w:tc>
        <w:tc>
          <w:tcPr>
            <w:tcW w:w="4242" w:type="dxa"/>
            <w:vAlign w:val="center"/>
          </w:tcPr>
          <w:p w14:paraId="40B7EA4B" w14:textId="258B8A93" w:rsidR="00F91EFC" w:rsidRPr="005F5C73" w:rsidRDefault="00F91EFC" w:rsidP="00F91EFC">
            <w:pPr>
              <w:contextualSpacing/>
              <w:rPr>
                <w:rFonts w:asciiTheme="majorHAnsi" w:hAnsiTheme="majorHAnsi" w:cstheme="majorHAnsi"/>
                <w:color w:val="000000" w:themeColor="text1"/>
                <w:sz w:val="20"/>
                <w:szCs w:val="20"/>
              </w:rPr>
            </w:pPr>
            <w:r w:rsidRPr="005F5C73">
              <w:rPr>
                <w:rFonts w:asciiTheme="majorHAnsi" w:hAnsiTheme="majorHAnsi" w:cstheme="majorHAnsi"/>
                <w:color w:val="000000" w:themeColor="text1"/>
                <w:sz w:val="20"/>
                <w:szCs w:val="20"/>
              </w:rPr>
              <w:t>The degree to which goals are clearly communicated, acted upon, and fed back to staff, and alignment of that feedback with goals.</w:t>
            </w:r>
          </w:p>
        </w:tc>
        <w:tc>
          <w:tcPr>
            <w:tcW w:w="3966" w:type="dxa"/>
            <w:shd w:val="clear" w:color="auto" w:fill="767171" w:themeFill="background2" w:themeFillShade="80"/>
          </w:tcPr>
          <w:p w14:paraId="00FAB002" w14:textId="77777777" w:rsidR="00F91EFC" w:rsidRPr="005F5C73" w:rsidRDefault="00F91EFC" w:rsidP="00F91EFC">
            <w:pPr>
              <w:contextualSpacing/>
              <w:rPr>
                <w:rFonts w:asciiTheme="majorHAnsi" w:hAnsiTheme="majorHAnsi" w:cstheme="majorHAnsi"/>
                <w:color w:val="000000" w:themeColor="text1"/>
                <w:sz w:val="20"/>
                <w:szCs w:val="20"/>
              </w:rPr>
            </w:pPr>
          </w:p>
        </w:tc>
        <w:tc>
          <w:tcPr>
            <w:tcW w:w="3966" w:type="dxa"/>
          </w:tcPr>
          <w:p w14:paraId="39FB5A51" w14:textId="0A62C279" w:rsidR="00F91EFC" w:rsidRPr="005F5C73" w:rsidRDefault="009E5557" w:rsidP="009E5557">
            <w:pPr>
              <w:ind w:left="894" w:hanging="894"/>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Finding 7:  Strong communication methods and culture</w:t>
            </w:r>
          </w:p>
        </w:tc>
      </w:tr>
      <w:tr w:rsidR="00F91EFC" w:rsidRPr="005F5C73" w14:paraId="3392C1D8" w14:textId="2C3EE291" w:rsidTr="00F91EFC">
        <w:tc>
          <w:tcPr>
            <w:tcW w:w="6458" w:type="dxa"/>
            <w:gridSpan w:val="2"/>
            <w:shd w:val="clear" w:color="auto" w:fill="BFBFBF" w:themeFill="background1" w:themeFillShade="BF"/>
            <w:vAlign w:val="center"/>
          </w:tcPr>
          <w:p w14:paraId="3277A8C8" w14:textId="77777777" w:rsidR="00F91EFC" w:rsidRPr="005F5C73" w:rsidRDefault="00F91EFC" w:rsidP="00F91EFC">
            <w:pPr>
              <w:contextualSpacing/>
              <w:rPr>
                <w:rFonts w:asciiTheme="majorHAnsi" w:hAnsiTheme="majorHAnsi" w:cstheme="majorHAnsi"/>
                <w:b/>
                <w:color w:val="000000" w:themeColor="text1"/>
                <w:sz w:val="20"/>
                <w:szCs w:val="20"/>
              </w:rPr>
            </w:pPr>
            <w:r w:rsidRPr="005F5C73">
              <w:rPr>
                <w:rFonts w:asciiTheme="majorHAnsi" w:hAnsiTheme="majorHAnsi" w:cstheme="majorHAnsi"/>
                <w:b/>
                <w:color w:val="000000" w:themeColor="text1"/>
                <w:sz w:val="20"/>
                <w:szCs w:val="20"/>
              </w:rPr>
              <w:t xml:space="preserve">Characteristics of individuals </w:t>
            </w:r>
          </w:p>
        </w:tc>
        <w:tc>
          <w:tcPr>
            <w:tcW w:w="3966" w:type="dxa"/>
            <w:shd w:val="clear" w:color="auto" w:fill="BFBFBF" w:themeFill="background1" w:themeFillShade="BF"/>
          </w:tcPr>
          <w:p w14:paraId="48FF852F" w14:textId="77777777" w:rsidR="00F91EFC" w:rsidRPr="005F5C73" w:rsidRDefault="00F91EFC" w:rsidP="00F91EFC">
            <w:pPr>
              <w:contextualSpacing/>
              <w:rPr>
                <w:rFonts w:asciiTheme="majorHAnsi" w:hAnsiTheme="majorHAnsi" w:cstheme="majorHAnsi"/>
                <w:b/>
                <w:color w:val="000000" w:themeColor="text1"/>
                <w:sz w:val="20"/>
                <w:szCs w:val="20"/>
              </w:rPr>
            </w:pPr>
          </w:p>
        </w:tc>
        <w:tc>
          <w:tcPr>
            <w:tcW w:w="3966" w:type="dxa"/>
            <w:shd w:val="clear" w:color="auto" w:fill="BFBFBF" w:themeFill="background1" w:themeFillShade="BF"/>
          </w:tcPr>
          <w:p w14:paraId="0386A41B" w14:textId="77777777" w:rsidR="00F91EFC" w:rsidRPr="005F5C73" w:rsidRDefault="00F91EFC" w:rsidP="00F91EFC">
            <w:pPr>
              <w:contextualSpacing/>
              <w:rPr>
                <w:rFonts w:asciiTheme="majorHAnsi" w:hAnsiTheme="majorHAnsi" w:cstheme="majorHAnsi"/>
                <w:b/>
                <w:color w:val="000000" w:themeColor="text1"/>
                <w:sz w:val="20"/>
                <w:szCs w:val="20"/>
              </w:rPr>
            </w:pPr>
          </w:p>
        </w:tc>
      </w:tr>
      <w:tr w:rsidR="00F91EFC" w:rsidRPr="005F5C73" w14:paraId="58D36480" w14:textId="77777777" w:rsidTr="00F91EFC">
        <w:tc>
          <w:tcPr>
            <w:tcW w:w="2216" w:type="dxa"/>
            <w:shd w:val="clear" w:color="auto" w:fill="F2F2F2" w:themeFill="background1" w:themeFillShade="F2"/>
            <w:vAlign w:val="center"/>
          </w:tcPr>
          <w:p w14:paraId="33C660EA" w14:textId="77777777" w:rsidR="00F91EFC" w:rsidRPr="005F5C73" w:rsidRDefault="00F91EFC" w:rsidP="00F91EFC">
            <w:pPr>
              <w:contextualSpacing/>
              <w:rPr>
                <w:rFonts w:asciiTheme="majorHAnsi" w:hAnsiTheme="majorHAnsi" w:cstheme="majorHAnsi"/>
                <w:color w:val="000000" w:themeColor="text1"/>
                <w:sz w:val="20"/>
                <w:szCs w:val="20"/>
              </w:rPr>
            </w:pPr>
            <w:r w:rsidRPr="005F5C73">
              <w:rPr>
                <w:rFonts w:asciiTheme="majorHAnsi" w:hAnsiTheme="majorHAnsi" w:cstheme="majorHAnsi"/>
                <w:color w:val="000000" w:themeColor="text1"/>
                <w:sz w:val="20"/>
                <w:szCs w:val="20"/>
              </w:rPr>
              <w:t xml:space="preserve">Knowledge and beliefs </w:t>
            </w:r>
          </w:p>
        </w:tc>
        <w:tc>
          <w:tcPr>
            <w:tcW w:w="4242" w:type="dxa"/>
            <w:vAlign w:val="center"/>
          </w:tcPr>
          <w:p w14:paraId="5C80CE5E" w14:textId="77777777" w:rsidR="00F91EFC" w:rsidRPr="005F5C73" w:rsidRDefault="00F91EFC" w:rsidP="00F91EFC">
            <w:pPr>
              <w:contextualSpacing/>
              <w:rPr>
                <w:rFonts w:asciiTheme="majorHAnsi" w:hAnsiTheme="majorHAnsi" w:cstheme="majorHAnsi"/>
                <w:color w:val="000000" w:themeColor="text1"/>
                <w:sz w:val="20"/>
                <w:szCs w:val="20"/>
              </w:rPr>
            </w:pPr>
            <w:r w:rsidRPr="005F5C73">
              <w:rPr>
                <w:rFonts w:asciiTheme="majorHAnsi" w:hAnsiTheme="majorHAnsi" w:cstheme="majorHAnsi"/>
                <w:color w:val="000000" w:themeColor="text1"/>
                <w:sz w:val="20"/>
                <w:szCs w:val="20"/>
              </w:rPr>
              <w:t>Individuals’ attitudes toward and value placed on the intervention as well as familiarity with facts, truths, and principles related to the intervention.</w:t>
            </w:r>
          </w:p>
        </w:tc>
        <w:tc>
          <w:tcPr>
            <w:tcW w:w="3966" w:type="dxa"/>
          </w:tcPr>
          <w:p w14:paraId="4B3D01AD" w14:textId="77777777" w:rsidR="00F91EFC" w:rsidRDefault="00F91EFC" w:rsidP="00F91EFC">
            <w:pPr>
              <w:contextualSpacing/>
              <w:rPr>
                <w:rFonts w:asciiTheme="majorHAnsi" w:hAnsiTheme="majorHAnsi" w:cstheme="majorHAnsi"/>
                <w:color w:val="000000" w:themeColor="text1"/>
                <w:sz w:val="20"/>
                <w:szCs w:val="20"/>
              </w:rPr>
            </w:pPr>
          </w:p>
          <w:p w14:paraId="7364C3DC" w14:textId="513BE586" w:rsidR="00F91EFC" w:rsidRDefault="00AC2C81"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Q. 9</w:t>
            </w:r>
          </w:p>
        </w:tc>
        <w:tc>
          <w:tcPr>
            <w:tcW w:w="3966" w:type="dxa"/>
          </w:tcPr>
          <w:p w14:paraId="25036155" w14:textId="66A0DEBC" w:rsidR="00F91EFC" w:rsidRDefault="00E04F46" w:rsidP="00E04F46">
            <w:pPr>
              <w:ind w:left="894" w:hanging="894"/>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Finding 2:  </w:t>
            </w:r>
            <w:r w:rsidR="00F91EFC">
              <w:rPr>
                <w:rFonts w:asciiTheme="majorHAnsi" w:hAnsiTheme="majorHAnsi" w:cstheme="majorHAnsi"/>
                <w:color w:val="000000" w:themeColor="text1"/>
                <w:sz w:val="20"/>
                <w:szCs w:val="20"/>
              </w:rPr>
              <w:t xml:space="preserve">Comfort and competence prescribing RAPID ART </w:t>
            </w:r>
          </w:p>
        </w:tc>
      </w:tr>
      <w:tr w:rsidR="00F91EFC" w:rsidRPr="005F5C73" w14:paraId="6058A55E" w14:textId="0DA536D1" w:rsidTr="00140D1E">
        <w:trPr>
          <w:trHeight w:val="982"/>
        </w:trPr>
        <w:tc>
          <w:tcPr>
            <w:tcW w:w="2216" w:type="dxa"/>
            <w:shd w:val="clear" w:color="auto" w:fill="F2F2F2" w:themeFill="background1" w:themeFillShade="F2"/>
            <w:vAlign w:val="center"/>
          </w:tcPr>
          <w:p w14:paraId="74FDC0D0" w14:textId="77777777" w:rsidR="00AC2C81" w:rsidRDefault="00AC2C81" w:rsidP="00AC2C81">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Self-efficacy</w:t>
            </w:r>
          </w:p>
          <w:p w14:paraId="2023565C" w14:textId="40C36EB2" w:rsidR="00F91EFC" w:rsidRPr="005F5C73" w:rsidRDefault="00F91EFC" w:rsidP="00F91EFC">
            <w:pPr>
              <w:contextualSpacing/>
              <w:rPr>
                <w:rFonts w:asciiTheme="majorHAnsi" w:hAnsiTheme="majorHAnsi" w:cstheme="majorHAnsi"/>
                <w:color w:val="000000" w:themeColor="text1"/>
                <w:sz w:val="20"/>
                <w:szCs w:val="20"/>
              </w:rPr>
            </w:pPr>
          </w:p>
        </w:tc>
        <w:tc>
          <w:tcPr>
            <w:tcW w:w="4242" w:type="dxa"/>
            <w:vAlign w:val="center"/>
          </w:tcPr>
          <w:p w14:paraId="06B4C790" w14:textId="23C4317A" w:rsidR="00F91EFC" w:rsidRPr="005F5C73" w:rsidRDefault="00AC2C81"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Individual belief in their own capabilities to execute courses of action to achieve implementation goals</w:t>
            </w:r>
          </w:p>
        </w:tc>
        <w:tc>
          <w:tcPr>
            <w:tcW w:w="3966" w:type="dxa"/>
            <w:shd w:val="clear" w:color="auto" w:fill="767171" w:themeFill="background2" w:themeFillShade="80"/>
          </w:tcPr>
          <w:p w14:paraId="16497CD8" w14:textId="77777777" w:rsidR="00F91EFC" w:rsidRDefault="00F91EFC" w:rsidP="00F91EFC">
            <w:pPr>
              <w:contextualSpacing/>
              <w:rPr>
                <w:rFonts w:asciiTheme="majorHAnsi" w:hAnsiTheme="majorHAnsi" w:cstheme="majorHAnsi"/>
                <w:color w:val="000000" w:themeColor="text1"/>
                <w:sz w:val="20"/>
                <w:szCs w:val="20"/>
              </w:rPr>
            </w:pPr>
          </w:p>
          <w:p w14:paraId="44EB9B83" w14:textId="45DAECBD" w:rsidR="00F91EFC" w:rsidRDefault="00F91EFC" w:rsidP="00F91EFC">
            <w:pPr>
              <w:contextualSpacing/>
              <w:rPr>
                <w:rFonts w:asciiTheme="majorHAnsi" w:hAnsiTheme="majorHAnsi" w:cstheme="majorHAnsi"/>
                <w:color w:val="000000" w:themeColor="text1"/>
                <w:sz w:val="20"/>
                <w:szCs w:val="20"/>
              </w:rPr>
            </w:pPr>
          </w:p>
        </w:tc>
        <w:tc>
          <w:tcPr>
            <w:tcW w:w="3966" w:type="dxa"/>
          </w:tcPr>
          <w:p w14:paraId="04EEB3A4" w14:textId="77777777" w:rsidR="00534788" w:rsidRDefault="00534788" w:rsidP="00E04F46">
            <w:pPr>
              <w:ind w:left="894" w:hanging="894"/>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Finding 2:  Comfort and competence prescribing RAPID ART </w:t>
            </w:r>
          </w:p>
          <w:p w14:paraId="281CA796" w14:textId="77777777" w:rsidR="00534788" w:rsidRDefault="00534788" w:rsidP="00E04F46">
            <w:pPr>
              <w:ind w:left="894" w:hanging="894"/>
              <w:contextualSpacing/>
              <w:rPr>
                <w:rFonts w:asciiTheme="majorHAnsi" w:hAnsiTheme="majorHAnsi" w:cstheme="majorHAnsi"/>
                <w:color w:val="000000" w:themeColor="text1"/>
                <w:sz w:val="20"/>
                <w:szCs w:val="20"/>
              </w:rPr>
            </w:pPr>
          </w:p>
          <w:p w14:paraId="2872BFC4" w14:textId="73C3F676" w:rsidR="00AC2C81" w:rsidRDefault="00E04F46" w:rsidP="00E04F46">
            <w:pPr>
              <w:ind w:left="894" w:hanging="894"/>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Finding 4:  Expertise in benefits, linkage, and care navigation </w:t>
            </w:r>
          </w:p>
        </w:tc>
      </w:tr>
      <w:tr w:rsidR="00F91EFC" w:rsidRPr="005F5C73" w14:paraId="30DB8255" w14:textId="1DB9CF3A" w:rsidTr="00F91EFC">
        <w:trPr>
          <w:trHeight w:val="323"/>
        </w:trPr>
        <w:tc>
          <w:tcPr>
            <w:tcW w:w="6458" w:type="dxa"/>
            <w:gridSpan w:val="2"/>
            <w:shd w:val="clear" w:color="auto" w:fill="BFBFBF" w:themeFill="background1" w:themeFillShade="BF"/>
            <w:vAlign w:val="center"/>
          </w:tcPr>
          <w:p w14:paraId="32D1ACB6" w14:textId="77777777" w:rsidR="00F91EFC" w:rsidRPr="005F5C73" w:rsidRDefault="00F91EFC" w:rsidP="00F91EFC">
            <w:pPr>
              <w:pStyle w:val="Normal1"/>
              <w:spacing w:line="240" w:lineRule="auto"/>
              <w:contextualSpacing/>
              <w:rPr>
                <w:rFonts w:asciiTheme="majorHAnsi" w:hAnsiTheme="majorHAnsi" w:cstheme="majorHAnsi"/>
                <w:b/>
                <w:color w:val="000000" w:themeColor="text1"/>
                <w:sz w:val="20"/>
                <w:szCs w:val="20"/>
              </w:rPr>
            </w:pPr>
            <w:r w:rsidRPr="005F5C73">
              <w:rPr>
                <w:rFonts w:asciiTheme="majorHAnsi" w:hAnsiTheme="majorHAnsi" w:cstheme="majorHAnsi"/>
                <w:b/>
                <w:color w:val="000000" w:themeColor="text1"/>
                <w:sz w:val="20"/>
                <w:szCs w:val="20"/>
              </w:rPr>
              <w:t>Implementation process</w:t>
            </w:r>
          </w:p>
        </w:tc>
        <w:tc>
          <w:tcPr>
            <w:tcW w:w="3966" w:type="dxa"/>
            <w:shd w:val="clear" w:color="auto" w:fill="BFBFBF" w:themeFill="background1" w:themeFillShade="BF"/>
          </w:tcPr>
          <w:p w14:paraId="46BDD984" w14:textId="77777777" w:rsidR="00F91EFC" w:rsidRPr="005F5C73" w:rsidRDefault="00F91EFC" w:rsidP="00F91EFC">
            <w:pPr>
              <w:pStyle w:val="Normal1"/>
              <w:spacing w:line="240" w:lineRule="auto"/>
              <w:contextualSpacing/>
              <w:rPr>
                <w:rFonts w:asciiTheme="majorHAnsi" w:hAnsiTheme="majorHAnsi" w:cstheme="majorHAnsi"/>
                <w:b/>
                <w:color w:val="000000" w:themeColor="text1"/>
                <w:sz w:val="20"/>
                <w:szCs w:val="20"/>
              </w:rPr>
            </w:pPr>
          </w:p>
        </w:tc>
        <w:tc>
          <w:tcPr>
            <w:tcW w:w="3966" w:type="dxa"/>
            <w:shd w:val="clear" w:color="auto" w:fill="BFBFBF" w:themeFill="background1" w:themeFillShade="BF"/>
          </w:tcPr>
          <w:p w14:paraId="7C4FA75A" w14:textId="77777777" w:rsidR="00F91EFC" w:rsidRPr="005F5C73" w:rsidRDefault="00F91EFC" w:rsidP="00F91EFC">
            <w:pPr>
              <w:pStyle w:val="Normal1"/>
              <w:spacing w:line="240" w:lineRule="auto"/>
              <w:contextualSpacing/>
              <w:rPr>
                <w:rFonts w:asciiTheme="majorHAnsi" w:hAnsiTheme="majorHAnsi" w:cstheme="majorHAnsi"/>
                <w:b/>
                <w:color w:val="000000" w:themeColor="text1"/>
                <w:sz w:val="20"/>
                <w:szCs w:val="20"/>
              </w:rPr>
            </w:pPr>
          </w:p>
        </w:tc>
      </w:tr>
      <w:tr w:rsidR="00F91EFC" w:rsidRPr="005F5C73" w14:paraId="6A124292" w14:textId="7C4E6DF2" w:rsidTr="00F91EFC">
        <w:trPr>
          <w:trHeight w:val="890"/>
        </w:trPr>
        <w:tc>
          <w:tcPr>
            <w:tcW w:w="2216" w:type="dxa"/>
            <w:shd w:val="clear" w:color="auto" w:fill="F2F2F2" w:themeFill="background1" w:themeFillShade="F2"/>
            <w:vAlign w:val="center"/>
          </w:tcPr>
          <w:p w14:paraId="5C92FA95" w14:textId="77777777" w:rsidR="00F91EFC" w:rsidRPr="005F5C73" w:rsidRDefault="00F91EFC" w:rsidP="00F91EFC">
            <w:pPr>
              <w:pStyle w:val="Normal1"/>
              <w:spacing w:line="240" w:lineRule="auto"/>
              <w:contextualSpacing/>
              <w:rPr>
                <w:rFonts w:asciiTheme="majorHAnsi" w:hAnsiTheme="majorHAnsi" w:cstheme="majorHAnsi"/>
                <w:color w:val="000000" w:themeColor="text1"/>
                <w:sz w:val="20"/>
                <w:szCs w:val="20"/>
              </w:rPr>
            </w:pPr>
            <w:r w:rsidRPr="005F5C73">
              <w:rPr>
                <w:rFonts w:asciiTheme="majorHAnsi" w:hAnsiTheme="majorHAnsi" w:cstheme="majorHAnsi"/>
                <w:color w:val="000000" w:themeColor="text1"/>
                <w:sz w:val="20"/>
                <w:szCs w:val="20"/>
              </w:rPr>
              <w:t>Reflecting and evaluating</w:t>
            </w:r>
          </w:p>
        </w:tc>
        <w:tc>
          <w:tcPr>
            <w:tcW w:w="4242" w:type="dxa"/>
            <w:vAlign w:val="center"/>
          </w:tcPr>
          <w:p w14:paraId="0DA4104E" w14:textId="77777777" w:rsidR="00F91EFC" w:rsidRPr="005F5C73" w:rsidRDefault="00F91EFC" w:rsidP="00F91EFC">
            <w:pPr>
              <w:contextualSpacing/>
              <w:rPr>
                <w:rFonts w:asciiTheme="majorHAnsi" w:hAnsiTheme="majorHAnsi" w:cstheme="majorHAnsi"/>
                <w:color w:val="000000" w:themeColor="text1"/>
                <w:sz w:val="20"/>
                <w:szCs w:val="20"/>
              </w:rPr>
            </w:pPr>
            <w:r w:rsidRPr="005F5C73">
              <w:rPr>
                <w:rFonts w:asciiTheme="majorHAnsi" w:hAnsiTheme="majorHAnsi" w:cstheme="majorHAnsi"/>
                <w:color w:val="000000" w:themeColor="text1"/>
                <w:sz w:val="20"/>
                <w:szCs w:val="20"/>
              </w:rPr>
              <w:t>Quantitative and qualitative feedback about the progress and quality of implementation accompanied with regular personal and team debriefing about progress and experience.</w:t>
            </w:r>
          </w:p>
        </w:tc>
        <w:tc>
          <w:tcPr>
            <w:tcW w:w="3966" w:type="dxa"/>
          </w:tcPr>
          <w:p w14:paraId="64B22CCC" w14:textId="6A422415" w:rsidR="00F91EFC" w:rsidRDefault="00AC2C81"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Q. 32-34</w:t>
            </w:r>
          </w:p>
        </w:tc>
        <w:tc>
          <w:tcPr>
            <w:tcW w:w="3966" w:type="dxa"/>
          </w:tcPr>
          <w:p w14:paraId="678E8025" w14:textId="5D55E3BD" w:rsidR="00F91EFC" w:rsidRPr="005F5C73" w:rsidRDefault="009E5557" w:rsidP="009E5557">
            <w:pPr>
              <w:ind w:left="894" w:hanging="894"/>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Finding 7:  </w:t>
            </w:r>
            <w:r w:rsidR="00140D1E">
              <w:rPr>
                <w:rFonts w:asciiTheme="majorHAnsi" w:hAnsiTheme="majorHAnsi" w:cstheme="majorHAnsi"/>
                <w:color w:val="000000" w:themeColor="text1"/>
                <w:sz w:val="20"/>
                <w:szCs w:val="20"/>
              </w:rPr>
              <w:t>Strong communication methods and culture</w:t>
            </w:r>
          </w:p>
        </w:tc>
      </w:tr>
      <w:tr w:rsidR="00AC2C81" w:rsidRPr="005F5C73" w14:paraId="37A9A780" w14:textId="77777777" w:rsidTr="00140D1E">
        <w:trPr>
          <w:trHeight w:val="559"/>
        </w:trPr>
        <w:tc>
          <w:tcPr>
            <w:tcW w:w="2216" w:type="dxa"/>
            <w:shd w:val="clear" w:color="auto" w:fill="F2F2F2" w:themeFill="background1" w:themeFillShade="F2"/>
            <w:vAlign w:val="center"/>
          </w:tcPr>
          <w:p w14:paraId="2567964A" w14:textId="77777777" w:rsidR="00AC2C81" w:rsidRPr="005F5C73" w:rsidRDefault="00AC2C81" w:rsidP="00AC2C81">
            <w:pPr>
              <w:pStyle w:val="Normal1"/>
              <w:spacing w:line="240" w:lineRule="auto"/>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Executing</w:t>
            </w:r>
          </w:p>
        </w:tc>
        <w:tc>
          <w:tcPr>
            <w:tcW w:w="4242" w:type="dxa"/>
            <w:vAlign w:val="center"/>
          </w:tcPr>
          <w:p w14:paraId="11FD60CA" w14:textId="77777777" w:rsidR="00AC2C81" w:rsidRPr="005F5C73" w:rsidRDefault="00AC2C81" w:rsidP="00AC2C81">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Carrying out or accomplishing the implementation according to plan.</w:t>
            </w:r>
          </w:p>
        </w:tc>
        <w:tc>
          <w:tcPr>
            <w:tcW w:w="3966" w:type="dxa"/>
          </w:tcPr>
          <w:p w14:paraId="4076D8EF" w14:textId="77777777" w:rsidR="00AC2C81" w:rsidRDefault="00AC2C81" w:rsidP="00AC2C81">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Q. 31</w:t>
            </w:r>
          </w:p>
        </w:tc>
        <w:tc>
          <w:tcPr>
            <w:tcW w:w="3966" w:type="dxa"/>
            <w:shd w:val="clear" w:color="auto" w:fill="767171" w:themeFill="background2" w:themeFillShade="80"/>
          </w:tcPr>
          <w:p w14:paraId="2A6D2177" w14:textId="77777777" w:rsidR="00AC2C81" w:rsidRDefault="00AC2C81" w:rsidP="00AC2C81">
            <w:pPr>
              <w:contextualSpacing/>
              <w:rPr>
                <w:rFonts w:asciiTheme="majorHAnsi" w:hAnsiTheme="majorHAnsi" w:cstheme="majorHAnsi"/>
                <w:color w:val="000000" w:themeColor="text1"/>
                <w:sz w:val="20"/>
                <w:szCs w:val="20"/>
              </w:rPr>
            </w:pPr>
          </w:p>
        </w:tc>
      </w:tr>
      <w:tr w:rsidR="00F91EFC" w:rsidRPr="005F5C73" w14:paraId="02F42FCF" w14:textId="78A82DA3" w:rsidTr="00140D1E">
        <w:trPr>
          <w:trHeight w:val="559"/>
        </w:trPr>
        <w:tc>
          <w:tcPr>
            <w:tcW w:w="2216" w:type="dxa"/>
            <w:shd w:val="clear" w:color="auto" w:fill="F2F2F2" w:themeFill="background1" w:themeFillShade="F2"/>
            <w:vAlign w:val="center"/>
          </w:tcPr>
          <w:p w14:paraId="2D444522" w14:textId="0AE62E44" w:rsidR="00F91EFC" w:rsidRPr="005F5C73" w:rsidRDefault="00AC2C81" w:rsidP="00F91EFC">
            <w:pPr>
              <w:pStyle w:val="Normal1"/>
              <w:spacing w:line="240" w:lineRule="auto"/>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Champions</w:t>
            </w:r>
          </w:p>
        </w:tc>
        <w:tc>
          <w:tcPr>
            <w:tcW w:w="4242" w:type="dxa"/>
            <w:vAlign w:val="center"/>
          </w:tcPr>
          <w:p w14:paraId="2F1CE7C5" w14:textId="3DF6AB78" w:rsidR="00F91EFC" w:rsidRPr="005F5C73" w:rsidRDefault="00AC2C81" w:rsidP="00F91EFC">
            <w:pPr>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Individuals who dedicate themselves to supporting, marketing, and ‘driving through’ an implementation; overcoming indifference or resistance that the intervention may provoke in an organization.</w:t>
            </w:r>
          </w:p>
        </w:tc>
        <w:tc>
          <w:tcPr>
            <w:tcW w:w="3966" w:type="dxa"/>
            <w:shd w:val="clear" w:color="auto" w:fill="767171" w:themeFill="background2" w:themeFillShade="80"/>
          </w:tcPr>
          <w:p w14:paraId="5FA048BE" w14:textId="3B89A6FE" w:rsidR="00F91EFC" w:rsidRDefault="00F91EFC" w:rsidP="00F91EFC">
            <w:pPr>
              <w:contextualSpacing/>
              <w:rPr>
                <w:rFonts w:asciiTheme="majorHAnsi" w:hAnsiTheme="majorHAnsi" w:cstheme="majorHAnsi"/>
                <w:color w:val="000000" w:themeColor="text1"/>
                <w:sz w:val="20"/>
                <w:szCs w:val="20"/>
              </w:rPr>
            </w:pPr>
          </w:p>
        </w:tc>
        <w:tc>
          <w:tcPr>
            <w:tcW w:w="3966" w:type="dxa"/>
          </w:tcPr>
          <w:p w14:paraId="31C76E91" w14:textId="15FDD4B3" w:rsidR="00F91EFC" w:rsidRDefault="00EF60AA" w:rsidP="00EF60AA">
            <w:pPr>
              <w:ind w:left="894" w:hanging="894"/>
              <w:contextualSpacing/>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Finding 1:  Presence of an i</w:t>
            </w:r>
            <w:r w:rsidR="00AC2C81" w:rsidRPr="00AC2C81">
              <w:rPr>
                <w:rFonts w:asciiTheme="majorHAnsi" w:hAnsiTheme="majorHAnsi" w:cstheme="majorHAnsi"/>
                <w:color w:val="000000" w:themeColor="text1"/>
                <w:sz w:val="20"/>
                <w:szCs w:val="20"/>
              </w:rPr>
              <w:t xml:space="preserve">mplementation </w:t>
            </w:r>
            <w:r>
              <w:rPr>
                <w:rFonts w:asciiTheme="majorHAnsi" w:hAnsiTheme="majorHAnsi" w:cstheme="majorHAnsi"/>
                <w:color w:val="000000" w:themeColor="text1"/>
                <w:sz w:val="20"/>
                <w:szCs w:val="20"/>
              </w:rPr>
              <w:t>c</w:t>
            </w:r>
            <w:r w:rsidR="00AC2C81" w:rsidRPr="00AC2C81">
              <w:rPr>
                <w:rFonts w:asciiTheme="majorHAnsi" w:hAnsiTheme="majorHAnsi" w:cstheme="majorHAnsi"/>
                <w:color w:val="000000" w:themeColor="text1"/>
                <w:sz w:val="20"/>
                <w:szCs w:val="20"/>
              </w:rPr>
              <w:t>hampion</w:t>
            </w:r>
          </w:p>
        </w:tc>
      </w:tr>
    </w:tbl>
    <w:p w14:paraId="6DA21E34" w14:textId="480BCB2D" w:rsidR="00041D59" w:rsidRDefault="00072268"/>
    <w:sectPr w:rsidR="00041D59" w:rsidSect="008B71E4">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1E4"/>
    <w:rsid w:val="00072268"/>
    <w:rsid w:val="000E1BDF"/>
    <w:rsid w:val="00140D1E"/>
    <w:rsid w:val="00402525"/>
    <w:rsid w:val="00481053"/>
    <w:rsid w:val="00494BC0"/>
    <w:rsid w:val="00534788"/>
    <w:rsid w:val="005710B3"/>
    <w:rsid w:val="0058087C"/>
    <w:rsid w:val="005970C8"/>
    <w:rsid w:val="005F5C73"/>
    <w:rsid w:val="00877A59"/>
    <w:rsid w:val="008B71E4"/>
    <w:rsid w:val="00965A85"/>
    <w:rsid w:val="009E5557"/>
    <w:rsid w:val="00A0716A"/>
    <w:rsid w:val="00A85F77"/>
    <w:rsid w:val="00AC2C81"/>
    <w:rsid w:val="00B54B77"/>
    <w:rsid w:val="00BA21A5"/>
    <w:rsid w:val="00C26F69"/>
    <w:rsid w:val="00C56645"/>
    <w:rsid w:val="00CF5794"/>
    <w:rsid w:val="00E04F46"/>
    <w:rsid w:val="00E155BB"/>
    <w:rsid w:val="00EF60AA"/>
    <w:rsid w:val="00F45F1B"/>
    <w:rsid w:val="00F91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C8831"/>
  <w14:defaultImageDpi w14:val="32767"/>
  <w15:chartTrackingRefBased/>
  <w15:docId w15:val="{9F4DBA58-0A7D-524D-BA34-F1224ED86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B71E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71E4"/>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8B71E4"/>
    <w:pPr>
      <w:spacing w:line="276" w:lineRule="auto"/>
    </w:pPr>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74CFB-311E-7642-8993-7BC3FAA95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 Lissa</dc:creator>
  <cp:keywords/>
  <dc:description/>
  <cp:lastModifiedBy>Koester, Kim</cp:lastModifiedBy>
  <cp:revision>2</cp:revision>
  <dcterms:created xsi:type="dcterms:W3CDTF">2022-02-08T04:51:00Z</dcterms:created>
  <dcterms:modified xsi:type="dcterms:W3CDTF">2022-02-08T04:51:00Z</dcterms:modified>
</cp:coreProperties>
</file>