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6D6FC" w14:textId="3F84F7EC" w:rsidR="00775CCF" w:rsidRDefault="00775CCF" w:rsidP="00775CCF">
      <w:pPr>
        <w:spacing w:after="160" w:line="259" w:lineRule="auto"/>
        <w:rPr>
          <w:rFonts w:ascii="Times New Roman" w:eastAsia="Times New Roman" w:hAnsi="Times New Roman" w:cs="Times New Roman"/>
          <w:b/>
          <w:bCs/>
          <w:color w:val="000000" w:themeColor="text1"/>
          <w:lang w:val="en-GB" w:eastAsia="nl-NL"/>
        </w:rPr>
      </w:pPr>
      <w:r>
        <w:rPr>
          <w:rFonts w:ascii="Times New Roman" w:eastAsia="Times New Roman" w:hAnsi="Times New Roman" w:cs="Times New Roman"/>
          <w:b/>
          <w:bCs/>
          <w:color w:val="000000" w:themeColor="text1"/>
          <w:lang w:val="en-GB" w:eastAsia="nl-NL"/>
        </w:rPr>
        <w:t>Supporting information for</w:t>
      </w:r>
    </w:p>
    <w:p w14:paraId="6B27E7A2" w14:textId="77777777" w:rsidR="00775CCF" w:rsidRDefault="00775CCF" w:rsidP="00775CCF">
      <w:pPr>
        <w:spacing w:after="160" w:line="259" w:lineRule="auto"/>
        <w:rPr>
          <w:rFonts w:ascii="Times New Roman" w:eastAsia="Times New Roman" w:hAnsi="Times New Roman" w:cs="Times New Roman"/>
          <w:b/>
          <w:bCs/>
          <w:color w:val="000000" w:themeColor="text1"/>
          <w:lang w:val="en-GB" w:eastAsia="nl-NL"/>
        </w:rPr>
      </w:pPr>
    </w:p>
    <w:p w14:paraId="4D71AAA4" w14:textId="67D78F06" w:rsidR="00775CCF" w:rsidRDefault="00775CCF" w:rsidP="00775CCF">
      <w:pPr>
        <w:spacing w:after="160" w:line="259" w:lineRule="auto"/>
        <w:rPr>
          <w:rFonts w:ascii="Times New Roman" w:eastAsia="Times New Roman" w:hAnsi="Times New Roman" w:cs="Times New Roman"/>
          <w:b/>
          <w:bCs/>
          <w:color w:val="000000" w:themeColor="text1"/>
          <w:lang w:val="en-GB" w:eastAsia="nl-NL"/>
        </w:rPr>
      </w:pPr>
      <w:r w:rsidRPr="007D2495">
        <w:rPr>
          <w:rFonts w:ascii="Times New Roman" w:eastAsia="Times New Roman" w:hAnsi="Times New Roman" w:cs="Times New Roman"/>
          <w:b/>
          <w:bCs/>
          <w:color w:val="000000" w:themeColor="text1"/>
          <w:lang w:val="en-GB" w:eastAsia="nl-NL"/>
        </w:rPr>
        <w:t>Transmission routes of antibiotic resistant bacteria</w:t>
      </w:r>
      <w:r w:rsidRPr="00CB182A">
        <w:rPr>
          <w:rFonts w:ascii="Times New Roman" w:eastAsia="Times New Roman" w:hAnsi="Times New Roman" w:cs="Times New Roman"/>
          <w:b/>
          <w:bCs/>
          <w:color w:val="000000" w:themeColor="text1"/>
          <w:lang w:val="en-GB" w:eastAsia="nl-NL"/>
        </w:rPr>
        <w:t>:</w:t>
      </w:r>
      <w:r w:rsidRPr="00076652">
        <w:rPr>
          <w:rFonts w:ascii="Times New Roman" w:eastAsia="Times New Roman" w:hAnsi="Times New Roman" w:cs="Times New Roman"/>
          <w:b/>
          <w:bCs/>
          <w:color w:val="000000" w:themeColor="text1"/>
          <w:lang w:val="en-GB" w:eastAsia="nl-NL"/>
        </w:rPr>
        <w:t xml:space="preserve"> a systematic review</w:t>
      </w:r>
      <w:r w:rsidRPr="00DD7595">
        <w:rPr>
          <w:rFonts w:ascii="Times New Roman" w:eastAsia="Times New Roman" w:hAnsi="Times New Roman" w:cs="Times New Roman"/>
          <w:b/>
          <w:bCs/>
          <w:color w:val="000000" w:themeColor="text1"/>
          <w:lang w:val="en-GB" w:eastAsia="nl-NL"/>
        </w:rPr>
        <w:t xml:space="preserve"> </w:t>
      </w:r>
    </w:p>
    <w:p w14:paraId="1CAC412D" w14:textId="6D9F7687" w:rsidR="00775CCF" w:rsidRPr="007D2495" w:rsidRDefault="00775CCF" w:rsidP="00775CCF">
      <w:pPr>
        <w:spacing w:line="480" w:lineRule="auto"/>
        <w:jc w:val="both"/>
        <w:rPr>
          <w:rFonts w:ascii="Times New Roman" w:eastAsia="Times New Roman" w:hAnsi="Times New Roman" w:cs="Times New Roman"/>
          <w:b/>
          <w:bCs/>
          <w:color w:val="000000" w:themeColor="text1"/>
          <w:lang w:val="en-GB" w:eastAsia="nl-NL"/>
        </w:rPr>
      </w:pPr>
      <w:r w:rsidRPr="007D2495">
        <w:rPr>
          <w:rFonts w:ascii="Times New Roman" w:eastAsia="Times New Roman" w:hAnsi="Times New Roman" w:cs="Times New Roman"/>
          <w:b/>
          <w:bCs/>
          <w:color w:val="000000" w:themeColor="text1"/>
          <w:lang w:val="en-GB" w:eastAsia="nl-NL"/>
        </w:rPr>
        <w:t>N</w:t>
      </w:r>
      <w:r>
        <w:rPr>
          <w:rFonts w:ascii="Times New Roman" w:eastAsia="Times New Roman" w:hAnsi="Times New Roman" w:cs="Times New Roman"/>
          <w:b/>
          <w:bCs/>
          <w:color w:val="000000" w:themeColor="text1"/>
          <w:lang w:val="en-GB" w:eastAsia="nl-NL"/>
        </w:rPr>
        <w:t xml:space="preserve">oortje </w:t>
      </w:r>
      <w:r w:rsidRPr="007D2495">
        <w:rPr>
          <w:rFonts w:ascii="Times New Roman" w:eastAsia="Times New Roman" w:hAnsi="Times New Roman" w:cs="Times New Roman"/>
          <w:b/>
          <w:bCs/>
          <w:color w:val="000000" w:themeColor="text1"/>
          <w:lang w:val="en-GB" w:eastAsia="nl-NL"/>
        </w:rPr>
        <w:t>G. Godijk</w:t>
      </w:r>
      <w:r>
        <w:rPr>
          <w:rFonts w:ascii="Times New Roman" w:eastAsia="Times New Roman" w:hAnsi="Times New Roman" w:cs="Times New Roman"/>
          <w:b/>
          <w:bCs/>
          <w:color w:val="000000" w:themeColor="text1"/>
          <w:lang w:val="en-GB" w:eastAsia="nl-NL"/>
        </w:rPr>
        <w:t>*</w:t>
      </w:r>
      <w:r w:rsidRPr="00945F7D">
        <w:rPr>
          <w:rFonts w:ascii="Times New Roman" w:eastAsia="Times New Roman" w:hAnsi="Times New Roman" w:cs="Times New Roman"/>
          <w:b/>
          <w:bCs/>
          <w:color w:val="000000" w:themeColor="text1"/>
          <w:vertAlign w:val="superscript"/>
          <w:lang w:val="en-GB" w:eastAsia="nl-NL"/>
        </w:rPr>
        <w:t>1</w:t>
      </w:r>
      <w:r w:rsidRPr="007D2495">
        <w:rPr>
          <w:rFonts w:ascii="Times New Roman" w:eastAsia="Times New Roman" w:hAnsi="Times New Roman" w:cs="Times New Roman"/>
          <w:b/>
          <w:bCs/>
          <w:color w:val="000000" w:themeColor="text1"/>
          <w:lang w:val="en-GB" w:eastAsia="nl-NL"/>
        </w:rPr>
        <w:t>, M</w:t>
      </w:r>
      <w:r>
        <w:rPr>
          <w:rFonts w:ascii="Times New Roman" w:eastAsia="Times New Roman" w:hAnsi="Times New Roman" w:cs="Times New Roman"/>
          <w:b/>
          <w:bCs/>
          <w:color w:val="000000" w:themeColor="text1"/>
          <w:lang w:val="en-GB" w:eastAsia="nl-NL"/>
        </w:rPr>
        <w:t xml:space="preserve">artin </w:t>
      </w:r>
      <w:r w:rsidRPr="007D2495">
        <w:rPr>
          <w:rFonts w:ascii="Times New Roman" w:eastAsia="Times New Roman" w:hAnsi="Times New Roman" w:cs="Times New Roman"/>
          <w:b/>
          <w:bCs/>
          <w:color w:val="000000" w:themeColor="text1"/>
          <w:lang w:val="en-GB" w:eastAsia="nl-NL"/>
        </w:rPr>
        <w:t xml:space="preserve">C.J. </w:t>
      </w:r>
      <w:r w:rsidRPr="00524845">
        <w:rPr>
          <w:rFonts w:ascii="Times New Roman" w:eastAsia="Times New Roman" w:hAnsi="Times New Roman" w:cs="Times New Roman"/>
          <w:b/>
          <w:bCs/>
          <w:color w:val="000000" w:themeColor="text1"/>
          <w:lang w:val="en-GB" w:eastAsia="nl-NL"/>
        </w:rPr>
        <w:t>Bootsma</w:t>
      </w:r>
      <w:r w:rsidRPr="00524845">
        <w:rPr>
          <w:rFonts w:ascii="Times New Roman" w:eastAsia="Times New Roman" w:hAnsi="Times New Roman" w:cs="Times New Roman"/>
          <w:b/>
          <w:bCs/>
          <w:color w:val="000000" w:themeColor="text1"/>
          <w:vertAlign w:val="superscript"/>
          <w:lang w:val="en-GB" w:eastAsia="nl-NL"/>
        </w:rPr>
        <w:t>1,2</w:t>
      </w:r>
      <w:r w:rsidRPr="00524845">
        <w:rPr>
          <w:rFonts w:ascii="Times New Roman" w:eastAsia="Times New Roman" w:hAnsi="Times New Roman" w:cs="Times New Roman"/>
          <w:b/>
          <w:bCs/>
          <w:color w:val="000000" w:themeColor="text1"/>
          <w:lang w:val="en-GB" w:eastAsia="nl-NL"/>
        </w:rPr>
        <w:t xml:space="preserve">, </w:t>
      </w:r>
      <w:r w:rsidRPr="00524845">
        <w:rPr>
          <w:rFonts w:ascii="Times New Roman" w:eastAsia="Times New Roman" w:hAnsi="Times New Roman" w:cs="Times New Roman"/>
          <w:b/>
          <w:bCs/>
          <w:color w:val="000000"/>
          <w:lang w:val="en-GB" w:eastAsia="nl-NL"/>
        </w:rPr>
        <w:t>M</w:t>
      </w:r>
      <w:r>
        <w:rPr>
          <w:rFonts w:ascii="Times New Roman" w:eastAsia="Times New Roman" w:hAnsi="Times New Roman" w:cs="Times New Roman"/>
          <w:b/>
          <w:bCs/>
          <w:color w:val="000000"/>
          <w:lang w:val="en-GB" w:eastAsia="nl-NL"/>
        </w:rPr>
        <w:t xml:space="preserve">arc </w:t>
      </w:r>
      <w:r w:rsidRPr="00524845">
        <w:rPr>
          <w:rFonts w:ascii="Times New Roman" w:eastAsia="Times New Roman" w:hAnsi="Times New Roman" w:cs="Times New Roman"/>
          <w:b/>
          <w:bCs/>
          <w:color w:val="000000"/>
          <w:lang w:val="en-GB" w:eastAsia="nl-NL"/>
        </w:rPr>
        <w:t>J.M. Bonten</w:t>
      </w:r>
      <w:r w:rsidRPr="00524845">
        <w:rPr>
          <w:rFonts w:ascii="Times New Roman" w:eastAsia="Times New Roman" w:hAnsi="Times New Roman" w:cs="Times New Roman"/>
          <w:b/>
          <w:bCs/>
          <w:color w:val="000000"/>
          <w:vertAlign w:val="superscript"/>
          <w:lang w:val="en-GB" w:eastAsia="nl-NL"/>
        </w:rPr>
        <w:t>1</w:t>
      </w:r>
      <w:r w:rsidRPr="00524845">
        <w:rPr>
          <w:rFonts w:ascii="Times New Roman" w:eastAsia="Times New Roman" w:hAnsi="Times New Roman" w:cs="Times New Roman"/>
          <w:b/>
          <w:bCs/>
          <w:color w:val="000000" w:themeColor="text1"/>
          <w:lang w:val="en-GB" w:eastAsia="nl-NL"/>
        </w:rPr>
        <w:tab/>
      </w:r>
      <w:r w:rsidRPr="007D2495">
        <w:rPr>
          <w:rFonts w:ascii="Times New Roman" w:eastAsia="Times New Roman" w:hAnsi="Times New Roman" w:cs="Times New Roman"/>
          <w:b/>
          <w:bCs/>
          <w:color w:val="000000" w:themeColor="text1"/>
          <w:lang w:val="en-GB" w:eastAsia="nl-NL"/>
        </w:rPr>
        <w:br/>
      </w:r>
      <w:r w:rsidRPr="00945F7D">
        <w:rPr>
          <w:rFonts w:ascii="Times New Roman" w:eastAsia="Times New Roman" w:hAnsi="Times New Roman" w:cs="Times New Roman"/>
          <w:color w:val="000000" w:themeColor="text1"/>
          <w:vertAlign w:val="superscript"/>
          <w:lang w:val="en-GB" w:eastAsia="nl-NL"/>
        </w:rPr>
        <w:t>1</w:t>
      </w:r>
      <w:r w:rsidRPr="007D2495">
        <w:rPr>
          <w:rFonts w:ascii="Times New Roman" w:hAnsi="Times New Roman" w:cs="Times New Roman"/>
          <w:color w:val="000000" w:themeColor="text1"/>
          <w:lang w:val="en-GB"/>
        </w:rPr>
        <w:t xml:space="preserve">Julius Center for Health Sciences and Primary Care, University Medical Center Utrecht, </w:t>
      </w:r>
      <w:r w:rsidR="00E95B8F">
        <w:rPr>
          <w:rFonts w:ascii="Times New Roman" w:hAnsi="Times New Roman" w:cs="Times New Roman"/>
          <w:color w:val="000000" w:themeColor="text1"/>
          <w:lang w:val="en-GB"/>
        </w:rPr>
        <w:t xml:space="preserve">Utrecht </w:t>
      </w:r>
      <w:r w:rsidRPr="007D2495">
        <w:rPr>
          <w:rFonts w:ascii="Times New Roman" w:hAnsi="Times New Roman" w:cs="Times New Roman"/>
          <w:color w:val="000000" w:themeColor="text1"/>
          <w:lang w:val="en-GB"/>
        </w:rPr>
        <w:t>University, NL</w:t>
      </w:r>
      <w:r w:rsidRPr="007D2495">
        <w:rPr>
          <w:rFonts w:ascii="Times New Roman" w:hAnsi="Times New Roman" w:cs="Times New Roman"/>
          <w:color w:val="000000" w:themeColor="text1"/>
          <w:lang w:val="en-GB"/>
        </w:rPr>
        <w:tab/>
      </w:r>
      <w:r w:rsidRPr="007D2495">
        <w:rPr>
          <w:rFonts w:ascii="Times New Roman" w:hAnsi="Times New Roman" w:cs="Times New Roman"/>
          <w:color w:val="000000" w:themeColor="text1"/>
          <w:lang w:val="en-GB"/>
        </w:rPr>
        <w:tab/>
      </w:r>
      <w:r w:rsidRPr="007D2495">
        <w:rPr>
          <w:rFonts w:ascii="Times New Roman" w:hAnsi="Times New Roman" w:cs="Times New Roman"/>
          <w:color w:val="000000" w:themeColor="text1"/>
          <w:lang w:val="en-GB"/>
        </w:rPr>
        <w:br/>
      </w:r>
      <w:r w:rsidRPr="00945F7D">
        <w:rPr>
          <w:rFonts w:ascii="Times New Roman" w:hAnsi="Times New Roman" w:cs="Times New Roman"/>
          <w:color w:val="000000" w:themeColor="text1"/>
          <w:vertAlign w:val="superscript"/>
          <w:lang w:val="en-GB"/>
        </w:rPr>
        <w:t>2</w:t>
      </w:r>
      <w:r w:rsidRPr="007D2495">
        <w:rPr>
          <w:rFonts w:ascii="Times New Roman" w:eastAsia="Times New Roman" w:hAnsi="Times New Roman" w:cs="Times New Roman"/>
          <w:color w:val="000000" w:themeColor="text1"/>
          <w:lang w:val="en-GB" w:eastAsia="nl-NL"/>
        </w:rPr>
        <w:t>Department of Mathematics, Faculty of Sciences, Utrecht University, Utrecht, NL</w:t>
      </w:r>
    </w:p>
    <w:p w14:paraId="44217A8C" w14:textId="00D58646" w:rsidR="00775CCF" w:rsidRDefault="00775CCF" w:rsidP="00775CCF">
      <w:pPr>
        <w:spacing w:after="160" w:line="259" w:lineRule="auto"/>
        <w:rPr>
          <w:rFonts w:ascii="Times New Roman" w:eastAsia="Times New Roman" w:hAnsi="Times New Roman" w:cs="Times New Roman"/>
          <w:lang w:val="en-GB" w:eastAsia="nl-NL"/>
        </w:rPr>
      </w:pPr>
      <w:r w:rsidRPr="00524845">
        <w:rPr>
          <w:rFonts w:ascii="Times New Roman" w:eastAsia="Times New Roman" w:hAnsi="Times New Roman" w:cs="Times New Roman"/>
          <w:color w:val="000000"/>
          <w:vertAlign w:val="superscript"/>
          <w:lang w:val="en-GB" w:eastAsia="nl-NL"/>
        </w:rPr>
        <w:t>*</w:t>
      </w:r>
      <w:r w:rsidRPr="00524845">
        <w:rPr>
          <w:rFonts w:ascii="Times New Roman" w:eastAsia="Times New Roman" w:hAnsi="Times New Roman" w:cs="Times New Roman"/>
          <w:color w:val="000000"/>
          <w:lang w:val="en-GB" w:eastAsia="nl-NL"/>
        </w:rPr>
        <w:t xml:space="preserve">Corresponding author: Noortje G. </w:t>
      </w:r>
      <w:r w:rsidRPr="00524845">
        <w:rPr>
          <w:rFonts w:ascii="Times New Roman" w:eastAsia="Times New Roman" w:hAnsi="Times New Roman" w:cs="Times New Roman"/>
          <w:lang w:val="en-GB" w:eastAsia="nl-NL"/>
        </w:rPr>
        <w:t>Godijk (</w:t>
      </w:r>
      <w:hyperlink r:id="rId7" w:history="1">
        <w:r w:rsidRPr="00B80A7D">
          <w:rPr>
            <w:rStyle w:val="Hyperlink"/>
            <w:rFonts w:ascii="Times New Roman" w:eastAsia="Times New Roman" w:hAnsi="Times New Roman" w:cs="Times New Roman"/>
            <w:lang w:val="en-GB" w:eastAsia="nl-NL"/>
          </w:rPr>
          <w:t>n.g.godijk-2@umcutrecht.nl</w:t>
        </w:r>
      </w:hyperlink>
      <w:r w:rsidRPr="00524845">
        <w:rPr>
          <w:rFonts w:ascii="Times New Roman" w:eastAsia="Times New Roman" w:hAnsi="Times New Roman" w:cs="Times New Roman"/>
          <w:lang w:val="en-GB" w:eastAsia="nl-NL"/>
        </w:rPr>
        <w:t>)</w:t>
      </w:r>
    </w:p>
    <w:p w14:paraId="4130AA6B" w14:textId="77777777" w:rsidR="00775CCF" w:rsidRDefault="00775CCF" w:rsidP="00775CCF">
      <w:pPr>
        <w:spacing w:after="160" w:line="259" w:lineRule="auto"/>
        <w:rPr>
          <w:rFonts w:ascii="Times New Roman" w:eastAsia="Times New Roman" w:hAnsi="Times New Roman" w:cs="Times New Roman"/>
          <w:lang w:val="en-GB" w:eastAsia="nl-NL"/>
        </w:rPr>
      </w:pPr>
    </w:p>
    <w:p w14:paraId="327E3CF4" w14:textId="77777777" w:rsidR="00775CCF" w:rsidRDefault="00775CCF" w:rsidP="00775CCF">
      <w:pPr>
        <w:spacing w:after="160" w:line="259" w:lineRule="auto"/>
        <w:rPr>
          <w:rFonts w:ascii="Times New Roman" w:eastAsia="Times New Roman" w:hAnsi="Times New Roman" w:cs="Times New Roman"/>
          <w:b/>
          <w:bCs/>
          <w:lang w:val="en-GB" w:eastAsia="nl-NL"/>
        </w:rPr>
      </w:pPr>
      <w:r>
        <w:rPr>
          <w:rFonts w:ascii="Times New Roman" w:eastAsia="Times New Roman" w:hAnsi="Times New Roman" w:cs="Times New Roman"/>
          <w:b/>
          <w:bCs/>
          <w:lang w:val="en-GB" w:eastAsia="nl-NL"/>
        </w:rPr>
        <w:t>This file includes:</w:t>
      </w:r>
    </w:p>
    <w:p w14:paraId="32A84F37" w14:textId="77777777" w:rsidR="00775CCF" w:rsidRPr="00775CCF" w:rsidRDefault="00775CCF" w:rsidP="00775CCF">
      <w:pPr>
        <w:spacing w:after="160" w:line="259" w:lineRule="auto"/>
        <w:rPr>
          <w:rFonts w:ascii="Times New Roman" w:eastAsia="Times New Roman" w:hAnsi="Times New Roman" w:cs="Times New Roman"/>
          <w:color w:val="000000" w:themeColor="text1"/>
          <w:lang w:val="en-GB" w:eastAsia="nl-NL"/>
        </w:rPr>
      </w:pPr>
      <w:r w:rsidRPr="00775CCF">
        <w:rPr>
          <w:rFonts w:ascii="Times New Roman" w:eastAsia="Times New Roman" w:hAnsi="Times New Roman" w:cs="Times New Roman"/>
          <w:color w:val="000000" w:themeColor="text1"/>
          <w:lang w:val="en-GB" w:eastAsia="nl-NL"/>
        </w:rPr>
        <w:t>S1 Appendix. Search terms.</w:t>
      </w:r>
      <w:r w:rsidRPr="00775CCF">
        <w:rPr>
          <w:rFonts w:ascii="Times New Roman" w:eastAsia="Times New Roman" w:hAnsi="Times New Roman" w:cs="Times New Roman"/>
          <w:color w:val="000000" w:themeColor="text1"/>
          <w:lang w:val="en-GB" w:eastAsia="nl-NL"/>
        </w:rPr>
        <w:tab/>
      </w:r>
    </w:p>
    <w:p w14:paraId="661F28BF" w14:textId="28EE94AC" w:rsidR="00775CCF" w:rsidRPr="002248D3" w:rsidRDefault="00775CCF" w:rsidP="00775CCF">
      <w:pPr>
        <w:spacing w:line="480" w:lineRule="auto"/>
        <w:jc w:val="both"/>
        <w:rPr>
          <w:rFonts w:ascii="Times New Roman" w:eastAsia="Times New Roman" w:hAnsi="Times New Roman" w:cs="Times New Roman"/>
          <w:color w:val="000000" w:themeColor="text1"/>
          <w:lang w:val="en-GB" w:eastAsia="nl-NL"/>
        </w:rPr>
      </w:pPr>
      <w:r w:rsidRPr="00775CCF">
        <w:rPr>
          <w:rFonts w:ascii="Times New Roman" w:eastAsia="Times New Roman" w:hAnsi="Times New Roman" w:cs="Times New Roman"/>
          <w:color w:val="000000" w:themeColor="text1"/>
          <w:lang w:val="en-GB" w:eastAsia="nl-NL"/>
        </w:rPr>
        <w:t>S2 Appendix. Prisma Checklist</w:t>
      </w:r>
      <w:r w:rsidR="005F37D7">
        <w:rPr>
          <w:rFonts w:ascii="Times New Roman" w:eastAsia="Times New Roman" w:hAnsi="Times New Roman" w:cs="Times New Roman"/>
          <w:color w:val="000000" w:themeColor="text1"/>
          <w:lang w:val="en-GB" w:eastAsia="nl-NL"/>
        </w:rPr>
        <w:t>.</w:t>
      </w:r>
      <w:r w:rsidRPr="00775CCF">
        <w:rPr>
          <w:rFonts w:ascii="Times New Roman" w:eastAsia="Times New Roman" w:hAnsi="Times New Roman" w:cs="Times New Roman"/>
          <w:color w:val="000000" w:themeColor="text1"/>
          <w:lang w:val="en-GB" w:eastAsia="nl-NL"/>
        </w:rPr>
        <w:tab/>
      </w:r>
      <w:r w:rsidRPr="00775CCF">
        <w:rPr>
          <w:rFonts w:ascii="Times New Roman" w:eastAsia="Times New Roman" w:hAnsi="Times New Roman" w:cs="Times New Roman"/>
          <w:color w:val="000000" w:themeColor="text1"/>
          <w:lang w:val="en-GB" w:eastAsia="nl-NL"/>
        </w:rPr>
        <w:br/>
        <w:t>S</w:t>
      </w:r>
      <w:r w:rsidR="00C50F50">
        <w:rPr>
          <w:rFonts w:ascii="Times New Roman" w:eastAsia="Times New Roman" w:hAnsi="Times New Roman" w:cs="Times New Roman"/>
          <w:color w:val="000000" w:themeColor="text1"/>
          <w:lang w:val="en-GB" w:eastAsia="nl-NL"/>
        </w:rPr>
        <w:t>1</w:t>
      </w:r>
      <w:r w:rsidRPr="00775CCF">
        <w:rPr>
          <w:rFonts w:ascii="Times New Roman" w:eastAsia="Times New Roman" w:hAnsi="Times New Roman" w:cs="Times New Roman"/>
          <w:color w:val="000000" w:themeColor="text1"/>
          <w:lang w:val="en-GB" w:eastAsia="nl-NL"/>
        </w:rPr>
        <w:t xml:space="preserve"> Table. Frequencies of each transmission route identified.</w:t>
      </w:r>
      <w:r w:rsidRPr="00775CCF">
        <w:rPr>
          <w:rFonts w:ascii="Times New Roman" w:eastAsia="Times New Roman" w:hAnsi="Times New Roman" w:cs="Times New Roman"/>
          <w:color w:val="000000" w:themeColor="text1"/>
          <w:lang w:val="en-GB" w:eastAsia="nl-NL"/>
        </w:rPr>
        <w:tab/>
      </w:r>
      <w:r w:rsidRPr="00775CCF">
        <w:rPr>
          <w:rFonts w:ascii="Times New Roman" w:eastAsia="Times New Roman" w:hAnsi="Times New Roman" w:cs="Times New Roman"/>
          <w:color w:val="000000" w:themeColor="text1"/>
          <w:lang w:val="en-GB" w:eastAsia="nl-NL"/>
        </w:rPr>
        <w:br/>
        <w:t>S</w:t>
      </w:r>
      <w:r w:rsidR="00C50F50">
        <w:rPr>
          <w:rFonts w:ascii="Times New Roman" w:eastAsia="Times New Roman" w:hAnsi="Times New Roman" w:cs="Times New Roman"/>
          <w:color w:val="000000" w:themeColor="text1"/>
          <w:lang w:val="en-GB" w:eastAsia="nl-NL"/>
        </w:rPr>
        <w:t>2</w:t>
      </w:r>
      <w:r w:rsidRPr="00775CCF">
        <w:rPr>
          <w:rFonts w:ascii="Times New Roman" w:eastAsia="Times New Roman" w:hAnsi="Times New Roman" w:cs="Times New Roman"/>
          <w:color w:val="000000" w:themeColor="text1"/>
          <w:lang w:val="en-GB" w:eastAsia="nl-NL"/>
        </w:rPr>
        <w:t xml:space="preserve"> Table. Frequencies of bacteria studied for transmission routes included in quantitative synthesis</w:t>
      </w:r>
      <w:r w:rsidR="005F37D7">
        <w:rPr>
          <w:rFonts w:ascii="Times New Roman" w:eastAsia="Times New Roman" w:hAnsi="Times New Roman" w:cs="Times New Roman"/>
          <w:color w:val="000000" w:themeColor="text1"/>
          <w:lang w:val="en-GB" w:eastAsia="nl-NL"/>
        </w:rPr>
        <w:t>.</w:t>
      </w:r>
      <w:r w:rsidRPr="00775CCF">
        <w:rPr>
          <w:rFonts w:ascii="Times New Roman" w:eastAsia="Times New Roman" w:hAnsi="Times New Roman" w:cs="Times New Roman"/>
          <w:color w:val="000000" w:themeColor="text1"/>
          <w:lang w:val="en-GB" w:eastAsia="nl-NL"/>
        </w:rPr>
        <w:br/>
        <w:t>S</w:t>
      </w:r>
      <w:r w:rsidR="00C50F50">
        <w:rPr>
          <w:rFonts w:ascii="Times New Roman" w:eastAsia="Times New Roman" w:hAnsi="Times New Roman" w:cs="Times New Roman"/>
          <w:color w:val="000000" w:themeColor="text1"/>
          <w:lang w:val="en-GB" w:eastAsia="nl-NL"/>
        </w:rPr>
        <w:t>3</w:t>
      </w:r>
      <w:r w:rsidRPr="00775CCF">
        <w:rPr>
          <w:rFonts w:ascii="Times New Roman" w:eastAsia="Times New Roman" w:hAnsi="Times New Roman" w:cs="Times New Roman"/>
          <w:color w:val="000000" w:themeColor="text1"/>
          <w:lang w:val="en-GB" w:eastAsia="nl-NL"/>
        </w:rPr>
        <w:t xml:space="preserve"> Table. List of studies of which estimates were included in the synthesis.</w:t>
      </w:r>
      <w:r w:rsidR="002248D3">
        <w:rPr>
          <w:rFonts w:ascii="Times New Roman" w:eastAsia="Times New Roman" w:hAnsi="Times New Roman" w:cs="Times New Roman"/>
          <w:color w:val="000000" w:themeColor="text1"/>
          <w:lang w:val="en-GB" w:eastAsia="nl-NL"/>
        </w:rPr>
        <w:tab/>
      </w:r>
      <w:r w:rsidR="002248D3">
        <w:rPr>
          <w:rFonts w:ascii="Times New Roman" w:eastAsia="Times New Roman" w:hAnsi="Times New Roman" w:cs="Times New Roman"/>
          <w:color w:val="000000" w:themeColor="text1"/>
          <w:lang w:val="en-GB" w:eastAsia="nl-NL"/>
        </w:rPr>
        <w:br/>
        <w:t>Description a</w:t>
      </w:r>
      <w:r w:rsidR="002248D3" w:rsidRPr="002248D3">
        <w:rPr>
          <w:rFonts w:ascii="Times New Roman" w:eastAsia="Times New Roman" w:hAnsi="Times New Roman" w:cs="Times New Roman"/>
          <w:color w:val="000000" w:themeColor="text1"/>
          <w:lang w:val="en-GB" w:eastAsia="nl-NL"/>
        </w:rPr>
        <w:t>dditional file</w:t>
      </w:r>
      <w:r w:rsidR="004C59C0">
        <w:rPr>
          <w:rFonts w:ascii="Times New Roman" w:eastAsia="Times New Roman" w:hAnsi="Times New Roman" w:cs="Times New Roman"/>
          <w:color w:val="000000" w:themeColor="text1"/>
          <w:lang w:val="en-GB" w:eastAsia="nl-NL"/>
        </w:rPr>
        <w:t>s.</w:t>
      </w:r>
      <w:r w:rsidR="002248D3" w:rsidRPr="002248D3">
        <w:rPr>
          <w:rFonts w:ascii="Times New Roman" w:eastAsia="Times New Roman" w:hAnsi="Times New Roman" w:cs="Times New Roman"/>
          <w:color w:val="000000" w:themeColor="text1"/>
          <w:lang w:val="en-GB" w:eastAsia="nl-NL"/>
        </w:rPr>
        <w:tab/>
      </w:r>
      <w:r>
        <w:rPr>
          <w:rFonts w:ascii="Times New Roman" w:eastAsia="Times New Roman" w:hAnsi="Times New Roman" w:cs="Times New Roman"/>
          <w:b/>
          <w:bCs/>
          <w:color w:val="000000" w:themeColor="text1"/>
          <w:lang w:val="en-GB" w:eastAsia="nl-NL"/>
        </w:rPr>
        <w:br w:type="page"/>
      </w:r>
    </w:p>
    <w:p w14:paraId="06D456F0" w14:textId="51AC9D66" w:rsidR="009D6876" w:rsidRDefault="0059753A" w:rsidP="0059753A">
      <w:pPr>
        <w:spacing w:line="480" w:lineRule="auto"/>
        <w:jc w:val="both"/>
        <w:rPr>
          <w:rFonts w:ascii="Times New Roman" w:eastAsia="Times New Roman" w:hAnsi="Times New Roman" w:cs="Times New Roman"/>
          <w:color w:val="000000" w:themeColor="text1"/>
          <w:lang w:val="en-GB" w:eastAsia="nl-NL"/>
        </w:rPr>
      </w:pPr>
      <w:r>
        <w:rPr>
          <w:rFonts w:ascii="Times New Roman" w:eastAsia="Times New Roman" w:hAnsi="Times New Roman" w:cs="Times New Roman"/>
          <w:b/>
          <w:bCs/>
          <w:color w:val="000000" w:themeColor="text1"/>
          <w:lang w:val="en-GB" w:eastAsia="nl-NL"/>
        </w:rPr>
        <w:lastRenderedPageBreak/>
        <w:t xml:space="preserve">S1 </w:t>
      </w:r>
      <w:r w:rsidRPr="007D2495">
        <w:rPr>
          <w:rFonts w:ascii="Times New Roman" w:eastAsia="Times New Roman" w:hAnsi="Times New Roman" w:cs="Times New Roman"/>
          <w:b/>
          <w:bCs/>
          <w:color w:val="000000" w:themeColor="text1"/>
          <w:lang w:val="en-GB" w:eastAsia="nl-NL"/>
        </w:rPr>
        <w:t>Appendix.</w:t>
      </w:r>
      <w:r>
        <w:rPr>
          <w:rFonts w:ascii="Times New Roman" w:eastAsia="Times New Roman" w:hAnsi="Times New Roman" w:cs="Times New Roman"/>
          <w:b/>
          <w:bCs/>
          <w:color w:val="000000" w:themeColor="text1"/>
          <w:lang w:val="en-GB" w:eastAsia="nl-NL"/>
        </w:rPr>
        <w:t xml:space="preserve"> Search terms.</w:t>
      </w:r>
      <w:r w:rsidRPr="007D2495">
        <w:rPr>
          <w:rFonts w:ascii="Times New Roman" w:eastAsia="Times New Roman" w:hAnsi="Times New Roman" w:cs="Times New Roman"/>
          <w:b/>
          <w:bCs/>
          <w:color w:val="000000" w:themeColor="text1"/>
          <w:lang w:val="en-GB" w:eastAsia="nl-NL"/>
        </w:rPr>
        <w:tab/>
      </w:r>
      <w:r w:rsidRPr="007D2495">
        <w:rPr>
          <w:rFonts w:ascii="Times New Roman" w:eastAsia="Times New Roman" w:hAnsi="Times New Roman" w:cs="Times New Roman"/>
          <w:color w:val="000000" w:themeColor="text1"/>
          <w:lang w:val="en-GB" w:eastAsia="nl-NL"/>
        </w:rPr>
        <w:br/>
        <w:t>Search in PubMed, 01-01-2019</w:t>
      </w:r>
      <w:r w:rsidRPr="007D2495">
        <w:rPr>
          <w:rFonts w:ascii="Times New Roman" w:eastAsia="Times New Roman" w:hAnsi="Times New Roman" w:cs="Times New Roman"/>
          <w:color w:val="000000" w:themeColor="text1"/>
          <w:lang w:val="en-GB" w:eastAsia="nl-NL"/>
        </w:rPr>
        <w:tab/>
      </w:r>
      <w:r w:rsidRPr="007D2495">
        <w:rPr>
          <w:rFonts w:ascii="Times New Roman" w:eastAsia="Times New Roman" w:hAnsi="Times New Roman" w:cs="Times New Roman"/>
          <w:color w:val="000000" w:themeColor="text1"/>
          <w:lang w:val="en-GB" w:eastAsia="nl-NL"/>
        </w:rPr>
        <w:br/>
      </w:r>
      <w:r w:rsidRPr="007D2495">
        <w:rPr>
          <w:rFonts w:ascii="Times New Roman" w:eastAsia="Times New Roman" w:hAnsi="Times New Roman" w:cs="Times New Roman"/>
          <w:color w:val="000000" w:themeColor="text1"/>
          <w:shd w:val="clear" w:color="auto" w:fill="FFFFFF"/>
          <w:lang w:val="en-GB" w:eastAsia="nl-NL"/>
        </w:rPr>
        <w:t>((((((((((((((resistant[Title/Abstract]) OR resistance[Title/Abstract])) AND ((((((bacterial[Title/Abstract]) OR antibiotic[Title/Abstract]) OR drug[Title/Abstract]) OR antibacterial[Title/Abstract]) OR antimicrobial[Title/Abstract]) OR microbial[Title/Abstract]))) OR antibiotic resistance, bacterial[MeSH Terms]))) AND ((((((((acquiring[Title/Abstract]) OR acquisition[Title/Abstract]) OR transmission[Title/Abstract]) OR spread[Title/Abstract]) OR dissemination[Title/Abstract]) OR exposure[Title/Abstract]) OR exposed[Title/Abstract]) OR intake[Title/Abstract]))) AND (((((((colonization[Title/Abstract]) OR colonized[Title/Abstract]) OR colonisation[Title/Abstract]) OR colonised[Title/Abstract]) OR carriage[Title/Abstract]) OR carrying[Title/Abstract])))) NOT ((((((((((((fung*[Title/Abstract]) OR viral[Title/Abstract]) OR virus[Title/Abstract]) OR implant*[Title/Abstract]) OR HIV[Title/Abstract]) OR molecular[Title]) OR cancer[Title/Abstract]) OR tumor[Title/Abstract]) OR tumour[Title/Abstract]) OR neoplasm[Title/Abstract]) OR neoplasms[Title/Abstract])))) AND (((english[Language]) OR dutch[Language]))</w:t>
      </w:r>
      <w:r>
        <w:rPr>
          <w:rFonts w:ascii="Times New Roman" w:eastAsia="Times New Roman" w:hAnsi="Times New Roman" w:cs="Times New Roman"/>
          <w:color w:val="000000" w:themeColor="text1"/>
          <w:lang w:val="en-GB" w:eastAsia="nl-NL"/>
        </w:rPr>
        <w:br/>
      </w:r>
      <w:r w:rsidRPr="007D2495">
        <w:rPr>
          <w:rFonts w:ascii="Times New Roman" w:eastAsia="Times New Roman" w:hAnsi="Times New Roman" w:cs="Times New Roman"/>
          <w:color w:val="000000" w:themeColor="text1"/>
          <w:lang w:val="en-GB" w:eastAsia="nl-NL"/>
        </w:rPr>
        <w:t>Results:4576</w:t>
      </w:r>
      <w:r>
        <w:rPr>
          <w:rFonts w:ascii="Times New Roman" w:eastAsia="Times New Roman" w:hAnsi="Times New Roman" w:cs="Times New Roman"/>
          <w:color w:val="000000" w:themeColor="text1"/>
          <w:lang w:val="en-GB" w:eastAsia="nl-NL"/>
        </w:rPr>
        <w:br/>
      </w:r>
      <w:r w:rsidRPr="007D2495">
        <w:rPr>
          <w:rFonts w:ascii="Times New Roman" w:eastAsia="Times New Roman" w:hAnsi="Times New Roman" w:cs="Times New Roman"/>
          <w:color w:val="000000" w:themeColor="text1"/>
          <w:lang w:val="en-GB" w:eastAsia="nl-NL"/>
        </w:rPr>
        <w:t>Search in Embase, 01-01-201</w:t>
      </w:r>
      <w:r>
        <w:rPr>
          <w:rFonts w:ascii="Times New Roman" w:eastAsia="Times New Roman" w:hAnsi="Times New Roman" w:cs="Times New Roman"/>
          <w:color w:val="000000" w:themeColor="text1"/>
          <w:lang w:val="en-GB" w:eastAsia="nl-NL"/>
        </w:rPr>
        <w:t>9</w:t>
      </w:r>
      <w:r>
        <w:rPr>
          <w:rFonts w:ascii="Times New Roman" w:eastAsia="Times New Roman" w:hAnsi="Times New Roman" w:cs="Times New Roman"/>
          <w:color w:val="000000" w:themeColor="text1"/>
          <w:lang w:val="en-GB" w:eastAsia="nl-NL"/>
        </w:rPr>
        <w:tab/>
      </w:r>
      <w:r>
        <w:rPr>
          <w:rFonts w:ascii="Times New Roman" w:eastAsia="Times New Roman" w:hAnsi="Times New Roman" w:cs="Times New Roman"/>
          <w:color w:val="000000" w:themeColor="text1"/>
          <w:lang w:val="en-GB" w:eastAsia="nl-NL"/>
        </w:rPr>
        <w:br/>
      </w:r>
      <w:r w:rsidRPr="007D2495">
        <w:rPr>
          <w:rFonts w:ascii="Times New Roman" w:eastAsia="Times New Roman" w:hAnsi="Times New Roman" w:cs="Times New Roman"/>
          <w:color w:val="000000" w:themeColor="text1"/>
          <w:lang w:val="en-GB" w:eastAsia="nl-NL"/>
        </w:rPr>
        <w:t>(('bacterial':ab,ti OR 'antibiotic':ab,ti OR 'drug':ab,ti OR 'antibacterial':ab,ti OR 'antimicrobial':ab,ti OR 'microbial':ab,ti) AND ('resistant':ab,ti OR 'resistance':ab,ti) OR 'antibiotic resistance'/exp) AND ('acquiring':ab,ti OR 'acquisition':ab,ti OR 'transmission':ab,ti OR 'spread':ab,ti OR 'dissemination':ab,ti OR 'exposure':ab,ti OR 'exposed':ab,ti OR 'intake':ab,ti) AND ('colonization':ab,ti OR 'colonized':ab,ti OR 'colonisation':ab,ti OR 'colonised':ab,ti OR 'carriage':ab,ti OR 'carrying':ab,ti) NOT ('fung*':ab,ti OR 'viral':ab,ti OR 'virus':ab,ti OR 'implant*':ab,ti OR 'hiv':ab,ti OR 'molecular':ti OR 'cancer':ab,ti OR 'tumor':ab,ti OR 'tumour':ab,ti OR 'neoplasm':ab,ti OR 'neoplasms':ab,ti) AND ([dutch]/lim OR [english]/lim)</w:t>
      </w:r>
      <w:r>
        <w:rPr>
          <w:rFonts w:ascii="Times New Roman" w:eastAsia="Times New Roman" w:hAnsi="Times New Roman" w:cs="Times New Roman"/>
          <w:color w:val="000000" w:themeColor="text1"/>
          <w:lang w:val="en-GB" w:eastAsia="nl-NL"/>
        </w:rPr>
        <w:br/>
      </w:r>
      <w:r w:rsidRPr="007D2495">
        <w:rPr>
          <w:rFonts w:ascii="Times New Roman" w:eastAsia="Times New Roman" w:hAnsi="Times New Roman" w:cs="Times New Roman"/>
          <w:color w:val="000000" w:themeColor="text1"/>
          <w:lang w:val="en-GB" w:eastAsia="nl-NL"/>
        </w:rPr>
        <w:t>Results: 5195</w:t>
      </w:r>
      <w:r>
        <w:rPr>
          <w:rFonts w:ascii="Times New Roman" w:eastAsia="Times New Roman" w:hAnsi="Times New Roman" w:cs="Times New Roman"/>
          <w:color w:val="000000" w:themeColor="text1"/>
          <w:lang w:val="en-GB" w:eastAsia="nl-NL"/>
        </w:rPr>
        <w:tab/>
      </w:r>
      <w:r>
        <w:rPr>
          <w:rFonts w:ascii="Times New Roman" w:eastAsia="Times New Roman" w:hAnsi="Times New Roman" w:cs="Times New Roman"/>
          <w:color w:val="000000" w:themeColor="text1"/>
          <w:lang w:val="en-GB" w:eastAsia="nl-NL"/>
        </w:rPr>
        <w:br/>
      </w:r>
      <w:r w:rsidRPr="007D2495">
        <w:rPr>
          <w:rFonts w:ascii="Times New Roman" w:eastAsia="Times New Roman" w:hAnsi="Times New Roman" w:cs="Times New Roman"/>
          <w:color w:val="000000" w:themeColor="text1"/>
          <w:lang w:val="en-GB" w:eastAsia="nl-NL"/>
        </w:rPr>
        <w:t>After removing duplicates of the separate searches: 6054 results</w:t>
      </w:r>
    </w:p>
    <w:p w14:paraId="395E5330" w14:textId="2FD14749" w:rsidR="00F425FE" w:rsidRPr="00F425FE" w:rsidRDefault="00F425FE" w:rsidP="0059753A">
      <w:pPr>
        <w:spacing w:line="480" w:lineRule="auto"/>
        <w:jc w:val="both"/>
        <w:rPr>
          <w:rFonts w:ascii="Times New Roman" w:eastAsia="Times New Roman" w:hAnsi="Times New Roman" w:cs="Times New Roman"/>
          <w:b/>
          <w:bCs/>
          <w:color w:val="000000" w:themeColor="text1"/>
          <w:lang w:val="en-GB" w:eastAsia="nl-NL"/>
        </w:rPr>
      </w:pPr>
      <w:r>
        <w:rPr>
          <w:rFonts w:ascii="Times New Roman" w:eastAsia="Times New Roman" w:hAnsi="Times New Roman" w:cs="Times New Roman"/>
          <w:b/>
          <w:bCs/>
          <w:color w:val="000000" w:themeColor="text1"/>
          <w:lang w:val="en-GB" w:eastAsia="nl-NL"/>
        </w:rPr>
        <w:lastRenderedPageBreak/>
        <w:t>S2 Appendix. Prisma Checklist</w:t>
      </w:r>
    </w:p>
    <w:p w14:paraId="5F329C9D" w14:textId="5D379BBC" w:rsidR="0059753A" w:rsidRPr="009D6876" w:rsidRDefault="009D6876" w:rsidP="0059753A">
      <w:pPr>
        <w:spacing w:line="480" w:lineRule="auto"/>
        <w:jc w:val="both"/>
        <w:rPr>
          <w:rFonts w:ascii="Times New Roman" w:eastAsia="Times New Roman" w:hAnsi="Times New Roman" w:cs="Times New Roman"/>
          <w:b/>
          <w:bCs/>
          <w:color w:val="000000" w:themeColor="text1"/>
          <w:lang w:val="en-GB" w:eastAsia="nl-NL"/>
        </w:rPr>
      </w:pPr>
      <w:r>
        <w:rPr>
          <w:noProof/>
        </w:rPr>
        <w:drawing>
          <wp:inline distT="0" distB="0" distL="0" distR="0" wp14:anchorId="1A2876B8" wp14:editId="549C7EA5">
            <wp:extent cx="6003235" cy="42905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05333" cy="4292089"/>
                    </a:xfrm>
                    <a:prstGeom prst="rect">
                      <a:avLst/>
                    </a:prstGeom>
                  </pic:spPr>
                </pic:pic>
              </a:graphicData>
            </a:graphic>
          </wp:inline>
        </w:drawing>
      </w:r>
      <w:r>
        <w:rPr>
          <w:noProof/>
        </w:rPr>
        <w:drawing>
          <wp:inline distT="0" distB="0" distL="0" distR="0" wp14:anchorId="3DDB53B7" wp14:editId="7885DEF8">
            <wp:extent cx="6010910" cy="3308983"/>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15955"/>
                    <a:stretch/>
                  </pic:blipFill>
                  <pic:spPr bwMode="auto">
                    <a:xfrm>
                      <a:off x="0" y="0"/>
                      <a:ext cx="6019927" cy="3313947"/>
                    </a:xfrm>
                    <a:prstGeom prst="rect">
                      <a:avLst/>
                    </a:prstGeom>
                    <a:ln>
                      <a:noFill/>
                    </a:ln>
                    <a:extLst>
                      <a:ext uri="{53640926-AAD7-44D8-BBD7-CCE9431645EC}">
                        <a14:shadowObscured xmlns:a14="http://schemas.microsoft.com/office/drawing/2010/main"/>
                      </a:ext>
                    </a:extLst>
                  </pic:spPr>
                </pic:pic>
              </a:graphicData>
            </a:graphic>
          </wp:inline>
        </w:drawing>
      </w:r>
      <w:r w:rsidR="0059753A">
        <w:rPr>
          <w:rFonts w:ascii="Times New Roman" w:eastAsia="Times New Roman" w:hAnsi="Times New Roman" w:cs="Times New Roman"/>
          <w:b/>
          <w:bCs/>
          <w:color w:val="000000" w:themeColor="text1"/>
          <w:lang w:val="en-GB" w:eastAsia="nl-NL"/>
        </w:rPr>
        <w:br w:type="page"/>
      </w:r>
    </w:p>
    <w:p w14:paraId="33AF2F58" w14:textId="200661BB" w:rsidR="0059753A" w:rsidRPr="00CB4532" w:rsidRDefault="0059753A" w:rsidP="0059753A">
      <w:pPr>
        <w:spacing w:line="480" w:lineRule="auto"/>
        <w:jc w:val="both"/>
        <w:rPr>
          <w:rFonts w:ascii="Times New Roman" w:eastAsia="Times New Roman" w:hAnsi="Times New Roman" w:cs="Times New Roman"/>
          <w:b/>
          <w:bCs/>
          <w:color w:val="000000" w:themeColor="text1"/>
          <w:lang w:val="en-GB" w:eastAsia="nl-NL"/>
        </w:rPr>
      </w:pPr>
      <w:r w:rsidRPr="00CB4532">
        <w:rPr>
          <w:rFonts w:ascii="Times New Roman" w:eastAsia="Times New Roman" w:hAnsi="Times New Roman" w:cs="Times New Roman"/>
          <w:b/>
          <w:bCs/>
          <w:color w:val="000000" w:themeColor="text1"/>
          <w:lang w:val="en-GB" w:eastAsia="nl-NL"/>
        </w:rPr>
        <w:lastRenderedPageBreak/>
        <w:t>S</w:t>
      </w:r>
      <w:r w:rsidR="00C50F50">
        <w:rPr>
          <w:rFonts w:ascii="Times New Roman" w:eastAsia="Times New Roman" w:hAnsi="Times New Roman" w:cs="Times New Roman"/>
          <w:b/>
          <w:bCs/>
          <w:color w:val="000000" w:themeColor="text1"/>
          <w:lang w:val="en-GB" w:eastAsia="nl-NL"/>
        </w:rPr>
        <w:t>1</w:t>
      </w:r>
      <w:r w:rsidRPr="00CB4532">
        <w:rPr>
          <w:rFonts w:ascii="Times New Roman" w:eastAsia="Times New Roman" w:hAnsi="Times New Roman" w:cs="Times New Roman"/>
          <w:b/>
          <w:bCs/>
          <w:color w:val="000000" w:themeColor="text1"/>
          <w:lang w:val="en-GB" w:eastAsia="nl-NL"/>
        </w:rPr>
        <w:t xml:space="preserve"> Table. Frequencies of each transmission route identified</w:t>
      </w:r>
      <w:r>
        <w:rPr>
          <w:rFonts w:ascii="Times New Roman" w:eastAsia="Times New Roman" w:hAnsi="Times New Roman" w:cs="Times New Roman"/>
          <w:b/>
          <w:bCs/>
          <w:color w:val="000000" w:themeColor="text1"/>
          <w:lang w:val="en-GB" w:eastAsia="nl-NL"/>
        </w:rPr>
        <w: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18"/>
        <w:gridCol w:w="2608"/>
      </w:tblGrid>
      <w:tr w:rsidR="0059753A" w:rsidRPr="00076652" w14:paraId="24679940" w14:textId="77777777" w:rsidTr="008438D2">
        <w:tc>
          <w:tcPr>
            <w:tcW w:w="6663" w:type="dxa"/>
            <w:tcBorders>
              <w:top w:val="single" w:sz="4" w:space="0" w:color="auto"/>
              <w:bottom w:val="single" w:sz="4" w:space="0" w:color="auto"/>
            </w:tcBorders>
          </w:tcPr>
          <w:p w14:paraId="62B8038E"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Transmission route</w:t>
            </w:r>
          </w:p>
        </w:tc>
        <w:tc>
          <w:tcPr>
            <w:tcW w:w="2687" w:type="dxa"/>
            <w:tcBorders>
              <w:top w:val="single" w:sz="4" w:space="0" w:color="auto"/>
              <w:bottom w:val="single" w:sz="4" w:space="0" w:color="auto"/>
            </w:tcBorders>
          </w:tcPr>
          <w:p w14:paraId="486D4E74"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Frequency</w:t>
            </w:r>
          </w:p>
        </w:tc>
      </w:tr>
      <w:tr w:rsidR="0059753A" w:rsidRPr="00076652" w14:paraId="4C0A912C" w14:textId="77777777" w:rsidTr="008438D2">
        <w:tc>
          <w:tcPr>
            <w:tcW w:w="6663" w:type="dxa"/>
            <w:tcBorders>
              <w:top w:val="single" w:sz="4" w:space="0" w:color="auto"/>
            </w:tcBorders>
          </w:tcPr>
          <w:p w14:paraId="356EEF50" w14:textId="77777777" w:rsidR="0059753A" w:rsidRPr="007D2495" w:rsidRDefault="0059753A" w:rsidP="008438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80" w:lineRule="auto"/>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bdr w:val="none" w:sz="0" w:space="0" w:color="auto" w:frame="1"/>
                <w:lang w:val="en-GB"/>
              </w:rPr>
              <w:t xml:space="preserve">Air to animal                         </w:t>
            </w:r>
          </w:p>
        </w:tc>
        <w:tc>
          <w:tcPr>
            <w:tcW w:w="2687" w:type="dxa"/>
            <w:tcBorders>
              <w:top w:val="single" w:sz="4" w:space="0" w:color="auto"/>
            </w:tcBorders>
          </w:tcPr>
          <w:p w14:paraId="7BDF9957"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3</w:t>
            </w:r>
          </w:p>
        </w:tc>
      </w:tr>
      <w:tr w:rsidR="0059753A" w:rsidRPr="00076652" w14:paraId="4D1672A1" w14:textId="77777777" w:rsidTr="008438D2">
        <w:tc>
          <w:tcPr>
            <w:tcW w:w="6663" w:type="dxa"/>
          </w:tcPr>
          <w:p w14:paraId="4C70147C" w14:textId="77777777" w:rsidR="0059753A" w:rsidRPr="007D2495" w:rsidRDefault="0059753A" w:rsidP="008438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80" w:lineRule="auto"/>
              <w:rPr>
                <w:rFonts w:ascii="Times New Roman" w:eastAsia="Times New Roman" w:hAnsi="Times New Roman" w:cs="Times New Roman"/>
                <w:color w:val="000000" w:themeColor="text1"/>
                <w:bdr w:val="none" w:sz="0" w:space="0" w:color="auto" w:frame="1"/>
                <w:lang w:val="en-GB"/>
              </w:rPr>
            </w:pPr>
            <w:r w:rsidRPr="007D2495">
              <w:rPr>
                <w:rFonts w:ascii="Times New Roman" w:eastAsia="Times New Roman" w:hAnsi="Times New Roman" w:cs="Times New Roman"/>
                <w:color w:val="000000" w:themeColor="text1"/>
                <w:bdr w:val="none" w:sz="0" w:space="0" w:color="auto" w:frame="1"/>
                <w:lang w:val="en-GB"/>
              </w:rPr>
              <w:t xml:space="preserve">Animal to air </w:t>
            </w:r>
          </w:p>
        </w:tc>
        <w:tc>
          <w:tcPr>
            <w:tcW w:w="2687" w:type="dxa"/>
          </w:tcPr>
          <w:p w14:paraId="02CEA82D"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29</w:t>
            </w:r>
          </w:p>
        </w:tc>
      </w:tr>
      <w:tr w:rsidR="0059753A" w:rsidRPr="00076652" w14:paraId="7A87D98D" w14:textId="77777777" w:rsidTr="008438D2">
        <w:tc>
          <w:tcPr>
            <w:tcW w:w="6663" w:type="dxa"/>
          </w:tcPr>
          <w:p w14:paraId="713871BD"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Animal to water</w:t>
            </w:r>
          </w:p>
        </w:tc>
        <w:tc>
          <w:tcPr>
            <w:tcW w:w="2687" w:type="dxa"/>
          </w:tcPr>
          <w:p w14:paraId="1D705C0B"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2</w:t>
            </w:r>
          </w:p>
        </w:tc>
      </w:tr>
      <w:tr w:rsidR="0059753A" w:rsidRPr="00076652" w14:paraId="2FBF550C" w14:textId="77777777" w:rsidTr="008438D2">
        <w:tc>
          <w:tcPr>
            <w:tcW w:w="6663" w:type="dxa"/>
          </w:tcPr>
          <w:p w14:paraId="48B1E1F8"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 xml:space="preserve">Animal to animal </w:t>
            </w:r>
          </w:p>
        </w:tc>
        <w:tc>
          <w:tcPr>
            <w:tcW w:w="2687" w:type="dxa"/>
          </w:tcPr>
          <w:p w14:paraId="6B36C8B9"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14</w:t>
            </w:r>
          </w:p>
        </w:tc>
      </w:tr>
      <w:tr w:rsidR="0059753A" w:rsidRPr="00076652" w14:paraId="3AEC4CFA" w14:textId="77777777" w:rsidTr="008438D2">
        <w:tc>
          <w:tcPr>
            <w:tcW w:w="6663" w:type="dxa"/>
          </w:tcPr>
          <w:p w14:paraId="5A2E804E"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Animal to environment</w:t>
            </w:r>
          </w:p>
        </w:tc>
        <w:tc>
          <w:tcPr>
            <w:tcW w:w="2687" w:type="dxa"/>
          </w:tcPr>
          <w:p w14:paraId="44FD0D19"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8</w:t>
            </w:r>
          </w:p>
        </w:tc>
      </w:tr>
      <w:tr w:rsidR="0059753A" w:rsidRPr="00076652" w14:paraId="58A287D3" w14:textId="77777777" w:rsidTr="008438D2">
        <w:tc>
          <w:tcPr>
            <w:tcW w:w="6663" w:type="dxa"/>
          </w:tcPr>
          <w:p w14:paraId="1651E4F2"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Breast feeding</w:t>
            </w:r>
          </w:p>
        </w:tc>
        <w:tc>
          <w:tcPr>
            <w:tcW w:w="2687" w:type="dxa"/>
          </w:tcPr>
          <w:p w14:paraId="5EC8CE63"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17</w:t>
            </w:r>
          </w:p>
        </w:tc>
      </w:tr>
      <w:tr w:rsidR="0059753A" w:rsidRPr="00076652" w14:paraId="53B93E19" w14:textId="77777777" w:rsidTr="008438D2">
        <w:tc>
          <w:tcPr>
            <w:tcW w:w="6663" w:type="dxa"/>
          </w:tcPr>
          <w:p w14:paraId="6E419E03"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Contaminated room</w:t>
            </w:r>
          </w:p>
        </w:tc>
        <w:tc>
          <w:tcPr>
            <w:tcW w:w="2687" w:type="dxa"/>
          </w:tcPr>
          <w:p w14:paraId="6657DCA9"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4</w:t>
            </w:r>
          </w:p>
        </w:tc>
      </w:tr>
      <w:tr w:rsidR="0059753A" w:rsidRPr="00076652" w14:paraId="079FBD89" w14:textId="77777777" w:rsidTr="008438D2">
        <w:tc>
          <w:tcPr>
            <w:tcW w:w="6663" w:type="dxa"/>
          </w:tcPr>
          <w:p w14:paraId="049024D8"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 xml:space="preserve">Contact with infected person </w:t>
            </w:r>
          </w:p>
        </w:tc>
        <w:tc>
          <w:tcPr>
            <w:tcW w:w="2687" w:type="dxa"/>
          </w:tcPr>
          <w:p w14:paraId="28E22B31"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83</w:t>
            </w:r>
          </w:p>
        </w:tc>
      </w:tr>
      <w:tr w:rsidR="0059753A" w:rsidRPr="00076652" w14:paraId="35748B19" w14:textId="77777777" w:rsidTr="008438D2">
        <w:tc>
          <w:tcPr>
            <w:tcW w:w="6663" w:type="dxa"/>
          </w:tcPr>
          <w:p w14:paraId="1636F63B"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Eating meat to human</w:t>
            </w:r>
          </w:p>
        </w:tc>
        <w:tc>
          <w:tcPr>
            <w:tcW w:w="2687" w:type="dxa"/>
          </w:tcPr>
          <w:p w14:paraId="5590F785"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24</w:t>
            </w:r>
          </w:p>
        </w:tc>
      </w:tr>
      <w:tr w:rsidR="0059753A" w:rsidRPr="00076652" w14:paraId="3F7C40E0" w14:textId="77777777" w:rsidTr="008438D2">
        <w:tc>
          <w:tcPr>
            <w:tcW w:w="6663" w:type="dxa"/>
          </w:tcPr>
          <w:p w14:paraId="5309197E"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Environment to animal</w:t>
            </w:r>
          </w:p>
        </w:tc>
        <w:tc>
          <w:tcPr>
            <w:tcW w:w="2687" w:type="dxa"/>
          </w:tcPr>
          <w:p w14:paraId="1F23E7B1"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1</w:t>
            </w:r>
          </w:p>
        </w:tc>
      </w:tr>
      <w:tr w:rsidR="0059753A" w:rsidRPr="00076652" w14:paraId="0923E787" w14:textId="77777777" w:rsidTr="008438D2">
        <w:tc>
          <w:tcPr>
            <w:tcW w:w="6663" w:type="dxa"/>
          </w:tcPr>
          <w:p w14:paraId="1CD1A778"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Environment to plant</w:t>
            </w:r>
          </w:p>
        </w:tc>
        <w:tc>
          <w:tcPr>
            <w:tcW w:w="2687" w:type="dxa"/>
          </w:tcPr>
          <w:p w14:paraId="3212751F"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2</w:t>
            </w:r>
          </w:p>
        </w:tc>
      </w:tr>
      <w:tr w:rsidR="0059753A" w:rsidRPr="00076652" w14:paraId="379CC99A" w14:textId="77777777" w:rsidTr="008438D2">
        <w:tc>
          <w:tcPr>
            <w:tcW w:w="6663" w:type="dxa"/>
          </w:tcPr>
          <w:p w14:paraId="4175E189"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Environment to environment</w:t>
            </w:r>
          </w:p>
        </w:tc>
        <w:tc>
          <w:tcPr>
            <w:tcW w:w="2687" w:type="dxa"/>
          </w:tcPr>
          <w:p w14:paraId="625A2726"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2</w:t>
            </w:r>
          </w:p>
        </w:tc>
      </w:tr>
      <w:tr w:rsidR="0059753A" w:rsidRPr="00076652" w14:paraId="6357F81F" w14:textId="77777777" w:rsidTr="008438D2">
        <w:tc>
          <w:tcPr>
            <w:tcW w:w="6663" w:type="dxa"/>
          </w:tcPr>
          <w:p w14:paraId="14EEE8E6"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Environment to human</w:t>
            </w:r>
          </w:p>
        </w:tc>
        <w:tc>
          <w:tcPr>
            <w:tcW w:w="2687" w:type="dxa"/>
          </w:tcPr>
          <w:p w14:paraId="2C696BC4"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2</w:t>
            </w:r>
          </w:p>
        </w:tc>
      </w:tr>
      <w:tr w:rsidR="0059753A" w:rsidRPr="00076652" w14:paraId="71C1D56F" w14:textId="77777777" w:rsidTr="008438D2">
        <w:tc>
          <w:tcPr>
            <w:tcW w:w="6663" w:type="dxa"/>
          </w:tcPr>
          <w:p w14:paraId="40D6A6C3"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 xml:space="preserve">Family member colonised </w:t>
            </w:r>
          </w:p>
        </w:tc>
        <w:tc>
          <w:tcPr>
            <w:tcW w:w="2687" w:type="dxa"/>
          </w:tcPr>
          <w:p w14:paraId="05C85718"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44</w:t>
            </w:r>
          </w:p>
        </w:tc>
      </w:tr>
      <w:tr w:rsidR="0059753A" w:rsidRPr="00076652" w14:paraId="64286F64" w14:textId="77777777" w:rsidTr="008438D2">
        <w:tc>
          <w:tcPr>
            <w:tcW w:w="6663" w:type="dxa"/>
          </w:tcPr>
          <w:p w14:paraId="3425F97D"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Family member with occupational exposure</w:t>
            </w:r>
          </w:p>
        </w:tc>
        <w:tc>
          <w:tcPr>
            <w:tcW w:w="2687" w:type="dxa"/>
          </w:tcPr>
          <w:p w14:paraId="2FE0F51F"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11</w:t>
            </w:r>
          </w:p>
        </w:tc>
      </w:tr>
      <w:tr w:rsidR="0059753A" w:rsidRPr="00076652" w14:paraId="5D002F0A" w14:textId="77777777" w:rsidTr="008438D2">
        <w:tc>
          <w:tcPr>
            <w:tcW w:w="6663" w:type="dxa"/>
          </w:tcPr>
          <w:p w14:paraId="7E4633F4"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Fomites</w:t>
            </w:r>
          </w:p>
        </w:tc>
        <w:tc>
          <w:tcPr>
            <w:tcW w:w="2687" w:type="dxa"/>
          </w:tcPr>
          <w:p w14:paraId="664415AB"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12</w:t>
            </w:r>
          </w:p>
        </w:tc>
      </w:tr>
      <w:tr w:rsidR="0059753A" w:rsidRPr="00076652" w14:paraId="70E3E8D2" w14:textId="77777777" w:rsidTr="008438D2">
        <w:tc>
          <w:tcPr>
            <w:tcW w:w="6663" w:type="dxa"/>
          </w:tcPr>
          <w:p w14:paraId="6B197E61"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Food to animal</w:t>
            </w:r>
          </w:p>
        </w:tc>
        <w:tc>
          <w:tcPr>
            <w:tcW w:w="2687" w:type="dxa"/>
          </w:tcPr>
          <w:p w14:paraId="4C1230B8"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5</w:t>
            </w:r>
          </w:p>
        </w:tc>
      </w:tr>
      <w:tr w:rsidR="0059753A" w:rsidRPr="00076652" w14:paraId="3D9103F1" w14:textId="77777777" w:rsidTr="008438D2">
        <w:tc>
          <w:tcPr>
            <w:tcW w:w="6663" w:type="dxa"/>
          </w:tcPr>
          <w:p w14:paraId="7267A24B"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lastRenderedPageBreak/>
              <w:t>Human to air</w:t>
            </w:r>
          </w:p>
        </w:tc>
        <w:tc>
          <w:tcPr>
            <w:tcW w:w="2687" w:type="dxa"/>
          </w:tcPr>
          <w:p w14:paraId="0CCA0791"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6</w:t>
            </w:r>
          </w:p>
        </w:tc>
      </w:tr>
      <w:tr w:rsidR="0059753A" w:rsidRPr="00076652" w14:paraId="56BAAEA2" w14:textId="77777777" w:rsidTr="008438D2">
        <w:tc>
          <w:tcPr>
            <w:tcW w:w="6663" w:type="dxa"/>
          </w:tcPr>
          <w:p w14:paraId="7F510C37"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Human to nearby environment</w:t>
            </w:r>
          </w:p>
        </w:tc>
        <w:tc>
          <w:tcPr>
            <w:tcW w:w="2687" w:type="dxa"/>
          </w:tcPr>
          <w:p w14:paraId="634E87C0"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30</w:t>
            </w:r>
          </w:p>
        </w:tc>
      </w:tr>
      <w:tr w:rsidR="0059753A" w:rsidRPr="00076652" w14:paraId="3DA67380" w14:textId="77777777" w:rsidTr="008438D2">
        <w:tc>
          <w:tcPr>
            <w:tcW w:w="6663" w:type="dxa"/>
          </w:tcPr>
          <w:p w14:paraId="52CA6D8B"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Human to animal</w:t>
            </w:r>
          </w:p>
        </w:tc>
        <w:tc>
          <w:tcPr>
            <w:tcW w:w="2687" w:type="dxa"/>
          </w:tcPr>
          <w:p w14:paraId="3AD94E87"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1</w:t>
            </w:r>
          </w:p>
        </w:tc>
      </w:tr>
      <w:tr w:rsidR="0059753A" w:rsidRPr="00076652" w14:paraId="397BE955" w14:textId="77777777" w:rsidTr="008438D2">
        <w:tc>
          <w:tcPr>
            <w:tcW w:w="6663" w:type="dxa"/>
          </w:tcPr>
          <w:p w14:paraId="35A9C2E7"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Intervention</w:t>
            </w:r>
          </w:p>
        </w:tc>
        <w:tc>
          <w:tcPr>
            <w:tcW w:w="2687" w:type="dxa"/>
          </w:tcPr>
          <w:p w14:paraId="4CA6E3BF"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17</w:t>
            </w:r>
          </w:p>
        </w:tc>
      </w:tr>
      <w:tr w:rsidR="0059753A" w:rsidRPr="00076652" w14:paraId="51A76A14" w14:textId="77777777" w:rsidTr="008438D2">
        <w:tc>
          <w:tcPr>
            <w:tcW w:w="6663" w:type="dxa"/>
          </w:tcPr>
          <w:p w14:paraId="61B33EA3"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Livestock to drinking water</w:t>
            </w:r>
          </w:p>
        </w:tc>
        <w:tc>
          <w:tcPr>
            <w:tcW w:w="2687" w:type="dxa"/>
          </w:tcPr>
          <w:p w14:paraId="3476EE79"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12</w:t>
            </w:r>
          </w:p>
        </w:tc>
      </w:tr>
      <w:tr w:rsidR="0059753A" w:rsidRPr="00076652" w14:paraId="46C98FB3" w14:textId="77777777" w:rsidTr="008438D2">
        <w:tc>
          <w:tcPr>
            <w:tcW w:w="6663" w:type="dxa"/>
          </w:tcPr>
          <w:p w14:paraId="1E9D5E1B"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Milk to human</w:t>
            </w:r>
          </w:p>
        </w:tc>
        <w:tc>
          <w:tcPr>
            <w:tcW w:w="2687" w:type="dxa"/>
          </w:tcPr>
          <w:p w14:paraId="162FE74F"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1</w:t>
            </w:r>
          </w:p>
        </w:tc>
      </w:tr>
      <w:tr w:rsidR="0059753A" w:rsidRPr="00076652" w14:paraId="5B459542" w14:textId="77777777" w:rsidTr="008438D2">
        <w:tc>
          <w:tcPr>
            <w:tcW w:w="6663" w:type="dxa"/>
          </w:tcPr>
          <w:p w14:paraId="3D9AA33D"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Animal mother to child</w:t>
            </w:r>
          </w:p>
        </w:tc>
        <w:tc>
          <w:tcPr>
            <w:tcW w:w="2687" w:type="dxa"/>
          </w:tcPr>
          <w:p w14:paraId="7075337F"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3</w:t>
            </w:r>
          </w:p>
        </w:tc>
      </w:tr>
      <w:tr w:rsidR="0059753A" w:rsidRPr="00076652" w14:paraId="1053941A" w14:textId="77777777" w:rsidTr="008438D2">
        <w:tc>
          <w:tcPr>
            <w:tcW w:w="6663" w:type="dxa"/>
          </w:tcPr>
          <w:p w14:paraId="177BE437"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Mother to child during birth</w:t>
            </w:r>
          </w:p>
        </w:tc>
        <w:tc>
          <w:tcPr>
            <w:tcW w:w="2687" w:type="dxa"/>
          </w:tcPr>
          <w:p w14:paraId="06EEC04A"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20</w:t>
            </w:r>
          </w:p>
        </w:tc>
      </w:tr>
      <w:tr w:rsidR="0059753A" w:rsidRPr="00076652" w14:paraId="727B89D4" w14:textId="77777777" w:rsidTr="008438D2">
        <w:tc>
          <w:tcPr>
            <w:tcW w:w="6663" w:type="dxa"/>
          </w:tcPr>
          <w:p w14:paraId="71656C47"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Nearby environment to animal</w:t>
            </w:r>
          </w:p>
        </w:tc>
        <w:tc>
          <w:tcPr>
            <w:tcW w:w="2687" w:type="dxa"/>
          </w:tcPr>
          <w:p w14:paraId="5AF7E0E5"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1</w:t>
            </w:r>
          </w:p>
        </w:tc>
      </w:tr>
      <w:tr w:rsidR="0059753A" w:rsidRPr="00076652" w14:paraId="5A0DEF41" w14:textId="77777777" w:rsidTr="008438D2">
        <w:tc>
          <w:tcPr>
            <w:tcW w:w="6663" w:type="dxa"/>
          </w:tcPr>
          <w:p w14:paraId="086385A7"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Nearby environment to human</w:t>
            </w:r>
          </w:p>
        </w:tc>
        <w:tc>
          <w:tcPr>
            <w:tcW w:w="2687" w:type="dxa"/>
          </w:tcPr>
          <w:p w14:paraId="6D0B000D"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4</w:t>
            </w:r>
          </w:p>
        </w:tc>
      </w:tr>
      <w:tr w:rsidR="0059753A" w:rsidRPr="00076652" w14:paraId="0E849C14" w14:textId="77777777" w:rsidTr="008438D2">
        <w:tc>
          <w:tcPr>
            <w:tcW w:w="6663" w:type="dxa"/>
          </w:tcPr>
          <w:p w14:paraId="63A06641"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Nearby farm to human</w:t>
            </w:r>
          </w:p>
        </w:tc>
        <w:tc>
          <w:tcPr>
            <w:tcW w:w="2687" w:type="dxa"/>
          </w:tcPr>
          <w:p w14:paraId="1B7FBD0F"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10</w:t>
            </w:r>
          </w:p>
        </w:tc>
      </w:tr>
      <w:tr w:rsidR="0059753A" w:rsidRPr="00076652" w14:paraId="5F850FA2" w14:textId="77777777" w:rsidTr="008438D2">
        <w:tc>
          <w:tcPr>
            <w:tcW w:w="6663" w:type="dxa"/>
          </w:tcPr>
          <w:p w14:paraId="10646484"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Nearby farm to animal</w:t>
            </w:r>
          </w:p>
        </w:tc>
        <w:tc>
          <w:tcPr>
            <w:tcW w:w="2687" w:type="dxa"/>
          </w:tcPr>
          <w:p w14:paraId="7670C6BC"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1</w:t>
            </w:r>
          </w:p>
        </w:tc>
      </w:tr>
      <w:tr w:rsidR="0059753A" w:rsidRPr="00076652" w14:paraId="064E267C" w14:textId="77777777" w:rsidTr="008438D2">
        <w:tc>
          <w:tcPr>
            <w:tcW w:w="6663" w:type="dxa"/>
          </w:tcPr>
          <w:p w14:paraId="0EB5A514"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Non-commercial animal keeping</w:t>
            </w:r>
          </w:p>
        </w:tc>
        <w:tc>
          <w:tcPr>
            <w:tcW w:w="2687" w:type="dxa"/>
          </w:tcPr>
          <w:p w14:paraId="698AA0F8"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4</w:t>
            </w:r>
          </w:p>
        </w:tc>
      </w:tr>
      <w:tr w:rsidR="0059753A" w:rsidRPr="00076652" w14:paraId="43E64E3D" w14:textId="77777777" w:rsidTr="008438D2">
        <w:tc>
          <w:tcPr>
            <w:tcW w:w="6663" w:type="dxa"/>
          </w:tcPr>
          <w:p w14:paraId="7F271518"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 xml:space="preserve">Occupation exposure </w:t>
            </w:r>
          </w:p>
        </w:tc>
        <w:tc>
          <w:tcPr>
            <w:tcW w:w="2687" w:type="dxa"/>
          </w:tcPr>
          <w:p w14:paraId="196146D0"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157</w:t>
            </w:r>
          </w:p>
        </w:tc>
      </w:tr>
      <w:tr w:rsidR="0059753A" w:rsidRPr="00076652" w14:paraId="41DF901D" w14:textId="77777777" w:rsidTr="008438D2">
        <w:tc>
          <w:tcPr>
            <w:tcW w:w="6663" w:type="dxa"/>
          </w:tcPr>
          <w:p w14:paraId="7554483C"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Organ transfer</w:t>
            </w:r>
          </w:p>
        </w:tc>
        <w:tc>
          <w:tcPr>
            <w:tcW w:w="2687" w:type="dxa"/>
          </w:tcPr>
          <w:p w14:paraId="3D6409FA"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3</w:t>
            </w:r>
          </w:p>
        </w:tc>
      </w:tr>
      <w:tr w:rsidR="0059753A" w:rsidRPr="00076652" w14:paraId="1EB300E6" w14:textId="77777777" w:rsidTr="008438D2">
        <w:tc>
          <w:tcPr>
            <w:tcW w:w="6663" w:type="dxa"/>
          </w:tcPr>
          <w:p w14:paraId="38A88FA3"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Other: animal to meat of animal</w:t>
            </w:r>
          </w:p>
        </w:tc>
        <w:tc>
          <w:tcPr>
            <w:tcW w:w="2687" w:type="dxa"/>
          </w:tcPr>
          <w:p w14:paraId="359B37A8"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1</w:t>
            </w:r>
          </w:p>
        </w:tc>
      </w:tr>
      <w:tr w:rsidR="0059753A" w:rsidRPr="00076652" w14:paraId="1D0F6A52" w14:textId="77777777" w:rsidTr="008438D2">
        <w:tc>
          <w:tcPr>
            <w:tcW w:w="6663" w:type="dxa"/>
          </w:tcPr>
          <w:p w14:paraId="54363B5D"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Other: bathing/showering</w:t>
            </w:r>
          </w:p>
        </w:tc>
        <w:tc>
          <w:tcPr>
            <w:tcW w:w="2687" w:type="dxa"/>
          </w:tcPr>
          <w:p w14:paraId="3F904763"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3</w:t>
            </w:r>
          </w:p>
        </w:tc>
      </w:tr>
      <w:tr w:rsidR="0059753A" w:rsidRPr="00076652" w14:paraId="09A0A518" w14:textId="77777777" w:rsidTr="008438D2">
        <w:tc>
          <w:tcPr>
            <w:tcW w:w="6663" w:type="dxa"/>
          </w:tcPr>
          <w:p w14:paraId="736E9EF5"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Other: crowding</w:t>
            </w:r>
          </w:p>
        </w:tc>
        <w:tc>
          <w:tcPr>
            <w:tcW w:w="2687" w:type="dxa"/>
          </w:tcPr>
          <w:p w14:paraId="75D50EAB"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1</w:t>
            </w:r>
          </w:p>
        </w:tc>
      </w:tr>
      <w:tr w:rsidR="0059753A" w:rsidRPr="00076652" w14:paraId="36E0FE7A" w14:textId="77777777" w:rsidTr="008438D2">
        <w:tc>
          <w:tcPr>
            <w:tcW w:w="6663" w:type="dxa"/>
          </w:tcPr>
          <w:p w14:paraId="72EA3DA4"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Other: antibacterial soap</w:t>
            </w:r>
          </w:p>
        </w:tc>
        <w:tc>
          <w:tcPr>
            <w:tcW w:w="2687" w:type="dxa"/>
          </w:tcPr>
          <w:p w14:paraId="1F4BB810"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3</w:t>
            </w:r>
          </w:p>
        </w:tc>
      </w:tr>
      <w:tr w:rsidR="0059753A" w:rsidRPr="00076652" w14:paraId="4188E5CF" w14:textId="77777777" w:rsidTr="008438D2">
        <w:tc>
          <w:tcPr>
            <w:tcW w:w="6663" w:type="dxa"/>
          </w:tcPr>
          <w:p w14:paraId="708F5ECA"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lastRenderedPageBreak/>
              <w:t>Pet to human</w:t>
            </w:r>
          </w:p>
        </w:tc>
        <w:tc>
          <w:tcPr>
            <w:tcW w:w="2687" w:type="dxa"/>
          </w:tcPr>
          <w:p w14:paraId="47346EBB"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28</w:t>
            </w:r>
          </w:p>
        </w:tc>
      </w:tr>
      <w:tr w:rsidR="0059753A" w:rsidRPr="00076652" w14:paraId="40D923DC" w14:textId="77777777" w:rsidTr="008438D2">
        <w:tc>
          <w:tcPr>
            <w:tcW w:w="6663" w:type="dxa"/>
          </w:tcPr>
          <w:p w14:paraId="3BE502ED"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Prior colonised patient in room</w:t>
            </w:r>
          </w:p>
        </w:tc>
        <w:tc>
          <w:tcPr>
            <w:tcW w:w="2687" w:type="dxa"/>
          </w:tcPr>
          <w:p w14:paraId="5BAE17EF"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3</w:t>
            </w:r>
          </w:p>
        </w:tc>
      </w:tr>
      <w:tr w:rsidR="0059753A" w:rsidRPr="00076652" w14:paraId="7B1769A2" w14:textId="77777777" w:rsidTr="008438D2">
        <w:tc>
          <w:tcPr>
            <w:tcW w:w="6663" w:type="dxa"/>
          </w:tcPr>
          <w:p w14:paraId="6541884F"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Sharing water source with animals</w:t>
            </w:r>
          </w:p>
        </w:tc>
        <w:tc>
          <w:tcPr>
            <w:tcW w:w="2687" w:type="dxa"/>
          </w:tcPr>
          <w:p w14:paraId="1E17334A"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5</w:t>
            </w:r>
          </w:p>
        </w:tc>
      </w:tr>
      <w:tr w:rsidR="0059753A" w:rsidRPr="00076652" w14:paraId="00A0F3D7" w14:textId="77777777" w:rsidTr="008438D2">
        <w:tc>
          <w:tcPr>
            <w:tcW w:w="6663" w:type="dxa"/>
          </w:tcPr>
          <w:p w14:paraId="4C3C5E31"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Space sharing</w:t>
            </w:r>
          </w:p>
        </w:tc>
        <w:tc>
          <w:tcPr>
            <w:tcW w:w="2687" w:type="dxa"/>
          </w:tcPr>
          <w:p w14:paraId="42F65ED5"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11</w:t>
            </w:r>
          </w:p>
        </w:tc>
      </w:tr>
      <w:tr w:rsidR="0059753A" w:rsidRPr="00076652" w14:paraId="0B85A67B" w14:textId="77777777" w:rsidTr="008438D2">
        <w:tc>
          <w:tcPr>
            <w:tcW w:w="6663" w:type="dxa"/>
          </w:tcPr>
          <w:p w14:paraId="39B72625"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Travelling</w:t>
            </w:r>
          </w:p>
        </w:tc>
        <w:tc>
          <w:tcPr>
            <w:tcW w:w="2687" w:type="dxa"/>
          </w:tcPr>
          <w:p w14:paraId="423F2545"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110</w:t>
            </w:r>
          </w:p>
        </w:tc>
      </w:tr>
      <w:tr w:rsidR="0059753A" w:rsidRPr="00076652" w14:paraId="11ADC181" w14:textId="77777777" w:rsidTr="008438D2">
        <w:tc>
          <w:tcPr>
            <w:tcW w:w="6663" w:type="dxa"/>
          </w:tcPr>
          <w:p w14:paraId="21506B11"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ab/>
            </w:r>
            <w:r w:rsidRPr="007D2495">
              <w:rPr>
                <w:rFonts w:ascii="Times New Roman" w:eastAsia="Times New Roman" w:hAnsi="Times New Roman" w:cs="Times New Roman"/>
                <w:color w:val="000000" w:themeColor="text1"/>
                <w:lang w:val="en-GB" w:eastAsia="nl-NL"/>
              </w:rPr>
              <w:tab/>
            </w:r>
            <w:r w:rsidRPr="007D2495">
              <w:rPr>
                <w:rFonts w:ascii="Times New Roman" w:eastAsia="Times New Roman" w:hAnsi="Times New Roman" w:cs="Times New Roman"/>
                <w:color w:val="000000" w:themeColor="text1"/>
                <w:lang w:val="en-GB" w:eastAsia="nl-NL"/>
              </w:rPr>
              <w:tab/>
              <w:t>Pre-travel screening : 70</w:t>
            </w:r>
          </w:p>
        </w:tc>
        <w:tc>
          <w:tcPr>
            <w:tcW w:w="2687" w:type="dxa"/>
          </w:tcPr>
          <w:p w14:paraId="25282F5D"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p>
        </w:tc>
      </w:tr>
      <w:tr w:rsidR="0059753A" w:rsidRPr="00076652" w14:paraId="30E62153" w14:textId="77777777" w:rsidTr="008438D2">
        <w:tc>
          <w:tcPr>
            <w:tcW w:w="6663" w:type="dxa"/>
          </w:tcPr>
          <w:p w14:paraId="51E5269D"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ab/>
            </w:r>
            <w:r w:rsidRPr="007D2495">
              <w:rPr>
                <w:rFonts w:ascii="Times New Roman" w:eastAsia="Times New Roman" w:hAnsi="Times New Roman" w:cs="Times New Roman"/>
                <w:color w:val="000000" w:themeColor="text1"/>
                <w:lang w:val="en-GB" w:eastAsia="nl-NL"/>
              </w:rPr>
              <w:tab/>
            </w:r>
            <w:r w:rsidRPr="007D2495">
              <w:rPr>
                <w:rFonts w:ascii="Times New Roman" w:eastAsia="Times New Roman" w:hAnsi="Times New Roman" w:cs="Times New Roman"/>
                <w:color w:val="000000" w:themeColor="text1"/>
                <w:lang w:val="en-GB" w:eastAsia="nl-NL"/>
              </w:rPr>
              <w:tab/>
              <w:t>No pre-travel screening: 40</w:t>
            </w:r>
          </w:p>
        </w:tc>
        <w:tc>
          <w:tcPr>
            <w:tcW w:w="2687" w:type="dxa"/>
          </w:tcPr>
          <w:p w14:paraId="5F072A14"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p>
        </w:tc>
      </w:tr>
      <w:tr w:rsidR="0059753A" w:rsidRPr="00076652" w14:paraId="3CD7DBF5" w14:textId="77777777" w:rsidTr="008438D2">
        <w:tc>
          <w:tcPr>
            <w:tcW w:w="6663" w:type="dxa"/>
          </w:tcPr>
          <w:p w14:paraId="079941C0"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Travelling: eating food with local population</w:t>
            </w:r>
          </w:p>
        </w:tc>
        <w:tc>
          <w:tcPr>
            <w:tcW w:w="2687" w:type="dxa"/>
          </w:tcPr>
          <w:p w14:paraId="1D7C1900"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1</w:t>
            </w:r>
          </w:p>
        </w:tc>
      </w:tr>
      <w:tr w:rsidR="0059753A" w:rsidRPr="00076652" w14:paraId="6912EAB3" w14:textId="77777777" w:rsidTr="008438D2">
        <w:tc>
          <w:tcPr>
            <w:tcW w:w="6663" w:type="dxa"/>
          </w:tcPr>
          <w:p w14:paraId="401E205E"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Contacting foreign healthcare service while travelling</w:t>
            </w:r>
          </w:p>
        </w:tc>
        <w:tc>
          <w:tcPr>
            <w:tcW w:w="2687" w:type="dxa"/>
          </w:tcPr>
          <w:p w14:paraId="5ECC923C"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1</w:t>
            </w:r>
          </w:p>
        </w:tc>
      </w:tr>
      <w:tr w:rsidR="0059753A" w:rsidRPr="00076652" w14:paraId="503DE451" w14:textId="77777777" w:rsidTr="008438D2">
        <w:tc>
          <w:tcPr>
            <w:tcW w:w="6663" w:type="dxa"/>
          </w:tcPr>
          <w:p w14:paraId="15C2CC3E"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Vegetables to human</w:t>
            </w:r>
          </w:p>
        </w:tc>
        <w:tc>
          <w:tcPr>
            <w:tcW w:w="2687" w:type="dxa"/>
          </w:tcPr>
          <w:p w14:paraId="6D22199F"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4</w:t>
            </w:r>
          </w:p>
        </w:tc>
      </w:tr>
      <w:tr w:rsidR="0059753A" w:rsidRPr="00076652" w14:paraId="7EC3BDBD" w14:textId="77777777" w:rsidTr="008438D2">
        <w:tc>
          <w:tcPr>
            <w:tcW w:w="6663" w:type="dxa"/>
          </w:tcPr>
          <w:p w14:paraId="716CE57E"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Water to plant</w:t>
            </w:r>
          </w:p>
        </w:tc>
        <w:tc>
          <w:tcPr>
            <w:tcW w:w="2687" w:type="dxa"/>
          </w:tcPr>
          <w:p w14:paraId="79AD0C74"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2</w:t>
            </w:r>
          </w:p>
        </w:tc>
      </w:tr>
      <w:tr w:rsidR="0059753A" w:rsidRPr="00076652" w14:paraId="13237B76" w14:textId="77777777" w:rsidTr="008438D2">
        <w:tc>
          <w:tcPr>
            <w:tcW w:w="6663" w:type="dxa"/>
          </w:tcPr>
          <w:p w14:paraId="365308C0"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Water to animal</w:t>
            </w:r>
          </w:p>
        </w:tc>
        <w:tc>
          <w:tcPr>
            <w:tcW w:w="2687" w:type="dxa"/>
          </w:tcPr>
          <w:p w14:paraId="2A8388CA"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1</w:t>
            </w:r>
          </w:p>
        </w:tc>
      </w:tr>
      <w:tr w:rsidR="0059753A" w:rsidRPr="00076652" w14:paraId="11B137E2" w14:textId="77777777" w:rsidTr="008438D2">
        <w:tc>
          <w:tcPr>
            <w:tcW w:w="6663" w:type="dxa"/>
          </w:tcPr>
          <w:p w14:paraId="53441BAF"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Water (drinking) to human</w:t>
            </w:r>
          </w:p>
        </w:tc>
        <w:tc>
          <w:tcPr>
            <w:tcW w:w="2687" w:type="dxa"/>
          </w:tcPr>
          <w:p w14:paraId="76E6DCCA"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6</w:t>
            </w:r>
          </w:p>
        </w:tc>
      </w:tr>
      <w:tr w:rsidR="0059753A" w:rsidRPr="00076652" w14:paraId="07531E75" w14:textId="77777777" w:rsidTr="008438D2">
        <w:tc>
          <w:tcPr>
            <w:tcW w:w="6663" w:type="dxa"/>
          </w:tcPr>
          <w:p w14:paraId="56B98E60"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 xml:space="preserve">Water (exposure) to human </w:t>
            </w:r>
          </w:p>
        </w:tc>
        <w:tc>
          <w:tcPr>
            <w:tcW w:w="2687" w:type="dxa"/>
          </w:tcPr>
          <w:p w14:paraId="2797D856"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5</w:t>
            </w:r>
          </w:p>
        </w:tc>
      </w:tr>
      <w:tr w:rsidR="0059753A" w:rsidRPr="00076652" w14:paraId="548E0FC6" w14:textId="77777777" w:rsidTr="008438D2">
        <w:tc>
          <w:tcPr>
            <w:tcW w:w="6663" w:type="dxa"/>
          </w:tcPr>
          <w:p w14:paraId="1AC41F5C"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Total</w:t>
            </w:r>
          </w:p>
        </w:tc>
        <w:tc>
          <w:tcPr>
            <w:tcW w:w="2687" w:type="dxa"/>
          </w:tcPr>
          <w:p w14:paraId="70F3D061"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718</w:t>
            </w:r>
          </w:p>
        </w:tc>
      </w:tr>
    </w:tbl>
    <w:p w14:paraId="6900068E" w14:textId="77777777" w:rsidR="0059753A" w:rsidRPr="007D2495" w:rsidRDefault="0059753A" w:rsidP="0059753A">
      <w:pPr>
        <w:spacing w:line="480" w:lineRule="auto"/>
        <w:rPr>
          <w:rFonts w:ascii="Times New Roman" w:eastAsia="Times New Roman" w:hAnsi="Times New Roman" w:cs="Times New Roman"/>
          <w:b/>
          <w:bCs/>
          <w:color w:val="000000" w:themeColor="text1"/>
          <w:lang w:val="en-GB" w:eastAsia="nl-NL"/>
        </w:rPr>
      </w:pPr>
      <w:r w:rsidRPr="007D2495">
        <w:rPr>
          <w:rFonts w:ascii="Times New Roman" w:eastAsia="Times New Roman" w:hAnsi="Times New Roman" w:cs="Times New Roman"/>
          <w:b/>
          <w:bCs/>
          <w:color w:val="000000" w:themeColor="text1"/>
          <w:lang w:val="en-GB" w:eastAsia="nl-NL"/>
        </w:rPr>
        <w:br w:type="page"/>
      </w:r>
    </w:p>
    <w:p w14:paraId="41085771" w14:textId="476E161C" w:rsidR="0059753A" w:rsidRPr="00CB4532" w:rsidRDefault="0059753A" w:rsidP="0059753A">
      <w:pPr>
        <w:spacing w:line="480" w:lineRule="auto"/>
        <w:jc w:val="both"/>
        <w:rPr>
          <w:rFonts w:ascii="Times New Roman" w:eastAsia="Times New Roman" w:hAnsi="Times New Roman" w:cs="Times New Roman"/>
          <w:b/>
          <w:bCs/>
          <w:color w:val="000000" w:themeColor="text1"/>
          <w:lang w:val="en-GB" w:eastAsia="nl-NL"/>
        </w:rPr>
      </w:pPr>
      <w:r>
        <w:rPr>
          <w:rFonts w:ascii="Times New Roman" w:eastAsia="Times New Roman" w:hAnsi="Times New Roman" w:cs="Times New Roman"/>
          <w:b/>
          <w:bCs/>
          <w:color w:val="000000" w:themeColor="text1"/>
          <w:lang w:val="en-GB" w:eastAsia="nl-NL"/>
        </w:rPr>
        <w:lastRenderedPageBreak/>
        <w:t>S</w:t>
      </w:r>
      <w:r w:rsidR="00C50F50">
        <w:rPr>
          <w:rFonts w:ascii="Times New Roman" w:eastAsia="Times New Roman" w:hAnsi="Times New Roman" w:cs="Times New Roman"/>
          <w:b/>
          <w:bCs/>
          <w:color w:val="000000" w:themeColor="text1"/>
          <w:lang w:val="en-GB" w:eastAsia="nl-NL"/>
        </w:rPr>
        <w:t>2</w:t>
      </w:r>
      <w:r>
        <w:rPr>
          <w:rFonts w:ascii="Times New Roman" w:eastAsia="Times New Roman" w:hAnsi="Times New Roman" w:cs="Times New Roman"/>
          <w:b/>
          <w:bCs/>
          <w:color w:val="000000" w:themeColor="text1"/>
          <w:lang w:val="en-GB" w:eastAsia="nl-NL"/>
        </w:rPr>
        <w:t xml:space="preserve"> Table.</w:t>
      </w:r>
      <w:r w:rsidRPr="007D2495">
        <w:rPr>
          <w:rFonts w:ascii="Times New Roman" w:eastAsia="Times New Roman" w:hAnsi="Times New Roman" w:cs="Times New Roman"/>
          <w:color w:val="000000" w:themeColor="text1"/>
          <w:lang w:val="en-GB" w:eastAsia="nl-NL"/>
        </w:rPr>
        <w:t xml:space="preserve"> </w:t>
      </w:r>
      <w:r w:rsidRPr="00CB4532">
        <w:rPr>
          <w:rFonts w:ascii="Times New Roman" w:eastAsia="Times New Roman" w:hAnsi="Times New Roman" w:cs="Times New Roman"/>
          <w:b/>
          <w:bCs/>
          <w:color w:val="000000" w:themeColor="text1"/>
          <w:lang w:val="en-GB" w:eastAsia="nl-NL"/>
        </w:rPr>
        <w:t>Frequencies of bacteria studied for transmission routes included in quantitative synthesis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74"/>
        <w:gridCol w:w="2752"/>
      </w:tblGrid>
      <w:tr w:rsidR="0059753A" w:rsidRPr="00076652" w14:paraId="0D20766E" w14:textId="77777777" w:rsidTr="008438D2">
        <w:tc>
          <w:tcPr>
            <w:tcW w:w="6521" w:type="dxa"/>
            <w:tcBorders>
              <w:top w:val="single" w:sz="4" w:space="0" w:color="auto"/>
              <w:bottom w:val="single" w:sz="4" w:space="0" w:color="auto"/>
            </w:tcBorders>
          </w:tcPr>
          <w:p w14:paraId="780F6C6E"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 xml:space="preserve">Bacteria </w:t>
            </w:r>
          </w:p>
        </w:tc>
        <w:tc>
          <w:tcPr>
            <w:tcW w:w="2829" w:type="dxa"/>
            <w:tcBorders>
              <w:top w:val="single" w:sz="4" w:space="0" w:color="auto"/>
              <w:bottom w:val="single" w:sz="4" w:space="0" w:color="auto"/>
            </w:tcBorders>
          </w:tcPr>
          <w:p w14:paraId="02BFA4C3"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Frequencies</w:t>
            </w:r>
          </w:p>
        </w:tc>
      </w:tr>
      <w:tr w:rsidR="0059753A" w:rsidRPr="00076652" w14:paraId="5AEAC6BD" w14:textId="77777777" w:rsidTr="008438D2">
        <w:tc>
          <w:tcPr>
            <w:tcW w:w="6521" w:type="dxa"/>
          </w:tcPr>
          <w:p w14:paraId="316C062C" w14:textId="77777777" w:rsidR="0059753A" w:rsidRPr="007D2495" w:rsidRDefault="0059753A" w:rsidP="008438D2">
            <w:pPr>
              <w:spacing w:line="480" w:lineRule="auto"/>
              <w:jc w:val="both"/>
              <w:rPr>
                <w:rFonts w:ascii="Times New Roman" w:eastAsia="Times New Roman" w:hAnsi="Times New Roman" w:cs="Times New Roman"/>
                <w:i/>
                <w:iCs/>
                <w:color w:val="000000" w:themeColor="text1"/>
                <w:lang w:val="en-GB" w:eastAsia="nl-NL"/>
              </w:rPr>
            </w:pPr>
            <w:r w:rsidRPr="007D2495">
              <w:rPr>
                <w:rFonts w:ascii="Times New Roman" w:eastAsia="Times New Roman" w:hAnsi="Times New Roman" w:cs="Times New Roman"/>
                <w:i/>
                <w:iCs/>
                <w:color w:val="000000" w:themeColor="text1"/>
                <w:lang w:val="en-GB" w:eastAsia="nl-NL"/>
              </w:rPr>
              <w:t>Acinetobacter baumannii</w:t>
            </w:r>
          </w:p>
        </w:tc>
        <w:tc>
          <w:tcPr>
            <w:tcW w:w="2829" w:type="dxa"/>
          </w:tcPr>
          <w:p w14:paraId="183596E6"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26</w:t>
            </w:r>
          </w:p>
        </w:tc>
      </w:tr>
      <w:tr w:rsidR="0059753A" w:rsidRPr="00076652" w14:paraId="7E1C713C" w14:textId="77777777" w:rsidTr="008438D2">
        <w:tc>
          <w:tcPr>
            <w:tcW w:w="6521" w:type="dxa"/>
          </w:tcPr>
          <w:p w14:paraId="7BD7264C" w14:textId="77777777" w:rsidR="0059753A" w:rsidRPr="007D2495" w:rsidRDefault="0059753A" w:rsidP="008438D2">
            <w:pPr>
              <w:spacing w:line="480" w:lineRule="auto"/>
              <w:jc w:val="both"/>
              <w:rPr>
                <w:rFonts w:ascii="Times New Roman" w:eastAsia="Times New Roman" w:hAnsi="Times New Roman" w:cs="Times New Roman"/>
                <w:i/>
                <w:iCs/>
                <w:color w:val="000000" w:themeColor="text1"/>
                <w:lang w:val="en-GB" w:eastAsia="nl-NL"/>
              </w:rPr>
            </w:pPr>
            <w:r w:rsidRPr="007D2495">
              <w:rPr>
                <w:rFonts w:ascii="Times New Roman" w:hAnsi="Times New Roman" w:cs="Times New Roman"/>
                <w:i/>
                <w:iCs/>
                <w:color w:val="000000" w:themeColor="text1"/>
                <w:lang w:val="en-GB"/>
              </w:rPr>
              <w:t>Acinetobacter calcoaceticus</w:t>
            </w:r>
          </w:p>
        </w:tc>
        <w:tc>
          <w:tcPr>
            <w:tcW w:w="2829" w:type="dxa"/>
          </w:tcPr>
          <w:p w14:paraId="07E52DD8"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4</w:t>
            </w:r>
          </w:p>
        </w:tc>
      </w:tr>
      <w:tr w:rsidR="0059753A" w:rsidRPr="00076652" w14:paraId="12CE731A" w14:textId="77777777" w:rsidTr="008438D2">
        <w:tc>
          <w:tcPr>
            <w:tcW w:w="6521" w:type="dxa"/>
          </w:tcPr>
          <w:p w14:paraId="24310CB9"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Campylobacter</w:t>
            </w:r>
          </w:p>
        </w:tc>
        <w:tc>
          <w:tcPr>
            <w:tcW w:w="2829" w:type="dxa"/>
          </w:tcPr>
          <w:p w14:paraId="08C1EDDA"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2</w:t>
            </w:r>
          </w:p>
        </w:tc>
      </w:tr>
      <w:tr w:rsidR="0059753A" w:rsidRPr="00076652" w14:paraId="6B48D597" w14:textId="77777777" w:rsidTr="008438D2">
        <w:tc>
          <w:tcPr>
            <w:tcW w:w="6521" w:type="dxa"/>
          </w:tcPr>
          <w:p w14:paraId="15227B0C" w14:textId="77777777" w:rsidR="0059753A" w:rsidRPr="007D2495" w:rsidRDefault="0059753A" w:rsidP="008438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80" w:lineRule="auto"/>
              <w:rPr>
                <w:rFonts w:ascii="Times New Roman" w:eastAsia="Times New Roman" w:hAnsi="Times New Roman" w:cs="Times New Roman"/>
                <w:i/>
                <w:iCs/>
                <w:color w:val="000000" w:themeColor="text1"/>
                <w:bdr w:val="none" w:sz="0" w:space="0" w:color="auto" w:frame="1"/>
                <w:lang w:val="en-GB"/>
              </w:rPr>
            </w:pPr>
            <w:r w:rsidRPr="007D2495">
              <w:rPr>
                <w:rFonts w:ascii="Times New Roman" w:eastAsia="Times New Roman" w:hAnsi="Times New Roman" w:cs="Times New Roman"/>
                <w:i/>
                <w:iCs/>
                <w:color w:val="000000" w:themeColor="text1"/>
                <w:bdr w:val="none" w:sz="0" w:space="0" w:color="auto" w:frame="1"/>
                <w:lang w:val="en-GB"/>
              </w:rPr>
              <w:t xml:space="preserve">E. coli </w:t>
            </w:r>
          </w:p>
        </w:tc>
        <w:tc>
          <w:tcPr>
            <w:tcW w:w="2829" w:type="dxa"/>
          </w:tcPr>
          <w:p w14:paraId="66D74397"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160</w:t>
            </w:r>
          </w:p>
        </w:tc>
      </w:tr>
      <w:tr w:rsidR="0059753A" w:rsidRPr="00076652" w14:paraId="2BA86E5D" w14:textId="77777777" w:rsidTr="008438D2">
        <w:tc>
          <w:tcPr>
            <w:tcW w:w="6521" w:type="dxa"/>
            <w:shd w:val="clear" w:color="auto" w:fill="auto"/>
          </w:tcPr>
          <w:p w14:paraId="6436E49C" w14:textId="77777777" w:rsidR="0059753A" w:rsidRPr="007D2495" w:rsidRDefault="0059753A" w:rsidP="008438D2">
            <w:pPr>
              <w:pStyle w:val="HTMLPreformatted"/>
              <w:shd w:val="clear" w:color="auto" w:fill="FFFFFF"/>
              <w:wordWrap w:val="0"/>
              <w:spacing w:line="480" w:lineRule="auto"/>
              <w:rPr>
                <w:rStyle w:val="gd15mcfceub"/>
                <w:rFonts w:ascii="Times New Roman" w:hAnsi="Times New Roman" w:cs="Times New Roman"/>
                <w:color w:val="000000" w:themeColor="text1"/>
                <w:sz w:val="22"/>
                <w:szCs w:val="22"/>
                <w:lang w:val="en-GB"/>
              </w:rPr>
            </w:pPr>
            <w:r w:rsidRPr="007D2495">
              <w:rPr>
                <w:rStyle w:val="gd15mcfceub"/>
                <w:rFonts w:ascii="Times New Roman" w:hAnsi="Times New Roman" w:cs="Times New Roman"/>
                <w:color w:val="000000" w:themeColor="text1"/>
                <w:sz w:val="22"/>
                <w:szCs w:val="22"/>
                <w:bdr w:val="none" w:sz="0" w:space="0" w:color="auto" w:frame="1"/>
                <w:lang w:val="en-GB"/>
              </w:rPr>
              <w:t>Enterobacteriaceae (unspecified)</w:t>
            </w:r>
            <w:r w:rsidRPr="009750AD">
              <w:rPr>
                <w:rStyle w:val="gd15mcfceub"/>
                <w:rFonts w:ascii="Times New Roman" w:hAnsi="Times New Roman" w:cs="Times New Roman"/>
                <w:color w:val="000000" w:themeColor="text1"/>
                <w:sz w:val="22"/>
                <w:szCs w:val="22"/>
                <w:bdr w:val="none" w:sz="0" w:space="0" w:color="auto" w:frame="1"/>
                <w:vertAlign w:val="superscript"/>
                <w:lang w:val="en-GB"/>
              </w:rPr>
              <w:t>1</w:t>
            </w:r>
          </w:p>
        </w:tc>
        <w:tc>
          <w:tcPr>
            <w:tcW w:w="2829" w:type="dxa"/>
            <w:shd w:val="clear" w:color="auto" w:fill="auto"/>
          </w:tcPr>
          <w:p w14:paraId="28ED1E19"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121</w:t>
            </w:r>
          </w:p>
        </w:tc>
      </w:tr>
      <w:tr w:rsidR="0059753A" w:rsidRPr="00076652" w14:paraId="2742D966" w14:textId="77777777" w:rsidTr="008438D2">
        <w:tc>
          <w:tcPr>
            <w:tcW w:w="6521" w:type="dxa"/>
          </w:tcPr>
          <w:p w14:paraId="779EB1FC" w14:textId="77777777" w:rsidR="0059753A" w:rsidRPr="007D2495" w:rsidRDefault="0059753A" w:rsidP="008438D2">
            <w:pPr>
              <w:pStyle w:val="HTMLPreformatted"/>
              <w:shd w:val="clear" w:color="auto" w:fill="FFFFFF"/>
              <w:wordWrap w:val="0"/>
              <w:spacing w:line="480" w:lineRule="auto"/>
              <w:rPr>
                <w:rStyle w:val="gd15mcfceub"/>
                <w:rFonts w:ascii="Times New Roman" w:hAnsi="Times New Roman" w:cs="Times New Roman"/>
                <w:i/>
                <w:iCs/>
                <w:color w:val="000000" w:themeColor="text1"/>
                <w:sz w:val="22"/>
                <w:szCs w:val="22"/>
                <w:lang w:val="en-GB"/>
              </w:rPr>
            </w:pPr>
            <w:r w:rsidRPr="007D2495">
              <w:rPr>
                <w:rStyle w:val="gd15mcfceub"/>
                <w:rFonts w:ascii="Times New Roman" w:hAnsi="Times New Roman" w:cs="Times New Roman"/>
                <w:i/>
                <w:iCs/>
                <w:color w:val="000000" w:themeColor="text1"/>
                <w:sz w:val="22"/>
                <w:szCs w:val="22"/>
                <w:bdr w:val="none" w:sz="0" w:space="0" w:color="auto" w:frame="1"/>
                <w:lang w:val="en-GB"/>
              </w:rPr>
              <w:t>Enterococcus faecalis</w:t>
            </w:r>
          </w:p>
        </w:tc>
        <w:tc>
          <w:tcPr>
            <w:tcW w:w="2829" w:type="dxa"/>
          </w:tcPr>
          <w:p w14:paraId="1E1F0656"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2</w:t>
            </w:r>
          </w:p>
        </w:tc>
      </w:tr>
      <w:tr w:rsidR="0059753A" w:rsidRPr="00076652" w14:paraId="16194B29" w14:textId="77777777" w:rsidTr="008438D2">
        <w:tc>
          <w:tcPr>
            <w:tcW w:w="6521" w:type="dxa"/>
          </w:tcPr>
          <w:p w14:paraId="4A9AF4D2" w14:textId="77777777" w:rsidR="0059753A" w:rsidRPr="007D2495" w:rsidRDefault="0059753A" w:rsidP="008438D2">
            <w:pPr>
              <w:pStyle w:val="HTMLPreformatted"/>
              <w:shd w:val="clear" w:color="auto" w:fill="FFFFFF"/>
              <w:wordWrap w:val="0"/>
              <w:spacing w:line="480" w:lineRule="auto"/>
              <w:rPr>
                <w:rStyle w:val="gd15mcfceub"/>
                <w:rFonts w:ascii="Times New Roman" w:hAnsi="Times New Roman" w:cs="Times New Roman"/>
                <w:i/>
                <w:iCs/>
                <w:color w:val="000000" w:themeColor="text1"/>
                <w:sz w:val="22"/>
                <w:szCs w:val="22"/>
                <w:lang w:val="en-GB"/>
              </w:rPr>
            </w:pPr>
            <w:r w:rsidRPr="007D2495">
              <w:rPr>
                <w:rStyle w:val="gd15mcfceub"/>
                <w:rFonts w:ascii="Times New Roman" w:hAnsi="Times New Roman" w:cs="Times New Roman"/>
                <w:i/>
                <w:iCs/>
                <w:color w:val="000000" w:themeColor="text1"/>
                <w:sz w:val="22"/>
                <w:szCs w:val="22"/>
                <w:bdr w:val="none" w:sz="0" w:space="0" w:color="auto" w:frame="1"/>
                <w:lang w:val="en-GB"/>
              </w:rPr>
              <w:t>Enterococcus faecium</w:t>
            </w:r>
          </w:p>
        </w:tc>
        <w:tc>
          <w:tcPr>
            <w:tcW w:w="2829" w:type="dxa"/>
          </w:tcPr>
          <w:p w14:paraId="35AF032B"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4</w:t>
            </w:r>
          </w:p>
        </w:tc>
      </w:tr>
      <w:tr w:rsidR="0059753A" w:rsidRPr="00076652" w14:paraId="4724E8D8" w14:textId="77777777" w:rsidTr="008438D2">
        <w:tc>
          <w:tcPr>
            <w:tcW w:w="6521" w:type="dxa"/>
          </w:tcPr>
          <w:p w14:paraId="636522C2" w14:textId="77777777" w:rsidR="0059753A" w:rsidRPr="007D2495" w:rsidRDefault="0059753A" w:rsidP="008438D2">
            <w:pPr>
              <w:pStyle w:val="HTMLPreformatted"/>
              <w:shd w:val="clear" w:color="auto" w:fill="FFFFFF"/>
              <w:wordWrap w:val="0"/>
              <w:spacing w:line="480" w:lineRule="auto"/>
              <w:rPr>
                <w:rStyle w:val="gd15mcfceub"/>
                <w:rFonts w:ascii="Times New Roman" w:hAnsi="Times New Roman" w:cs="Times New Roman"/>
                <w:color w:val="000000" w:themeColor="text1"/>
                <w:sz w:val="22"/>
                <w:szCs w:val="22"/>
                <w:bdr w:val="none" w:sz="0" w:space="0" w:color="auto" w:frame="1"/>
                <w:lang w:val="en-GB"/>
              </w:rPr>
            </w:pPr>
            <w:r w:rsidRPr="007D2495">
              <w:rPr>
                <w:rStyle w:val="gd15mcfceub"/>
                <w:rFonts w:ascii="Times New Roman" w:hAnsi="Times New Roman" w:cs="Times New Roman"/>
                <w:color w:val="000000" w:themeColor="text1"/>
                <w:sz w:val="22"/>
                <w:szCs w:val="22"/>
                <w:bdr w:val="none" w:sz="0" w:space="0" w:color="auto" w:frame="1"/>
                <w:lang w:val="en-GB"/>
              </w:rPr>
              <w:t>Group B streptococci</w:t>
            </w:r>
          </w:p>
        </w:tc>
        <w:tc>
          <w:tcPr>
            <w:tcW w:w="2829" w:type="dxa"/>
          </w:tcPr>
          <w:p w14:paraId="39F35587"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6</w:t>
            </w:r>
          </w:p>
        </w:tc>
      </w:tr>
      <w:tr w:rsidR="0059753A" w:rsidRPr="00076652" w14:paraId="1D6615CF" w14:textId="77777777" w:rsidTr="008438D2">
        <w:tc>
          <w:tcPr>
            <w:tcW w:w="6521" w:type="dxa"/>
          </w:tcPr>
          <w:p w14:paraId="6E058746" w14:textId="77777777" w:rsidR="0059753A" w:rsidRPr="007D2495" w:rsidRDefault="0059753A" w:rsidP="008438D2">
            <w:pPr>
              <w:pStyle w:val="HTMLPreformatted"/>
              <w:shd w:val="clear" w:color="auto" w:fill="FFFFFF"/>
              <w:wordWrap w:val="0"/>
              <w:spacing w:line="480" w:lineRule="auto"/>
              <w:rPr>
                <w:rStyle w:val="gd15mcfceub"/>
                <w:rFonts w:ascii="Times New Roman" w:hAnsi="Times New Roman" w:cs="Times New Roman"/>
                <w:i/>
                <w:iCs/>
                <w:color w:val="000000" w:themeColor="text1"/>
                <w:sz w:val="22"/>
                <w:szCs w:val="22"/>
                <w:bdr w:val="none" w:sz="0" w:space="0" w:color="auto" w:frame="1"/>
                <w:lang w:val="en-GB"/>
              </w:rPr>
            </w:pPr>
            <w:r w:rsidRPr="007D2495">
              <w:rPr>
                <w:rStyle w:val="gd15mcfceub"/>
                <w:rFonts w:ascii="Times New Roman" w:hAnsi="Times New Roman" w:cs="Times New Roman"/>
                <w:i/>
                <w:iCs/>
                <w:color w:val="000000" w:themeColor="text1"/>
                <w:sz w:val="22"/>
                <w:szCs w:val="22"/>
                <w:bdr w:val="none" w:sz="0" w:space="0" w:color="auto" w:frame="1"/>
                <w:lang w:val="en-GB"/>
              </w:rPr>
              <w:t>S. aureus</w:t>
            </w:r>
          </w:p>
        </w:tc>
        <w:tc>
          <w:tcPr>
            <w:tcW w:w="2829" w:type="dxa"/>
          </w:tcPr>
          <w:p w14:paraId="65237C58"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275</w:t>
            </w:r>
          </w:p>
        </w:tc>
      </w:tr>
      <w:tr w:rsidR="0059753A" w:rsidRPr="00076652" w14:paraId="57D260B8" w14:textId="77777777" w:rsidTr="008438D2">
        <w:tc>
          <w:tcPr>
            <w:tcW w:w="6521" w:type="dxa"/>
          </w:tcPr>
          <w:p w14:paraId="705F77DE" w14:textId="77777777" w:rsidR="0059753A" w:rsidRPr="007D2495" w:rsidRDefault="0059753A" w:rsidP="008438D2">
            <w:pPr>
              <w:pStyle w:val="HTMLPreformatted"/>
              <w:shd w:val="clear" w:color="auto" w:fill="FFFFFF"/>
              <w:wordWrap w:val="0"/>
              <w:spacing w:line="480" w:lineRule="auto"/>
              <w:rPr>
                <w:rStyle w:val="gd15mcfceub"/>
                <w:rFonts w:ascii="Times New Roman" w:hAnsi="Times New Roman" w:cs="Times New Roman"/>
                <w:i/>
                <w:iCs/>
                <w:color w:val="000000" w:themeColor="text1"/>
                <w:sz w:val="22"/>
                <w:szCs w:val="22"/>
                <w:bdr w:val="none" w:sz="0" w:space="0" w:color="auto" w:frame="1"/>
                <w:lang w:val="en-GB"/>
              </w:rPr>
            </w:pPr>
            <w:r w:rsidRPr="007D2495">
              <w:rPr>
                <w:rStyle w:val="gd15mcfceub"/>
                <w:rFonts w:ascii="Times New Roman" w:hAnsi="Times New Roman" w:cs="Times New Roman"/>
                <w:i/>
                <w:iCs/>
                <w:color w:val="000000" w:themeColor="text1"/>
                <w:sz w:val="22"/>
                <w:szCs w:val="22"/>
                <w:bdr w:val="none" w:sz="0" w:space="0" w:color="auto" w:frame="1"/>
                <w:lang w:val="en-GB"/>
              </w:rPr>
              <w:t>Pseudomonas aeruginosa</w:t>
            </w:r>
          </w:p>
        </w:tc>
        <w:tc>
          <w:tcPr>
            <w:tcW w:w="2829" w:type="dxa"/>
          </w:tcPr>
          <w:p w14:paraId="19867F67"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13</w:t>
            </w:r>
          </w:p>
        </w:tc>
      </w:tr>
      <w:tr w:rsidR="0059753A" w:rsidRPr="00076652" w14:paraId="485AA9AA" w14:textId="77777777" w:rsidTr="008438D2">
        <w:tc>
          <w:tcPr>
            <w:tcW w:w="6521" w:type="dxa"/>
          </w:tcPr>
          <w:p w14:paraId="3CD54591" w14:textId="77777777" w:rsidR="0059753A" w:rsidRPr="007D2495" w:rsidRDefault="0059753A" w:rsidP="008438D2">
            <w:pPr>
              <w:pStyle w:val="HTMLPreformatted"/>
              <w:shd w:val="clear" w:color="auto" w:fill="FFFFFF"/>
              <w:wordWrap w:val="0"/>
              <w:spacing w:line="480" w:lineRule="auto"/>
              <w:rPr>
                <w:rStyle w:val="gd15mcfceub"/>
                <w:rFonts w:ascii="Times New Roman" w:hAnsi="Times New Roman" w:cs="Times New Roman"/>
                <w:color w:val="000000" w:themeColor="text1"/>
                <w:sz w:val="22"/>
                <w:szCs w:val="22"/>
                <w:bdr w:val="none" w:sz="0" w:space="0" w:color="auto" w:frame="1"/>
                <w:lang w:val="en-GB"/>
              </w:rPr>
            </w:pPr>
            <w:r w:rsidRPr="007D2495">
              <w:rPr>
                <w:rStyle w:val="gd15mcfceub"/>
                <w:rFonts w:ascii="Times New Roman" w:hAnsi="Times New Roman" w:cs="Times New Roman"/>
                <w:color w:val="000000" w:themeColor="text1"/>
                <w:sz w:val="22"/>
                <w:szCs w:val="22"/>
                <w:bdr w:val="none" w:sz="0" w:space="0" w:color="auto" w:frame="1"/>
                <w:lang w:val="en-GB"/>
              </w:rPr>
              <w:t>Salmonella</w:t>
            </w:r>
          </w:p>
        </w:tc>
        <w:tc>
          <w:tcPr>
            <w:tcW w:w="2829" w:type="dxa"/>
          </w:tcPr>
          <w:p w14:paraId="5CDA9388"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4</w:t>
            </w:r>
          </w:p>
        </w:tc>
      </w:tr>
      <w:tr w:rsidR="0059753A" w:rsidRPr="00076652" w14:paraId="0323A2E9" w14:textId="77777777" w:rsidTr="008438D2">
        <w:tc>
          <w:tcPr>
            <w:tcW w:w="6521" w:type="dxa"/>
          </w:tcPr>
          <w:p w14:paraId="592BAFC1" w14:textId="77777777" w:rsidR="0059753A" w:rsidRPr="007D2495" w:rsidRDefault="0059753A" w:rsidP="008438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80" w:lineRule="auto"/>
              <w:rPr>
                <w:rStyle w:val="gd15mcfceub"/>
                <w:rFonts w:ascii="Times New Roman" w:eastAsia="Times New Roman" w:hAnsi="Times New Roman" w:cs="Times New Roman"/>
                <w:i/>
                <w:iCs/>
                <w:color w:val="000000" w:themeColor="text1"/>
                <w:bdr w:val="none" w:sz="0" w:space="0" w:color="auto" w:frame="1"/>
                <w:lang w:val="en-GB"/>
              </w:rPr>
            </w:pPr>
            <w:r w:rsidRPr="007D2495">
              <w:rPr>
                <w:rFonts w:ascii="Times New Roman" w:eastAsia="Times New Roman" w:hAnsi="Times New Roman" w:cs="Times New Roman"/>
                <w:i/>
                <w:iCs/>
                <w:color w:val="000000" w:themeColor="text1"/>
                <w:bdr w:val="none" w:sz="0" w:space="0" w:color="auto" w:frame="1"/>
                <w:lang w:val="en-GB"/>
              </w:rPr>
              <w:t xml:space="preserve">Staphylococcus epidermidis                                       </w:t>
            </w:r>
          </w:p>
        </w:tc>
        <w:tc>
          <w:tcPr>
            <w:tcW w:w="2829" w:type="dxa"/>
          </w:tcPr>
          <w:p w14:paraId="7C026683"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9</w:t>
            </w:r>
          </w:p>
        </w:tc>
      </w:tr>
      <w:tr w:rsidR="0059753A" w:rsidRPr="00076652" w14:paraId="6687E092" w14:textId="77777777" w:rsidTr="008438D2">
        <w:tc>
          <w:tcPr>
            <w:tcW w:w="6521" w:type="dxa"/>
          </w:tcPr>
          <w:p w14:paraId="092D66BE" w14:textId="77777777" w:rsidR="0059753A" w:rsidRPr="007D2495" w:rsidRDefault="0059753A" w:rsidP="008438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80" w:lineRule="auto"/>
              <w:rPr>
                <w:rFonts w:ascii="Times New Roman" w:eastAsia="Times New Roman" w:hAnsi="Times New Roman" w:cs="Times New Roman"/>
                <w:i/>
                <w:iCs/>
                <w:color w:val="000000" w:themeColor="text1"/>
                <w:bdr w:val="none" w:sz="0" w:space="0" w:color="auto" w:frame="1"/>
                <w:lang w:val="en-GB"/>
              </w:rPr>
            </w:pPr>
            <w:r w:rsidRPr="007D2495">
              <w:rPr>
                <w:rFonts w:ascii="Times New Roman" w:eastAsia="Times New Roman" w:hAnsi="Times New Roman" w:cs="Times New Roman"/>
                <w:i/>
                <w:iCs/>
                <w:color w:val="000000" w:themeColor="text1"/>
                <w:bdr w:val="none" w:sz="0" w:space="0" w:color="auto" w:frame="1"/>
                <w:lang w:val="en-GB"/>
              </w:rPr>
              <w:t>Staphylococcus haemolyticus</w:t>
            </w:r>
          </w:p>
        </w:tc>
        <w:tc>
          <w:tcPr>
            <w:tcW w:w="2829" w:type="dxa"/>
          </w:tcPr>
          <w:p w14:paraId="2DCB2CF1"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5</w:t>
            </w:r>
          </w:p>
        </w:tc>
      </w:tr>
      <w:tr w:rsidR="0059753A" w:rsidRPr="00076652" w14:paraId="59F24CEF" w14:textId="77777777" w:rsidTr="008438D2">
        <w:tc>
          <w:tcPr>
            <w:tcW w:w="6521" w:type="dxa"/>
          </w:tcPr>
          <w:p w14:paraId="05BF397D" w14:textId="77777777" w:rsidR="0059753A" w:rsidRPr="007D2495" w:rsidRDefault="0059753A" w:rsidP="008438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80" w:lineRule="auto"/>
              <w:rPr>
                <w:rFonts w:ascii="Times New Roman" w:eastAsia="Times New Roman" w:hAnsi="Times New Roman" w:cs="Times New Roman"/>
                <w:i/>
                <w:iCs/>
                <w:color w:val="000000" w:themeColor="text1"/>
                <w:bdr w:val="none" w:sz="0" w:space="0" w:color="auto" w:frame="1"/>
                <w:lang w:val="en-GB"/>
              </w:rPr>
            </w:pPr>
            <w:r w:rsidRPr="007D2495">
              <w:rPr>
                <w:rFonts w:ascii="Times New Roman" w:eastAsia="Times New Roman" w:hAnsi="Times New Roman" w:cs="Times New Roman"/>
                <w:i/>
                <w:iCs/>
                <w:color w:val="000000" w:themeColor="text1"/>
                <w:bdr w:val="none" w:sz="0" w:space="0" w:color="auto" w:frame="1"/>
                <w:lang w:val="en-GB"/>
              </w:rPr>
              <w:t xml:space="preserve">Staphylococcus pseudintermedius                    </w:t>
            </w:r>
          </w:p>
        </w:tc>
        <w:tc>
          <w:tcPr>
            <w:tcW w:w="2829" w:type="dxa"/>
          </w:tcPr>
          <w:p w14:paraId="140D368C"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7</w:t>
            </w:r>
          </w:p>
        </w:tc>
      </w:tr>
      <w:tr w:rsidR="0059753A" w:rsidRPr="00076652" w14:paraId="70D06AE6" w14:textId="77777777" w:rsidTr="008438D2">
        <w:tc>
          <w:tcPr>
            <w:tcW w:w="6521" w:type="dxa"/>
          </w:tcPr>
          <w:p w14:paraId="3F7E4FE1" w14:textId="77777777" w:rsidR="0059753A" w:rsidRPr="007D2495" w:rsidRDefault="0059753A" w:rsidP="008438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80" w:lineRule="auto"/>
              <w:rPr>
                <w:rFonts w:ascii="Times New Roman" w:eastAsia="Times New Roman" w:hAnsi="Times New Roman" w:cs="Times New Roman"/>
                <w:color w:val="000000" w:themeColor="text1"/>
                <w:bdr w:val="none" w:sz="0" w:space="0" w:color="auto" w:frame="1"/>
                <w:lang w:val="en-GB"/>
              </w:rPr>
            </w:pPr>
            <w:r w:rsidRPr="007D2495">
              <w:rPr>
                <w:rFonts w:ascii="Times New Roman" w:eastAsia="Times New Roman" w:hAnsi="Times New Roman" w:cs="Times New Roman"/>
                <w:color w:val="000000" w:themeColor="text1"/>
                <w:bdr w:val="none" w:sz="0" w:space="0" w:color="auto" w:frame="1"/>
                <w:lang w:val="en-GB"/>
              </w:rPr>
              <w:t xml:space="preserve">Staphylococci        </w:t>
            </w:r>
          </w:p>
        </w:tc>
        <w:tc>
          <w:tcPr>
            <w:tcW w:w="2829" w:type="dxa"/>
          </w:tcPr>
          <w:p w14:paraId="6BCB4985"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16</w:t>
            </w:r>
          </w:p>
        </w:tc>
      </w:tr>
      <w:tr w:rsidR="0059753A" w:rsidRPr="00076652" w14:paraId="5BD93DC0" w14:textId="77777777" w:rsidTr="008438D2">
        <w:tc>
          <w:tcPr>
            <w:tcW w:w="6521" w:type="dxa"/>
          </w:tcPr>
          <w:p w14:paraId="06A1F5DD" w14:textId="77777777" w:rsidR="0059753A" w:rsidRPr="007D2495" w:rsidRDefault="0059753A" w:rsidP="008438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80" w:lineRule="auto"/>
              <w:rPr>
                <w:rFonts w:ascii="Times New Roman" w:eastAsia="Times New Roman" w:hAnsi="Times New Roman" w:cs="Times New Roman"/>
                <w:i/>
                <w:iCs/>
                <w:color w:val="000000" w:themeColor="text1"/>
                <w:bdr w:val="none" w:sz="0" w:space="0" w:color="auto" w:frame="1"/>
                <w:lang w:val="en-GB"/>
              </w:rPr>
            </w:pPr>
            <w:r w:rsidRPr="007D2495">
              <w:rPr>
                <w:rFonts w:ascii="Times New Roman" w:eastAsia="Times New Roman" w:hAnsi="Times New Roman" w:cs="Times New Roman"/>
                <w:i/>
                <w:iCs/>
                <w:color w:val="000000" w:themeColor="text1"/>
                <w:bdr w:val="none" w:sz="0" w:space="0" w:color="auto" w:frame="1"/>
                <w:lang w:val="en-GB"/>
              </w:rPr>
              <w:t xml:space="preserve">Streptococcus pneumoniae </w:t>
            </w:r>
          </w:p>
        </w:tc>
        <w:tc>
          <w:tcPr>
            <w:tcW w:w="2829" w:type="dxa"/>
          </w:tcPr>
          <w:p w14:paraId="0E61DFF4"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10</w:t>
            </w:r>
          </w:p>
        </w:tc>
      </w:tr>
      <w:tr w:rsidR="0059753A" w:rsidRPr="00076652" w14:paraId="4A71E5D7" w14:textId="77777777" w:rsidTr="008438D2">
        <w:tc>
          <w:tcPr>
            <w:tcW w:w="6521" w:type="dxa"/>
          </w:tcPr>
          <w:p w14:paraId="3822CBBD" w14:textId="77777777" w:rsidR="0059753A" w:rsidRPr="007D2495" w:rsidRDefault="0059753A" w:rsidP="008438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80" w:lineRule="auto"/>
              <w:rPr>
                <w:rFonts w:ascii="Times New Roman" w:eastAsia="Times New Roman" w:hAnsi="Times New Roman" w:cs="Times New Roman"/>
                <w:color w:val="000000" w:themeColor="text1"/>
                <w:bdr w:val="none" w:sz="0" w:space="0" w:color="auto" w:frame="1"/>
                <w:lang w:val="en-GB"/>
              </w:rPr>
            </w:pPr>
            <w:r w:rsidRPr="007D2495">
              <w:rPr>
                <w:rFonts w:ascii="Times New Roman" w:eastAsia="Times New Roman" w:hAnsi="Times New Roman" w:cs="Times New Roman"/>
                <w:color w:val="000000" w:themeColor="text1"/>
                <w:bdr w:val="none" w:sz="0" w:space="0" w:color="auto" w:frame="1"/>
                <w:lang w:val="en-GB"/>
              </w:rPr>
              <w:t>V</w:t>
            </w:r>
            <w:r w:rsidRPr="007D2495">
              <w:rPr>
                <w:rFonts w:ascii="Times New Roman" w:eastAsia="Times New Roman" w:hAnsi="Times New Roman" w:cs="Times New Roman"/>
                <w:color w:val="000000" w:themeColor="text1"/>
                <w:lang w:val="en-GB"/>
              </w:rPr>
              <w:t>RE</w:t>
            </w:r>
          </w:p>
        </w:tc>
        <w:tc>
          <w:tcPr>
            <w:tcW w:w="2829" w:type="dxa"/>
          </w:tcPr>
          <w:p w14:paraId="29EED519"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42</w:t>
            </w:r>
          </w:p>
        </w:tc>
      </w:tr>
      <w:tr w:rsidR="0059753A" w:rsidRPr="00076652" w14:paraId="6F4786DE" w14:textId="77777777" w:rsidTr="008438D2">
        <w:tc>
          <w:tcPr>
            <w:tcW w:w="6521" w:type="dxa"/>
          </w:tcPr>
          <w:p w14:paraId="0E8B4712" w14:textId="77777777" w:rsidR="0059753A" w:rsidRPr="007D2495" w:rsidRDefault="0059753A" w:rsidP="008438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80" w:lineRule="auto"/>
              <w:rPr>
                <w:rFonts w:ascii="Times New Roman" w:eastAsia="Times New Roman" w:hAnsi="Times New Roman" w:cs="Times New Roman"/>
                <w:color w:val="000000" w:themeColor="text1"/>
                <w:bdr w:val="none" w:sz="0" w:space="0" w:color="auto" w:frame="1"/>
                <w:lang w:val="en-GB"/>
              </w:rPr>
            </w:pPr>
            <w:r w:rsidRPr="007D2495">
              <w:rPr>
                <w:rFonts w:ascii="Times New Roman" w:eastAsia="Times New Roman" w:hAnsi="Times New Roman" w:cs="Times New Roman"/>
                <w:color w:val="000000" w:themeColor="text1"/>
                <w:bdr w:val="none" w:sz="0" w:space="0" w:color="auto" w:frame="1"/>
                <w:lang w:val="en-GB"/>
              </w:rPr>
              <w:lastRenderedPageBreak/>
              <w:t>Other</w:t>
            </w:r>
            <w:r w:rsidRPr="009750AD">
              <w:rPr>
                <w:rFonts w:ascii="Times New Roman" w:eastAsia="Times New Roman" w:hAnsi="Times New Roman" w:cs="Times New Roman"/>
                <w:color w:val="000000" w:themeColor="text1"/>
                <w:bdr w:val="none" w:sz="0" w:space="0" w:color="auto" w:frame="1"/>
                <w:vertAlign w:val="superscript"/>
                <w:lang w:val="en-GB"/>
              </w:rPr>
              <w:t>2</w:t>
            </w:r>
          </w:p>
        </w:tc>
        <w:tc>
          <w:tcPr>
            <w:tcW w:w="2829" w:type="dxa"/>
          </w:tcPr>
          <w:p w14:paraId="1032287A"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12</w:t>
            </w:r>
          </w:p>
        </w:tc>
      </w:tr>
      <w:tr w:rsidR="0059753A" w:rsidRPr="00076652" w14:paraId="19E9E6C5" w14:textId="77777777" w:rsidTr="008438D2">
        <w:tc>
          <w:tcPr>
            <w:tcW w:w="6521" w:type="dxa"/>
            <w:tcBorders>
              <w:bottom w:val="single" w:sz="4" w:space="0" w:color="auto"/>
            </w:tcBorders>
          </w:tcPr>
          <w:p w14:paraId="260DD57B" w14:textId="77777777" w:rsidR="0059753A" w:rsidRPr="007D2495" w:rsidRDefault="0059753A" w:rsidP="008438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80" w:lineRule="auto"/>
              <w:rPr>
                <w:rFonts w:ascii="Times New Roman" w:eastAsia="Times New Roman" w:hAnsi="Times New Roman" w:cs="Times New Roman"/>
                <w:color w:val="000000" w:themeColor="text1"/>
                <w:bdr w:val="none" w:sz="0" w:space="0" w:color="auto" w:frame="1"/>
                <w:lang w:val="en-GB"/>
              </w:rPr>
            </w:pPr>
            <w:r w:rsidRPr="007D2495">
              <w:rPr>
                <w:rFonts w:ascii="Times New Roman" w:eastAsia="Times New Roman" w:hAnsi="Times New Roman" w:cs="Times New Roman"/>
                <w:color w:val="000000" w:themeColor="text1"/>
                <w:bdr w:val="none" w:sz="0" w:space="0" w:color="auto" w:frame="1"/>
                <w:lang w:val="en-GB"/>
              </w:rPr>
              <w:t>Total</w:t>
            </w:r>
          </w:p>
        </w:tc>
        <w:tc>
          <w:tcPr>
            <w:tcW w:w="2829" w:type="dxa"/>
            <w:tcBorders>
              <w:bottom w:val="single" w:sz="4" w:space="0" w:color="auto"/>
            </w:tcBorders>
          </w:tcPr>
          <w:p w14:paraId="7BC399A2" w14:textId="77777777" w:rsidR="0059753A" w:rsidRPr="007D2495" w:rsidRDefault="0059753A" w:rsidP="008438D2">
            <w:pPr>
              <w:spacing w:line="480" w:lineRule="auto"/>
              <w:jc w:val="both"/>
              <w:rPr>
                <w:rFonts w:ascii="Times New Roman" w:eastAsia="Times New Roman" w:hAnsi="Times New Roman" w:cs="Times New Roman"/>
                <w:color w:val="000000" w:themeColor="text1"/>
                <w:lang w:val="en-GB" w:eastAsia="nl-NL"/>
              </w:rPr>
            </w:pPr>
            <w:r w:rsidRPr="007D2495">
              <w:rPr>
                <w:rFonts w:ascii="Times New Roman" w:eastAsia="Times New Roman" w:hAnsi="Times New Roman" w:cs="Times New Roman"/>
                <w:color w:val="000000" w:themeColor="text1"/>
                <w:lang w:val="en-GB" w:eastAsia="nl-NL"/>
              </w:rPr>
              <w:t>718</w:t>
            </w:r>
          </w:p>
        </w:tc>
      </w:tr>
      <w:tr w:rsidR="0059753A" w:rsidRPr="00076652" w14:paraId="63B58FF8" w14:textId="77777777" w:rsidTr="008438D2">
        <w:tc>
          <w:tcPr>
            <w:tcW w:w="9350" w:type="dxa"/>
            <w:gridSpan w:val="2"/>
            <w:tcBorders>
              <w:top w:val="single" w:sz="4" w:space="0" w:color="auto"/>
            </w:tcBorders>
          </w:tcPr>
          <w:p w14:paraId="3D46E46A" w14:textId="77777777" w:rsidR="0059753A" w:rsidRPr="007D2495" w:rsidRDefault="0059753A" w:rsidP="008438D2">
            <w:pPr>
              <w:spacing w:line="480" w:lineRule="auto"/>
              <w:jc w:val="both"/>
              <w:rPr>
                <w:rFonts w:ascii="Times New Roman" w:eastAsia="Times New Roman" w:hAnsi="Times New Roman" w:cs="Times New Roman"/>
                <w:i/>
                <w:iCs/>
                <w:color w:val="000000" w:themeColor="text1"/>
                <w:lang w:val="en-GB"/>
              </w:rPr>
            </w:pPr>
            <w:r w:rsidRPr="007D2495">
              <w:rPr>
                <w:rFonts w:ascii="Times New Roman" w:eastAsia="Times New Roman" w:hAnsi="Times New Roman" w:cs="Times New Roman"/>
                <w:i/>
                <w:iCs/>
                <w:color w:val="000000" w:themeColor="text1"/>
                <w:lang w:val="en-GB"/>
              </w:rPr>
              <w:t xml:space="preserve">Notes: </w:t>
            </w:r>
            <w:r w:rsidRPr="009750AD">
              <w:rPr>
                <w:rFonts w:ascii="Times New Roman" w:eastAsia="Times New Roman" w:hAnsi="Times New Roman" w:cs="Times New Roman"/>
                <w:i/>
                <w:iCs/>
                <w:color w:val="000000" w:themeColor="text1"/>
                <w:vertAlign w:val="superscript"/>
                <w:lang w:val="en-GB"/>
              </w:rPr>
              <w:t>1</w:t>
            </w:r>
            <w:r w:rsidRPr="007D2495">
              <w:rPr>
                <w:rFonts w:ascii="Times New Roman" w:eastAsia="Times New Roman" w:hAnsi="Times New Roman" w:cs="Times New Roman"/>
                <w:i/>
                <w:iCs/>
                <w:color w:val="000000" w:themeColor="text1"/>
                <w:lang w:val="en-GB"/>
              </w:rPr>
              <w:t>Multiple Enterobacteriaceae</w:t>
            </w:r>
            <w:r w:rsidRPr="007D2495">
              <w:rPr>
                <w:rStyle w:val="gd15mcfceub"/>
                <w:rFonts w:ascii="Times New Roman" w:hAnsi="Times New Roman" w:cs="Times New Roman"/>
                <w:i/>
                <w:iCs/>
                <w:color w:val="000000" w:themeColor="text1"/>
                <w:bdr w:val="none" w:sz="0" w:space="0" w:color="auto" w:frame="1"/>
                <w:lang w:val="en-GB"/>
              </w:rPr>
              <w:t xml:space="preserve"> or</w:t>
            </w:r>
            <w:r w:rsidRPr="007D2495">
              <w:rPr>
                <w:rStyle w:val="gd15mcfceub"/>
                <w:rFonts w:ascii="Times New Roman" w:hAnsi="Times New Roman" w:cs="Times New Roman"/>
                <w:color w:val="000000" w:themeColor="text1"/>
                <w:bdr w:val="none" w:sz="0" w:space="0" w:color="auto" w:frame="1"/>
                <w:lang w:val="en-GB"/>
              </w:rPr>
              <w:t xml:space="preserve"> </w:t>
            </w:r>
            <w:r w:rsidRPr="007D2495">
              <w:rPr>
                <w:rStyle w:val="gd15mcfceub"/>
                <w:rFonts w:ascii="Times New Roman" w:hAnsi="Times New Roman" w:cs="Times New Roman"/>
                <w:i/>
                <w:iCs/>
                <w:color w:val="000000" w:themeColor="text1"/>
                <w:bdr w:val="none" w:sz="0" w:space="0" w:color="auto" w:frame="1"/>
                <w:lang w:val="en-GB"/>
              </w:rPr>
              <w:t>unspecified</w:t>
            </w:r>
            <w:r w:rsidRPr="007D2495">
              <w:rPr>
                <w:rStyle w:val="gd15mcfceub"/>
                <w:rFonts w:ascii="Times New Roman" w:hAnsi="Times New Roman" w:cs="Times New Roman"/>
                <w:color w:val="000000" w:themeColor="text1"/>
                <w:bdr w:val="none" w:sz="0" w:space="0" w:color="auto" w:frame="1"/>
                <w:lang w:val="en-GB"/>
              </w:rPr>
              <w:t xml:space="preserve">, </w:t>
            </w:r>
            <w:r w:rsidRPr="009750AD">
              <w:rPr>
                <w:rStyle w:val="gd15mcfceub"/>
                <w:rFonts w:ascii="Times New Roman" w:hAnsi="Times New Roman" w:cs="Times New Roman"/>
                <w:color w:val="000000" w:themeColor="text1"/>
                <w:bdr w:val="none" w:sz="0" w:space="0" w:color="auto" w:frame="1"/>
                <w:vertAlign w:val="superscript"/>
                <w:lang w:val="en-GB"/>
              </w:rPr>
              <w:t>2</w:t>
            </w:r>
            <w:r w:rsidRPr="007D2495">
              <w:rPr>
                <w:rFonts w:ascii="Times New Roman" w:eastAsia="Times New Roman" w:hAnsi="Times New Roman" w:cs="Times New Roman"/>
                <w:i/>
                <w:iCs/>
                <w:color w:val="000000" w:themeColor="text1"/>
                <w:lang w:val="en-GB"/>
              </w:rPr>
              <w:t>Enterococci, Mycoplasma hominis, Ureaplasma urealyticum,</w:t>
            </w:r>
            <w:r w:rsidRPr="007D2495">
              <w:rPr>
                <w:rFonts w:ascii="Times New Roman" w:hAnsi="Times New Roman" w:cs="Times New Roman"/>
                <w:color w:val="000000" w:themeColor="text1"/>
                <w:lang w:val="en-GB"/>
              </w:rPr>
              <w:t xml:space="preserve"> </w:t>
            </w:r>
            <w:r w:rsidRPr="007D2495">
              <w:rPr>
                <w:rFonts w:ascii="Times New Roman" w:eastAsia="Times New Roman" w:hAnsi="Times New Roman" w:cs="Times New Roman"/>
                <w:i/>
                <w:iCs/>
                <w:color w:val="000000" w:themeColor="text1"/>
                <w:lang w:val="en-GB"/>
              </w:rPr>
              <w:t>Klebsiella pneumoniae,</w:t>
            </w:r>
            <w:r w:rsidRPr="007D2495">
              <w:rPr>
                <w:rFonts w:ascii="Times New Roman" w:hAnsi="Times New Roman" w:cs="Times New Roman"/>
                <w:color w:val="000000" w:themeColor="text1"/>
                <w:lang w:val="en-GB"/>
              </w:rPr>
              <w:t xml:space="preserve"> </w:t>
            </w:r>
            <w:r w:rsidRPr="007D2495">
              <w:rPr>
                <w:rFonts w:ascii="Times New Roman" w:eastAsia="Times New Roman" w:hAnsi="Times New Roman" w:cs="Times New Roman"/>
                <w:i/>
                <w:iCs/>
                <w:color w:val="000000" w:themeColor="text1"/>
                <w:lang w:val="en-GB"/>
              </w:rPr>
              <w:t>Staphylococcus hominis, Staphylococcus cohnii, Klebsiella oxytoca, Haemophilus influenzae, genes of bacterial species</w:t>
            </w:r>
          </w:p>
        </w:tc>
      </w:tr>
    </w:tbl>
    <w:p w14:paraId="476118A6" w14:textId="77777777" w:rsidR="0059753A" w:rsidRPr="007D2495" w:rsidRDefault="0059753A" w:rsidP="0059753A">
      <w:pPr>
        <w:spacing w:line="480" w:lineRule="auto"/>
        <w:rPr>
          <w:rFonts w:ascii="Times New Roman" w:eastAsia="Times New Roman" w:hAnsi="Times New Roman" w:cs="Times New Roman"/>
          <w:b/>
          <w:bCs/>
          <w:color w:val="000000" w:themeColor="text1"/>
          <w:lang w:val="en-GB" w:eastAsia="nl-NL"/>
        </w:rPr>
        <w:sectPr w:rsidR="0059753A" w:rsidRPr="007D2495" w:rsidSect="00684195">
          <w:footerReference w:type="default" r:id="rId10"/>
          <w:pgSz w:w="11906" w:h="16838" w:code="9"/>
          <w:pgMar w:top="1440" w:right="1440" w:bottom="1440" w:left="1440" w:header="720" w:footer="720" w:gutter="0"/>
          <w:lnNumType w:countBy="1" w:restart="continuous"/>
          <w:cols w:space="720"/>
          <w:docGrid w:linePitch="360"/>
        </w:sectPr>
      </w:pPr>
    </w:p>
    <w:p w14:paraId="72FB864C" w14:textId="6BD261C1" w:rsidR="0059753A" w:rsidRPr="001733D1" w:rsidRDefault="0059753A" w:rsidP="0059753A">
      <w:pPr>
        <w:spacing w:line="480" w:lineRule="auto"/>
        <w:rPr>
          <w:rFonts w:ascii="Times New Roman" w:eastAsia="Times New Roman" w:hAnsi="Times New Roman" w:cs="Times New Roman"/>
          <w:b/>
          <w:bCs/>
          <w:color w:val="000000" w:themeColor="text1"/>
          <w:lang w:val="en-GB" w:eastAsia="nl-NL"/>
        </w:rPr>
      </w:pPr>
      <w:r>
        <w:rPr>
          <w:rFonts w:ascii="Times New Roman" w:eastAsia="Times New Roman" w:hAnsi="Times New Roman" w:cs="Times New Roman"/>
          <w:b/>
          <w:bCs/>
          <w:color w:val="000000" w:themeColor="text1"/>
          <w:lang w:val="en-GB" w:eastAsia="nl-NL"/>
        </w:rPr>
        <w:lastRenderedPageBreak/>
        <w:t>S</w:t>
      </w:r>
      <w:r w:rsidR="00C50F50">
        <w:rPr>
          <w:rFonts w:ascii="Times New Roman" w:eastAsia="Times New Roman" w:hAnsi="Times New Roman" w:cs="Times New Roman"/>
          <w:b/>
          <w:bCs/>
          <w:color w:val="000000" w:themeColor="text1"/>
          <w:lang w:val="en-GB" w:eastAsia="nl-NL"/>
        </w:rPr>
        <w:t>3</w:t>
      </w:r>
      <w:r>
        <w:rPr>
          <w:rFonts w:ascii="Times New Roman" w:eastAsia="Times New Roman" w:hAnsi="Times New Roman" w:cs="Times New Roman"/>
          <w:b/>
          <w:bCs/>
          <w:color w:val="000000" w:themeColor="text1"/>
          <w:lang w:val="en-GB" w:eastAsia="nl-NL"/>
        </w:rPr>
        <w:t xml:space="preserve"> Table. </w:t>
      </w:r>
      <w:r w:rsidRPr="001733D1">
        <w:rPr>
          <w:rFonts w:ascii="Times New Roman" w:eastAsia="Times New Roman" w:hAnsi="Times New Roman" w:cs="Times New Roman"/>
          <w:b/>
          <w:bCs/>
          <w:color w:val="000000" w:themeColor="text1"/>
          <w:lang w:val="en-GB" w:eastAsia="nl-NL"/>
        </w:rPr>
        <w:t>List of studies of which estimates were included in the synthesis</w:t>
      </w:r>
      <w:r>
        <w:rPr>
          <w:rFonts w:ascii="Times New Roman" w:eastAsia="Times New Roman" w:hAnsi="Times New Roman" w:cs="Times New Roman"/>
          <w:b/>
          <w:bCs/>
          <w:color w:val="000000" w:themeColor="text1"/>
          <w:lang w:val="en-GB" w:eastAsia="nl-NL"/>
        </w:rPr>
        <w:t>.</w:t>
      </w:r>
    </w:p>
    <w:tbl>
      <w:tblPr>
        <w:tblW w:w="14312" w:type="dxa"/>
        <w:tblLayout w:type="fixed"/>
        <w:tblLook w:val="04A0" w:firstRow="1" w:lastRow="0" w:firstColumn="1" w:lastColumn="0" w:noHBand="0" w:noVBand="1"/>
      </w:tblPr>
      <w:tblGrid>
        <w:gridCol w:w="1560"/>
        <w:gridCol w:w="987"/>
        <w:gridCol w:w="5670"/>
        <w:gridCol w:w="2693"/>
        <w:gridCol w:w="1990"/>
        <w:gridCol w:w="1412"/>
      </w:tblGrid>
      <w:tr w:rsidR="0059753A" w:rsidRPr="00076652" w14:paraId="4699E919" w14:textId="77777777" w:rsidTr="008438D2">
        <w:trPr>
          <w:trHeight w:val="288"/>
        </w:trPr>
        <w:tc>
          <w:tcPr>
            <w:tcW w:w="1560" w:type="dxa"/>
            <w:tcBorders>
              <w:top w:val="single" w:sz="4" w:space="0" w:color="auto"/>
              <w:bottom w:val="single" w:sz="4" w:space="0" w:color="auto"/>
            </w:tcBorders>
            <w:shd w:val="clear" w:color="auto" w:fill="auto"/>
            <w:noWrap/>
            <w:hideMark/>
          </w:tcPr>
          <w:p w14:paraId="365C0453"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Author</w:t>
            </w:r>
          </w:p>
        </w:tc>
        <w:tc>
          <w:tcPr>
            <w:tcW w:w="987" w:type="dxa"/>
            <w:tcBorders>
              <w:top w:val="single" w:sz="4" w:space="0" w:color="auto"/>
              <w:bottom w:val="single" w:sz="4" w:space="0" w:color="auto"/>
            </w:tcBorders>
          </w:tcPr>
          <w:p w14:paraId="031EC198"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Citation</w:t>
            </w:r>
          </w:p>
        </w:tc>
        <w:tc>
          <w:tcPr>
            <w:tcW w:w="5670" w:type="dxa"/>
            <w:tcBorders>
              <w:top w:val="single" w:sz="4" w:space="0" w:color="auto"/>
              <w:bottom w:val="single" w:sz="4" w:space="0" w:color="auto"/>
            </w:tcBorders>
          </w:tcPr>
          <w:p w14:paraId="4DF584BD"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Title</w:t>
            </w:r>
          </w:p>
        </w:tc>
        <w:tc>
          <w:tcPr>
            <w:tcW w:w="2693" w:type="dxa"/>
            <w:tcBorders>
              <w:top w:val="single" w:sz="4" w:space="0" w:color="auto"/>
              <w:bottom w:val="single" w:sz="4" w:space="0" w:color="auto"/>
            </w:tcBorders>
            <w:vAlign w:val="bottom"/>
          </w:tcPr>
          <w:p w14:paraId="5EF21A0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Transmission route</w:t>
            </w:r>
          </w:p>
        </w:tc>
        <w:tc>
          <w:tcPr>
            <w:tcW w:w="1990" w:type="dxa"/>
            <w:tcBorders>
              <w:top w:val="single" w:sz="4" w:space="0" w:color="auto"/>
              <w:bottom w:val="single" w:sz="4" w:space="0" w:color="auto"/>
            </w:tcBorders>
            <w:vAlign w:val="bottom"/>
          </w:tcPr>
          <w:p w14:paraId="08DE824D"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Bacteria group</w:t>
            </w:r>
          </w:p>
        </w:tc>
        <w:tc>
          <w:tcPr>
            <w:tcW w:w="1412" w:type="dxa"/>
            <w:tcBorders>
              <w:top w:val="single" w:sz="4" w:space="0" w:color="auto"/>
              <w:bottom w:val="single" w:sz="4" w:space="0" w:color="auto"/>
            </w:tcBorders>
            <w:vAlign w:val="bottom"/>
          </w:tcPr>
          <w:p w14:paraId="5B397713"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Method of estimation</w:t>
            </w:r>
          </w:p>
        </w:tc>
      </w:tr>
      <w:tr w:rsidR="0059753A" w:rsidRPr="00076652" w14:paraId="44226EC2" w14:textId="77777777" w:rsidTr="008438D2">
        <w:trPr>
          <w:trHeight w:val="288"/>
        </w:trPr>
        <w:tc>
          <w:tcPr>
            <w:tcW w:w="1560" w:type="dxa"/>
            <w:tcBorders>
              <w:top w:val="single" w:sz="4" w:space="0" w:color="auto"/>
            </w:tcBorders>
            <w:shd w:val="clear" w:color="auto" w:fill="auto"/>
            <w:noWrap/>
            <w:hideMark/>
          </w:tcPr>
          <w:p w14:paraId="19902BB7"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Rosen</w:t>
            </w:r>
          </w:p>
        </w:tc>
        <w:tc>
          <w:tcPr>
            <w:tcW w:w="987" w:type="dxa"/>
            <w:tcBorders>
              <w:top w:val="single" w:sz="4" w:space="0" w:color="auto"/>
            </w:tcBorders>
          </w:tcPr>
          <w:p w14:paraId="4AE9D7D5"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{"citationItems":[{"id":"ITEM-1","itemData":{"DOI":"10.3389/fmicb.2018.01542","ISSN":"1664302X","PMID":"30057576","abstract":"Livestock-associated methicillin-resistant Staphylococcus aureus (LA-MRSA) was first found in 2005 and is up to date widespread in animal husbandry reservoir - focusing on pig farming. The regular detectability of MRSA in the air of pigsties as well as in exhaust air of pig farms (mean count: 102 cfu/m3) poses the question whether an airborne spread and, therefore, a MRSA colonization of animals via the airborne route exists. To answer this question, we exposed three groups of nine MRSA-negative tested piglets each to a defined airborne MRSA concentration (102, 104, and 106 cfu/m3) in our aerosol chamber for 24 h. In the following observation period of 21 days, the MRSA status of the piglets was monitored by taking different swab samples (nasal, pharyngeal, skin, conjunctival, and rectal swab). At the end of the experiment, we euthanized the piglets and investigated different tissues and organs for the spread of MRSA. The data of our study imply the presence of an airborne MRSA colonization route: the animals exposed to 106 cfu/m3 MRSA in the air were persistent colonized. The piglets exposed to an airborne MRSA concentration of 104 cfu/m3 were transient, and the piglets exposed to an airborne MRSA concentration of 102 cfu/m3 were not colonized. Consequently, a colonization via the airborne route was proven.","author":[{"dropping-particle":"","family":"Rosen","given":"Kerstin","non-dropping-particle":"","parse-names":false,"suffix":""},{"dropping-particle":"","family":"Roesler","given":"Uwe","non-dropping-particle":"","parse-names":false,"suffix":""},{"dropping-particle":"","family":"Merle","given":"Roswitha","non-dropping-particle":"","parse-names":false,"suffix":""},{"dropping-particle":"","family":"Friese","given":"Anika","non-dropping-particle":"","parse-names":false,"suffix":""}],"container-title":"Frontiers in Microbiology","id":"ITEM-1","issue":"JUL","issued":{"date-parts":[["2018"]]},"language":"eng","page":"1542","publisher-place":"Switzerland","title":"Persistent and transient airborne MRSA colonization of piglets in a newly established animal model","type":"article-journal","volume":"9"},"uris":["http://www.mendeley.com/documents/?uuid=7c5938fe-ce7c-4987-9586-c611847dabc1","http://www.mendeley.com/documents/?uuid=6ce04a27-88d1-4b8a-976a-ea0714ef81c2"]}],"mendeley":{"formattedCitation":"(24)","plainTextFormattedCitation":"(24)","previouslyFormattedCitation":"(23)"},"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(24)</w:t>
            </w:r>
            <w:r w:rsidRPr="007D2495">
              <w:rPr>
                <w:rFonts w:ascii="Times New Roman" w:hAnsi="Times New Roman" w:cs="Times New Roman"/>
                <w:color w:val="000000" w:themeColor="text1"/>
                <w:lang w:val="en-GB"/>
              </w:rPr>
              <w:fldChar w:fldCharType="end"/>
            </w:r>
          </w:p>
        </w:tc>
        <w:tc>
          <w:tcPr>
            <w:tcW w:w="5670" w:type="dxa"/>
            <w:tcBorders>
              <w:top w:val="single" w:sz="4" w:space="0" w:color="auto"/>
            </w:tcBorders>
          </w:tcPr>
          <w:p w14:paraId="0809E3BE"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Persistent and Transient Airborne MRSA Colonization of Piglets in a Newly Established Animal Model.</w:t>
            </w:r>
          </w:p>
        </w:tc>
        <w:tc>
          <w:tcPr>
            <w:tcW w:w="2693" w:type="dxa"/>
            <w:tcBorders>
              <w:top w:val="single" w:sz="4" w:space="0" w:color="auto"/>
            </w:tcBorders>
            <w:vAlign w:val="bottom"/>
          </w:tcPr>
          <w:p w14:paraId="7E72AFEF"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Air to animal</w:t>
            </w:r>
          </w:p>
        </w:tc>
        <w:tc>
          <w:tcPr>
            <w:tcW w:w="1990" w:type="dxa"/>
            <w:tcBorders>
              <w:top w:val="single" w:sz="4" w:space="0" w:color="auto"/>
            </w:tcBorders>
            <w:vAlign w:val="bottom"/>
          </w:tcPr>
          <w:p w14:paraId="10D461B5"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tcBorders>
              <w:top w:val="single" w:sz="4" w:space="0" w:color="auto"/>
            </w:tcBorders>
            <w:vAlign w:val="bottom"/>
          </w:tcPr>
          <w:p w14:paraId="3EB51639"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Bacteria load</w:t>
            </w:r>
          </w:p>
        </w:tc>
      </w:tr>
      <w:tr w:rsidR="0059753A" w:rsidRPr="00076652" w14:paraId="66B36523" w14:textId="77777777" w:rsidTr="008438D2">
        <w:trPr>
          <w:trHeight w:val="288"/>
        </w:trPr>
        <w:tc>
          <w:tcPr>
            <w:tcW w:w="1560" w:type="dxa"/>
            <w:shd w:val="clear" w:color="auto" w:fill="auto"/>
            <w:noWrap/>
            <w:hideMark/>
          </w:tcPr>
          <w:p w14:paraId="77FFF173"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Dierikx</w:t>
            </w:r>
          </w:p>
        </w:tc>
        <w:tc>
          <w:tcPr>
            <w:tcW w:w="987" w:type="dxa"/>
          </w:tcPr>
          <w:p w14:paraId="30DEB4FA"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{"citationItems":[{"id":"ITEM-1","itemData":{"DOI":"10.1016/j.vetmic.2018.07.001","ISSN":"18732542","PMID":"30080674","abstract":"Extended-spectrum beta-lactamase producing E. coli (ESBL-E) are wide spread among broilers, with the highest prevalence among individual birds at broiler production farms. Previous research describes low prevalences among individual birds at arrival at the farm (below 30%), and a rapid increase up to 100% within the first week. Our goal was to investigate whether this rapid increase was due to latent contamination of ESBL-E or to contamination at the broiler farm. Two broiler groups, one hatched at a conventional hatchery and the other individually hatched in an ESBL-free environment, were housed individually in an experimental ESBL-free environment. A third group was hatched at a conventional hatchery and kept at a conventional broiler farm. The birds were sampled daily during the first week after hatch and tested for the presence of ESBL-E. In addition ESBL-E presence in eggs that were not incubated was investigated. All birds and eggs came from one ESBL-E positive parent flock. ESBL/AmpC genes, plasmids and E. coli sequence types were determined for a selection of isolates. ESBL-E was never found in the two groups kept in the ESBL-free experimental environment or in the sampled eggs, whereas all broilers sampled at the conventional farm became positive for ESBL-E within three days. One dominant E. coli strain (ST88) carrying blaCTX-M-1 gene on an IncI1/pST3 plasmid was found in parent and broiler samples. We conclude that the rapid increase in ESBL-E prevalence in the first week of life is not caused by a latent contamination of the majority of birds at arrival, but that this increase must be caused by other factors.","author":[{"dropping-particle":"","family":"Dierikx","given":"Cindy M.","non-dropping-particle":"","parse-names":false,"suffix":""},{"dropping-particle":"","family":"Goot","given":"Jeanet","non-dropping-particle":"van der","parse-names":false,"suffix":""},{"dropping-particle":"","family":"Essen-Zandbergen","given":"Alieda","non-dropping-particle":"van","parse-names":false,"suffix":""},{"dropping-particle":"","family":"Mevius","given":"Dik J.","non-dropping-particle":"","parse-names":false,"suffix":""}],"container-title":"Veterinary Microbiology","id":"ITEM-1","issued":{"date-parts":[["2018","8"]]},"language":"eng","page":"64-68","publisher-place":"Netherlands","title":"Dynamics of cefotaxime resistant Escherichia coli in broilers in the first week of life","type":"article-journal","volume":"222"},"uris":["http://www.mendeley.com/documents/?uuid=007eccbd-4b1c-43d9-b768-322eb8de2f1d","http://www.mendeley.com/documents/?uuid=0395b1c8-ac3b-4f0d-bbde-3563447e614a"]}],"mendeley":{"formattedCitation":"(25)","plainTextFormattedCitation":"(25)","previouslyFormattedCitation":"(24)"},"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(25)</w:t>
            </w:r>
            <w:r w:rsidRPr="007D2495">
              <w:rPr>
                <w:rFonts w:ascii="Times New Roman" w:hAnsi="Times New Roman" w:cs="Times New Roman"/>
                <w:color w:val="000000" w:themeColor="text1"/>
                <w:lang w:val="en-GB"/>
              </w:rPr>
              <w:fldChar w:fldCharType="end"/>
            </w:r>
          </w:p>
        </w:tc>
        <w:tc>
          <w:tcPr>
            <w:tcW w:w="5670" w:type="dxa"/>
          </w:tcPr>
          <w:p w14:paraId="6AD19962"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Dynamics of cefotaxime resistant Escherichia coli in broilers in the first week of life.</w:t>
            </w:r>
          </w:p>
        </w:tc>
        <w:tc>
          <w:tcPr>
            <w:tcW w:w="2693" w:type="dxa"/>
            <w:vAlign w:val="bottom"/>
          </w:tcPr>
          <w:p w14:paraId="05F63825"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Animal to animal</w:t>
            </w:r>
          </w:p>
        </w:tc>
        <w:tc>
          <w:tcPr>
            <w:tcW w:w="1990" w:type="dxa"/>
            <w:vAlign w:val="bottom"/>
          </w:tcPr>
          <w:p w14:paraId="51D49A83"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E. coli</w:t>
            </w:r>
          </w:p>
        </w:tc>
        <w:tc>
          <w:tcPr>
            <w:tcW w:w="1412" w:type="dxa"/>
            <w:vAlign w:val="bottom"/>
          </w:tcPr>
          <w:p w14:paraId="643880D5" w14:textId="678FA78E" w:rsidR="0059753A" w:rsidRPr="007D2495" w:rsidRDefault="00DD08F9"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1516E43F" w14:textId="77777777" w:rsidTr="008438D2">
        <w:trPr>
          <w:trHeight w:val="288"/>
        </w:trPr>
        <w:tc>
          <w:tcPr>
            <w:tcW w:w="1560" w:type="dxa"/>
            <w:shd w:val="clear" w:color="auto" w:fill="auto"/>
            <w:noWrap/>
            <w:hideMark/>
          </w:tcPr>
          <w:p w14:paraId="0B3BCFED"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van Duijkeren</w:t>
            </w:r>
          </w:p>
        </w:tc>
        <w:tc>
          <w:tcPr>
            <w:tcW w:w="987" w:type="dxa"/>
          </w:tcPr>
          <w:p w14:paraId="10A47345"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{"citationItems":[{"id":"ITEM-1","itemData":{"DOI":"10.1016/j.vetmic.2011.02.012","ISSN":"03781135","PMID":"21420256","abstract":"The objective of this study was to investigate the prevalence of methicillin-resistant Staphylococcus pseudintermedius (MRSP) in people, pets and the environment in households with a pet with a clinical MRSP-infection within the past year. Personnel and the environment at veterinary clinics were also screened. Nasal swabs (humans), nasal and perineal swabs (pets) and environmental wipes were examined using selective culturing. Twenty households were enrolled; 10/20 index cases still had clinical signs of infection at the start of the study and all were MRSP-positive. Of the remaining 10 index cases five were MRSP-positive in nasal and/or perineal samples. Five of 14 (36%) contact dogs and four of 13 (31%) contact cats were found MRSP-positive. In the households with an index case with clinical signs of infection 6/7 (86%) contact animals were MRSP-positive. MRSP was cultured from 2/45 (4%) human nasal samples. Domestic contamination was widespread as positive samples were found in 70% of the households and 44% of all environmental samples were MRSP-positive. In all but one of these MRSP-positive households the index case was still MRSP positive. Among the personnel in veterinary clinics 4/141 (3%) were MRSP-positive. MRSP was cultured from 31/200 environmental samples in 7/13 clinics at the first sampling and in 3/6 clinics the environment remained MRSP-positive after cleaning and disinfection indicating that current cleaning procedures often were unable to eliminate MRSP. These results show that transmission of MRSP between infected or colonized dogs and cats and healthy people does occur but is relatively uncommon, while transmission to contact pets occurs frequently, especially when the index case still has clinical signs of MRSP-infection. © 2011 Elsevier B.V.","author":[{"dropping-particle":"","family":"Duijkeren","given":"E.","non-dropping-particle":"van","parse-names":false,"suffix":""},{"dropping-particle":"","family":"Kamphuis","given":"M.","non-dropping-particle":"","parse-names":false,"suffix":""},{"dropping-particle":"","family":"Mije","given":"I. C.","non-dropping-particle":"van der","parse-names":false,"suffix":""},{"dropping-particle":"","family":"Laarhoven","given":"L. M.","non-dropping-particle":"","parse-names":false,"suffix":""},{"dropping-particle":"","family":"Duim","given":"B.","non-dropping-particle":"","parse-names":false,"suffix":""},{"dropping-particle":"","family":"Wagenaar","given":"J. A.","non-dropping-particle":"","parse-names":false,"suffix":""},{"dropping-particle":"","family":"Houwers","given":"D. J.","non-dropping-particle":"","parse-names":false,"suffix":""}],"container-title":"Veterinary Microbiology","id":"ITEM-1","issue":"3-4","issued":{"date-parts":[["2011","6"]]},"language":"eng","page":"338-343","publisher-place":"Netherlands","title":"Transmission of methicillin-resistant Staphylococcus pseudintermedius between infected dogs and cats and contact pets, humans and the environment in households and veterinary clinics","type":"article-journal","volume":"150"},"uris":["http://www.mendeley.com/documents/?uuid=6f999242-b2ed-41af-a81d-c8781c803b4b","http://www.mendeley.com/documents/?uuid=df3d143a-b955-4e95-8479-7049c267dec5"]}],"mendeley":{"formattedCitation":"(26)","plainTextFormattedCitation":"(26)","previouslyFormattedCitation":"(25)"},"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(26)</w:t>
            </w:r>
            <w:r w:rsidRPr="007D2495">
              <w:rPr>
                <w:rFonts w:ascii="Times New Roman" w:hAnsi="Times New Roman" w:cs="Times New Roman"/>
                <w:color w:val="000000" w:themeColor="text1"/>
                <w:lang w:val="en-GB"/>
              </w:rPr>
              <w:fldChar w:fldCharType="end"/>
            </w:r>
          </w:p>
        </w:tc>
        <w:tc>
          <w:tcPr>
            <w:tcW w:w="5670" w:type="dxa"/>
          </w:tcPr>
          <w:p w14:paraId="0FE6CC13"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Transmission of methicillin-resistant Staphylococcus pseudintermedius between infected dogs and cats and contact pets, humans and the environment in households and veterinary clinics</w:t>
            </w:r>
          </w:p>
        </w:tc>
        <w:tc>
          <w:tcPr>
            <w:tcW w:w="2693" w:type="dxa"/>
            <w:vAlign w:val="bottom"/>
          </w:tcPr>
          <w:p w14:paraId="242FBC9C"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Animal to animal, pet to human</w:t>
            </w:r>
          </w:p>
        </w:tc>
        <w:tc>
          <w:tcPr>
            <w:tcW w:w="1990" w:type="dxa"/>
            <w:vAlign w:val="bottom"/>
          </w:tcPr>
          <w:p w14:paraId="56637FF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Staphylococcus pseudintermedius</w:t>
            </w:r>
          </w:p>
        </w:tc>
        <w:tc>
          <w:tcPr>
            <w:tcW w:w="1412" w:type="dxa"/>
            <w:vAlign w:val="bottom"/>
          </w:tcPr>
          <w:p w14:paraId="42320C83" w14:textId="23C66F32" w:rsidR="0059753A" w:rsidRPr="007D2495" w:rsidRDefault="00DD08F9"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19C62D27" w14:textId="77777777" w:rsidTr="008438D2">
        <w:trPr>
          <w:trHeight w:val="288"/>
        </w:trPr>
        <w:tc>
          <w:tcPr>
            <w:tcW w:w="1560" w:type="dxa"/>
            <w:shd w:val="clear" w:color="auto" w:fill="auto"/>
            <w:noWrap/>
            <w:hideMark/>
          </w:tcPr>
          <w:p w14:paraId="2A3EF285"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Loeffler</w:t>
            </w:r>
          </w:p>
        </w:tc>
        <w:tc>
          <w:tcPr>
            <w:tcW w:w="987" w:type="dxa"/>
          </w:tcPr>
          <w:p w14:paraId="4BEAA38B"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{"citationItems":[{"id":"ITEM-1","itemData":{"DOI":"10.1016/j.vetmic.2009.08.001","ISSN":"1873-2542 (Electronic)","PMID":"19744806","abstract":"Although it is widely accepted that methicillin-resistant Staphylococcus aureus (MRSA) can be transmitted between humans and animals in both directions, little is known about the dynamics of animal-to-animal transfer. This study aimed to investigate aspects of dog-to-dog MRSA transfer in a rescue facility in the South-East of England during an MRSA outbreak. One hundred and twenty-nine apparently healthy dogs, mostly housed in pairs, were swabbed at nasal, oral, axillary and perianal sites. Swabs were enriched in selective broth and staphylococci identified using standard biological methods. MRSA isolates were confirmed by demonstration of the thermonuclease gene (nuc) and mecA. After initial swabbing, a dog excluded from the study design but housed at the same facility was discovered to have a wound infection due to MRSA. MRSA carriage was identified in 10/129 dogs (7.8%) and all isolates were of the same lineage as the one isolated from the infected dog. All carrier dogs lived in shared kennels and their 16 kennel partners sampled negative on two occasions. Concurrently with successful antimicrobial treatment of the infected patient, MRSA carriage resolved spontaneously in all dogs within two weeks. In conclusion, MRSA did not transmit readily between apparently healthy dogs, MRSA carriage was not supported for long periods in a regularly cleaned environment and exposure alone may not lead to MRSA acquisition by dogs without the presence of additional risk factors.","author":[{"dropping-particle":"","family":"Loeffler","given":"A","non-dropping-particle":"","parse-names":false,"suffix":""},{"dropping-particle":"","family":"Pfeiffer","given":"D U","non-dropping-particle":"","parse-names":false,"suffix":""},{"dropping-particle":"","family":"Lindsay","given":"J A","non-dropping-particle":"","parse-names":false,"suffix":""},{"dropping-particle":"","family":"Soares-Magalhaes","given":"R","non-dropping-particle":"","parse-names":false,"suffix":""},{"dropping-particle":"","family":"Lloyd","given":"D H","non-dropping-particle":"","parse-names":false,"suffix":""}],"container-title":"Veterinary microbiology","id":"ITEM-1","issue":"1-2","issued":{"date-parts":[["2010","2"]]},"language":"eng","page":"178-181","publisher-place":"Netherlands","title":"Lack of transmission of methicillin-resistant Staphylococcus aureus (MRSA) between apparently healthy dogs in a rescue kennel.","type":"article-journal","volume":"141"},"uris":["http://www.mendeley.com/documents/?uuid=21631b55-0487-4c2b-b30b-0a40153acbc3","http://www.mendeley.com/documents/?uuid=31b8b22a-e116-431a-b4e4-860eb8a63b63"]}],"mendeley":{"formattedCitation":"(27)","plainTextFormattedCitation":"(27)","previouslyFormattedCitation":"(26)"},"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(27)</w:t>
            </w:r>
            <w:r w:rsidRPr="007D2495">
              <w:rPr>
                <w:rFonts w:ascii="Times New Roman" w:hAnsi="Times New Roman" w:cs="Times New Roman"/>
                <w:color w:val="000000" w:themeColor="text1"/>
                <w:lang w:val="en-GB"/>
              </w:rPr>
              <w:fldChar w:fldCharType="end"/>
            </w:r>
          </w:p>
        </w:tc>
        <w:tc>
          <w:tcPr>
            <w:tcW w:w="5670" w:type="dxa"/>
          </w:tcPr>
          <w:p w14:paraId="0390F36D"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Lack of transmission of methicillin-resistant Staphylococcus aureus (MRSA) between apparently healthy dogs in a rescue kennel</w:t>
            </w:r>
          </w:p>
        </w:tc>
        <w:tc>
          <w:tcPr>
            <w:tcW w:w="2693" w:type="dxa"/>
            <w:vAlign w:val="bottom"/>
          </w:tcPr>
          <w:p w14:paraId="6AD74D99"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Animal to animal</w:t>
            </w:r>
          </w:p>
        </w:tc>
        <w:tc>
          <w:tcPr>
            <w:tcW w:w="1990" w:type="dxa"/>
            <w:vAlign w:val="bottom"/>
          </w:tcPr>
          <w:p w14:paraId="60C8DED7"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1519CC7A" w14:textId="40C67FC9" w:rsidR="0059753A" w:rsidRPr="007D2495" w:rsidRDefault="00DD08F9"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3AFB983A" w14:textId="77777777" w:rsidTr="008438D2">
        <w:trPr>
          <w:trHeight w:val="288"/>
        </w:trPr>
        <w:tc>
          <w:tcPr>
            <w:tcW w:w="1560" w:type="dxa"/>
            <w:shd w:val="clear" w:color="auto" w:fill="auto"/>
            <w:noWrap/>
          </w:tcPr>
          <w:p w14:paraId="62BEF9EC"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Manga</w:t>
            </w:r>
          </w:p>
        </w:tc>
        <w:tc>
          <w:tcPr>
            <w:tcW w:w="987" w:type="dxa"/>
          </w:tcPr>
          <w:p w14:paraId="5386BAE2"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{"citationItems":[{"id":"ITEM-1","itemData":{"DOI":"10.1089/fpd.2018.2531","ISSN":"1556-7125 (Electronic)","PMID":"30673354","abstract":"The study aimed to monitor the fecal shedding of cefotaxime-resistant Escherichia  coli (CREC) in a cohort of healthy calves on a dairy farm with documented antimicrobial usage and to characterize selected AmpC beta-lactamase-producing E. coli isolates. Fecal samples from 13 suckling calves (1-63 d of age; 113 samples in total) were repeatedly collected and cultivated on MacConkey agar with cefotaxime (2 mg/L). Resistant colonies were counted, and one colony obtained from the highest dilution of each fecal sample was identified by matrix-assisted laser desorption-ionization time-of-flight mass spectrometry. Susceptibility to antimicrobials and production of AmpC and extended-spectrum beta-lactamase (ESBL) were tested. No ESBL-producing E. coli was found, but representative AmpC-positive E. coli isolates were subjected to further typing and whole-genome sequencing (WGS) for the analysis of clonal relationships, resistance genes, virulence factors, and plasmid replicons. High amounts of CREC were detected in the feces of all 13 calves during the study. The number of CREC colonies varied from 1.0 log(10) to 8.0 log(10) colony-forming unit per gram. Drops in CREC density or its discontinued shedding were recorded at the end of the study period. A total of 82 (94%, n = 87) CREC isolates were confirmed as AmpC producers and all but one showed resistance to multiple antimicrobials. Twenty-nine selected AmpC-positive E. coli isolates belonged to 12 and 13 unique rep-PCR fingerprints and pulsed-field gel electrophoresis types, respectively, highlighting the variation in E. coli genotypes in individual calves. WGS of 10 selected isolates showed diverse antimicrobial resistance and virulence gene content and the presence of a bla(CMY-2) gene carried by an IncK2 plasmid. Clinically important multiresistant E. coli isolates belonging to emerging extraintestinal pathogenic E. coli ST69 and ST648 lineages were found. Our findings reinforce the urgency of efforts to prevent the spread of ESBL-/AmpC-producing bacteria in dairy cow farms.","author":[{"dropping-particle":"","family":"Manga","given":"Ivan","non-dropping-particle":"","parse-names":false,"suffix":""},{"dropping-particle":"","family":"Hasman","given":"Henrik","non-dropping-particle":"","parse-names":false,"suffix":""},{"dropping-particle":"","family":"Smidkova","given":"Jana","non-dropping-particle":"","parse-names":false,"suffix":""},{"dropping-particle":"","family":"Medvecky","given":"Matej","non-dropping-particle":"","parse-names":false,"suffix":""},{"dropping-particle":"","family":"Dolejska","given":"Monika","non-dropping-particle":"","parse-names":false,"suffix":""},{"dropping-particle":"","family":"Cizek","given":"Alois","non-dropping-particle":"","parse-names":false,"suffix":""}],"container-title":"Foodborne pathogens and disease","id":"ITEM-1","issue":"1","issued":{"date-parts":[["2019","1"]]},"language":"eng","page":"42-53","publisher-place":"United States","title":"Fecal Carriage and Whole-Genome Sequencing-Assisted Characterization of CMY-2  Beta-Lactamase-Producing Escherichia coli in Calves at Czech Dairy Cow Farm.","type":"article-journal","volume":"16"},"uris":["http://www.mendeley.com/documents/?uuid=c76e867c-b2bb-4c10-b7d7-ff8f796b2ad0","http://www.mendeley.com/documents/?uuid=78e5fe42-9ca2-41ca-ad7e-94a650d8d921"]}],"mendeley":{"formattedCitation":"(28)","plainTextFormattedCitation":"(28)","previouslyFormattedCitation":"(27)"},"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(28)</w:t>
            </w:r>
            <w:r w:rsidRPr="007D2495">
              <w:rPr>
                <w:rFonts w:ascii="Times New Roman" w:hAnsi="Times New Roman" w:cs="Times New Roman"/>
                <w:color w:val="000000" w:themeColor="text1"/>
                <w:lang w:val="en-GB"/>
              </w:rPr>
              <w:fldChar w:fldCharType="end"/>
            </w:r>
          </w:p>
        </w:tc>
        <w:tc>
          <w:tcPr>
            <w:tcW w:w="5670" w:type="dxa"/>
          </w:tcPr>
          <w:p w14:paraId="72BC5C5F"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Fecal Carriage and Whole-Genome Sequencing-Assisted Characterization of CMY-2 Beta-Lactamase-Producing Escherichia coli in Calves at Czech Dairy Cow Farm</w:t>
            </w:r>
          </w:p>
        </w:tc>
        <w:tc>
          <w:tcPr>
            <w:tcW w:w="2693" w:type="dxa"/>
            <w:vAlign w:val="bottom"/>
          </w:tcPr>
          <w:p w14:paraId="3F309469"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Animal to animal</w:t>
            </w:r>
          </w:p>
        </w:tc>
        <w:tc>
          <w:tcPr>
            <w:tcW w:w="1990" w:type="dxa"/>
            <w:vAlign w:val="bottom"/>
          </w:tcPr>
          <w:p w14:paraId="45BA4933" w14:textId="77777777" w:rsidR="0059753A" w:rsidRPr="007D2495" w:rsidRDefault="0059753A" w:rsidP="008438D2">
            <w:pPr>
              <w:spacing w:after="0" w:line="480" w:lineRule="auto"/>
              <w:rPr>
                <w:rFonts w:ascii="Times New Roman" w:hAnsi="Times New Roman" w:cs="Times New Roman"/>
                <w:i/>
                <w:iCs/>
                <w:color w:val="000000" w:themeColor="text1"/>
                <w:lang w:val="en-GB"/>
              </w:rPr>
            </w:pPr>
            <w:r w:rsidRPr="007D2495">
              <w:rPr>
                <w:rFonts w:ascii="Times New Roman" w:hAnsi="Times New Roman" w:cs="Times New Roman"/>
                <w:i/>
                <w:iCs/>
                <w:color w:val="000000" w:themeColor="text1"/>
                <w:lang w:val="en-GB"/>
              </w:rPr>
              <w:t>E. coli</w:t>
            </w:r>
          </w:p>
        </w:tc>
        <w:tc>
          <w:tcPr>
            <w:tcW w:w="1412" w:type="dxa"/>
            <w:vAlign w:val="bottom"/>
          </w:tcPr>
          <w:p w14:paraId="16970731"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Genes</w:t>
            </w:r>
          </w:p>
        </w:tc>
      </w:tr>
      <w:tr w:rsidR="0059753A" w:rsidRPr="00076652" w14:paraId="760AFA3A" w14:textId="77777777" w:rsidTr="008438D2">
        <w:trPr>
          <w:trHeight w:val="288"/>
        </w:trPr>
        <w:tc>
          <w:tcPr>
            <w:tcW w:w="1560" w:type="dxa"/>
            <w:shd w:val="clear" w:color="auto" w:fill="auto"/>
            <w:noWrap/>
            <w:hideMark/>
          </w:tcPr>
          <w:p w14:paraId="610BB01A"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lastRenderedPageBreak/>
              <w:t>Broens</w:t>
            </w:r>
          </w:p>
        </w:tc>
        <w:tc>
          <w:tcPr>
            <w:tcW w:w="987" w:type="dxa"/>
          </w:tcPr>
          <w:p w14:paraId="186FB6C8"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{"citationItems":[{"id":"ITEM-1","itemData":{"DOI":"10.1016/j.vetmic.2011.09.010","ISSN":"03781135","PMID":"21963419","abstract":"Antimicrobial resistance in pigs becomes a public health issue when resistant organisms transfer from pigs to humans. Pigs are a large reservoir for livestock-associated (LA-)MRSA and people in contact with pigs are at risk for infection with LA-MRSA. Transmission and persistence of LA-MRSA within a pig population contributes to the maintenance of this zoonotic reservoir. Current knowledge on colonization and transmission of LA-MRSA in pigs is limited and mainly based on observational field surveys. Two experiments were performed to colonize pigs and quantify transmission of LA-MRSA between pigs. In the first experiment, colonization of six-week old piglets failed after intranasal inoculation, confirming the complexity of MRSA-colonization. In the second experiment, naive pigs got colonized after exposure to orally inoculated pigs. Subsequently, these contact-infected pigs transmitted MRSA to a new group of naive pigs. The reproduction ratio, R0, was estimated with a SIS-model to quantify transmission between the first and second contact pigs as this resembles more the natural transmission. Two scenarios were evaluated, with different assumptions regarding infection status of individual pigs. R0 varied between 3.7 and 4.3 and was significantly above 1, indicating a high probability of persistence of LA-MRSA, even without antimicrobial use. © 2011 Elsevier B.V.","author":[{"dropping-particle":"","family":"Broens","given":"Els M.","non-dropping-particle":"","parse-names":false,"suffix":""},{"dropping-particle":"","family":"Graat","given":"Elisabeth A.M.","non-dropping-particle":"","parse-names":false,"suffix":""},{"dropping-particle":"","family":"Giessen","given":"Arjen W.","non-dropping-particle":"van de","parse-names":false,"suffix":""},{"dropping-particle":"","family":"Broekhuizen-Stins","given":"Marian J.","non-dropping-particle":"","parse-names":false,"suffix":""},{"dropping-particle":"","family":"Jong","given":"Mart C.M.","non-dropping-particle":"de","parse-names":false,"suffix":""}],"container-title":"Veterinary Microbiology","id":"ITEM-1","issue":"2-4","issued":{"date-parts":[["2012","3"]]},"language":"eng","page":"381-388","publisher-place":"Netherlands","title":"Quantification of transmission of livestock-associated methicillin resistant Staphylococcus aureus in pigs","type":"article-journal","volume":"155"},"uris":["http://www.mendeley.com/documents/?uuid=247fe672-6fda-413f-8313-0cf490ba088e","http://www.mendeley.com/documents/?uuid=b0cf5742-4536-442a-8e26-2601ec0e731a"]}],"mendeley":{"formattedCitation":"(16)","plainTextFormattedCitation":"(16)","previouslyFormattedCitation":"(16)"},"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9E191F">
              <w:rPr>
                <w:rFonts w:ascii="Times New Roman" w:hAnsi="Times New Roman" w:cs="Times New Roman"/>
                <w:noProof/>
                <w:color w:val="000000" w:themeColor="text1"/>
                <w:lang w:val="en-GB"/>
              </w:rPr>
              <w:t>(16)</w:t>
            </w:r>
            <w:r w:rsidRPr="007D2495">
              <w:rPr>
                <w:rFonts w:ascii="Times New Roman" w:hAnsi="Times New Roman" w:cs="Times New Roman"/>
                <w:color w:val="000000" w:themeColor="text1"/>
                <w:lang w:val="en-GB"/>
              </w:rPr>
              <w:fldChar w:fldCharType="end"/>
            </w:r>
          </w:p>
        </w:tc>
        <w:tc>
          <w:tcPr>
            <w:tcW w:w="5670" w:type="dxa"/>
          </w:tcPr>
          <w:p w14:paraId="10C3C843"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Quantification of transmission of livestock-associated methicillin resistant Staphylococcus aureus in pigs.</w:t>
            </w:r>
          </w:p>
        </w:tc>
        <w:tc>
          <w:tcPr>
            <w:tcW w:w="2693" w:type="dxa"/>
            <w:vAlign w:val="bottom"/>
          </w:tcPr>
          <w:p w14:paraId="41E66F42"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Animal to animal</w:t>
            </w:r>
          </w:p>
        </w:tc>
        <w:tc>
          <w:tcPr>
            <w:tcW w:w="1990" w:type="dxa"/>
            <w:vAlign w:val="bottom"/>
          </w:tcPr>
          <w:p w14:paraId="4047044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7F7CE931" w14:textId="0516B0F4" w:rsidR="0059753A" w:rsidRPr="007D2495" w:rsidRDefault="0099204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Modelling: </w:t>
            </w:r>
            <w:r w:rsidR="0059753A" w:rsidRPr="007D2495">
              <w:rPr>
                <w:rFonts w:ascii="Times New Roman" w:hAnsi="Times New Roman" w:cs="Times New Roman"/>
                <w:color w:val="000000" w:themeColor="text1"/>
                <w:lang w:val="en-GB"/>
              </w:rPr>
              <w:t>R0</w:t>
            </w:r>
          </w:p>
        </w:tc>
      </w:tr>
      <w:tr w:rsidR="0059753A" w:rsidRPr="00076652" w14:paraId="024EA2F5" w14:textId="77777777" w:rsidTr="008438D2">
        <w:trPr>
          <w:trHeight w:val="288"/>
        </w:trPr>
        <w:tc>
          <w:tcPr>
            <w:tcW w:w="1560" w:type="dxa"/>
            <w:shd w:val="clear" w:color="auto" w:fill="auto"/>
            <w:noWrap/>
            <w:hideMark/>
          </w:tcPr>
          <w:p w14:paraId="1E2E85F9"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Huijbers</w:t>
            </w:r>
          </w:p>
        </w:tc>
        <w:tc>
          <w:tcPr>
            <w:tcW w:w="987" w:type="dxa"/>
          </w:tcPr>
          <w:p w14:paraId="79D66184"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{"citationItems":[{"id":"ITEM-1","itemData":{"DOI":"10.1016/j.prevetmed.2016.07.001","ISSN":"01675877","PMID":"27544247","abstract":"Extended-spectrum and AmpC β-lactamase-producing Escherichia coli (ESBL/AmpC-EC) are found throughout the broiler production pyramid. Transmission of resistance between broilers and humans could occur at any point, representing a potential public health issue. Insight in farm transmission dynamics could provide a basis for control, leading to fewer contaminated broilers. The aim was quantifying transmission rates and routes of ESBL/AmpC-EC, and specific phylogenetic groups, in an organic broiler flock without antibiotic use. In each of two consecutive production rounds, 80 randomly chosen broilers were followed individually. Cloacal swabs from these, 20 other randomly chosen broilers, and 11 environmental samples were taken at several moments from arrival till slaughter. ESBL/AmpC-EC were isolated by selective pre-enrichment, and ESBL/AmpC-genes and E. coli phylogenetic groups were determined. Transmission parameters (β) were estimated using a Generalised Linear Model with a susceptible-infectious-susceptible model. Effect of direct broiler contact as compared to contact through the environment and previous carriage c.q. infectious status and their interaction were included as explanatory variables. Multiplying β by the length of the infectious period gives the reproduction ratio (R). On day 1, prevalence was 28.8% (95%CI 19.2–40.0%) and 0.0% (95%CI 0.0–4.5%) among individually followed broilers, in round 1 and 2 respectively. In round 2, the environment was positive before arrival of day-old chicks. After 3 days, almost 100% of broilers and environmental samples were positive in both rounds. Most samples were positive for CTX-M-1 group genes, and A1 and B1 were predominant phylogenetic groups. From day 3 there was a shift towards more phylogenetic groups. R was 1.70 (95%CI 0.55–5.25) for total ESBL/AmpC-EC. Risk for broilers to become infectious was lower if previously infectious (βpreviously infectious = 0.02 vs. βnot previously infectious = 3.41; P &lt; 0.0001). For phylogenetic groups separately, R was 0.88 (95%CI 0.38–2.07), 0.51 (95%CI 0.27–0.98), 0.99 (95%CI 0.65–1.51) for A1, B1 and rest (i.e. A0, B2, D1, D2) groups, respectively. The interaction effect for A1 and B1 was reflected in the fact that when broilers were previous infectious, the environment was relatively more important for transmission of the A1 group, while this was direct contact between broilers for the B1 group. Positive day-old chicks and the environment both play a role in introd…","author":[{"dropping-particle":"","family":"Huijbers","given":"Patricia M.C.","non-dropping-particle":"","parse-names":false,"suffix":""},{"dropping-particle":"","family":"Graat","given":"Elisabeth A.M.","non-dropping-particle":"","parse-names":false,"suffix":""},{"dropping-particle":"","family":"Hoek","given":"Angela H.A.M.","non-dropping-particle":"van","parse-names":false,"suffix":""},{"dropping-particle":"","family":"Veenman","given":"Christiaan","non-dropping-particle":"","parse-names":false,"suffix":""},{"dropping-particle":"","family":"Jong","given":"Mart C.M.","non-dropping-particle":"de","parse-names":false,"suffix":""},{"dropping-particle":"","family":"Duijkeren","given":"Engeline","non-dropping-particle":"van","parse-names":false,"suffix":""}],"container-title":"Preventive Veterinary Medicine","id":"ITEM-1","issued":{"date-parts":[["2016","9"]]},"language":"eng","page":"12-19","publisher-place":"Netherlands","title":"Transmission dynamics of extended-spectrum β-lactamase and AmpC β-lactamase-producing Escherichia coli in a broiler flock without antibiotic use","type":"article-journal","volume":"131"},"uris":["http://www.mendeley.com/documents/?uuid=8f45f206-a4f1-4486-877b-bd950de36b17","http://www.mendeley.com/documents/?uuid=da757b94-6c9c-4c29-878a-a55c322053b4"]}],"mendeley":{"formattedCitation":"(29)","plainTextFormattedCitation":"(29)","previouslyFormattedCitation":"(28)"},"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(29)</w:t>
            </w:r>
            <w:r w:rsidRPr="007D2495">
              <w:rPr>
                <w:rFonts w:ascii="Times New Roman" w:hAnsi="Times New Roman" w:cs="Times New Roman"/>
                <w:color w:val="000000" w:themeColor="text1"/>
                <w:lang w:val="en-GB"/>
              </w:rPr>
              <w:fldChar w:fldCharType="end"/>
            </w:r>
          </w:p>
        </w:tc>
        <w:tc>
          <w:tcPr>
            <w:tcW w:w="5670" w:type="dxa"/>
          </w:tcPr>
          <w:p w14:paraId="306810C5"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Transmission dynamics of extended-spectrum β-lactamase and AmpC β-lactamase-producing Escherichia coli in a broiler flock without antibiotic use</w:t>
            </w:r>
          </w:p>
        </w:tc>
        <w:tc>
          <w:tcPr>
            <w:tcW w:w="2693" w:type="dxa"/>
            <w:vAlign w:val="bottom"/>
          </w:tcPr>
          <w:p w14:paraId="23582D4F"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Animal to animal, environment to animal</w:t>
            </w:r>
          </w:p>
        </w:tc>
        <w:tc>
          <w:tcPr>
            <w:tcW w:w="1990" w:type="dxa"/>
            <w:vAlign w:val="bottom"/>
          </w:tcPr>
          <w:p w14:paraId="08CEFE14"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E. coli</w:t>
            </w:r>
          </w:p>
        </w:tc>
        <w:tc>
          <w:tcPr>
            <w:tcW w:w="1412" w:type="dxa"/>
            <w:vAlign w:val="bottom"/>
          </w:tcPr>
          <w:p w14:paraId="07F5F898" w14:textId="6212F392" w:rsidR="0059753A" w:rsidRPr="007D2495" w:rsidRDefault="0099204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Modelling: </w:t>
            </w:r>
            <w:r w:rsidR="0059753A">
              <w:rPr>
                <w:rFonts w:ascii="Times New Roman" w:hAnsi="Times New Roman" w:cs="Times New Roman"/>
                <w:color w:val="000000" w:themeColor="text1"/>
                <w:lang w:val="en-GB"/>
              </w:rPr>
              <w:t>T</w:t>
            </w:r>
            <w:r w:rsidR="0059753A" w:rsidRPr="007D2495">
              <w:rPr>
                <w:rFonts w:ascii="Times New Roman" w:hAnsi="Times New Roman" w:cs="Times New Roman"/>
                <w:color w:val="000000" w:themeColor="text1"/>
                <w:lang w:val="en-GB"/>
              </w:rPr>
              <w:t>ransmission rate, R0</w:t>
            </w:r>
          </w:p>
        </w:tc>
      </w:tr>
      <w:tr w:rsidR="0059753A" w:rsidRPr="00076652" w14:paraId="37D2FE9A" w14:textId="77777777" w:rsidTr="008438D2">
        <w:trPr>
          <w:trHeight w:val="288"/>
        </w:trPr>
        <w:tc>
          <w:tcPr>
            <w:tcW w:w="1560" w:type="dxa"/>
            <w:shd w:val="clear" w:color="auto" w:fill="auto"/>
            <w:noWrap/>
            <w:hideMark/>
          </w:tcPr>
          <w:p w14:paraId="1DCE4C46"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Riccobono</w:t>
            </w:r>
          </w:p>
        </w:tc>
        <w:tc>
          <w:tcPr>
            <w:tcW w:w="987" w:type="dxa"/>
          </w:tcPr>
          <w:p w14:paraId="0E50E6E9"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{"citationItems":[{"id":"ITEM-1","itemData":{"DOI":"10.1089/mdr.2011.0003","ISSN":"10766294","PMID":"21711148","abstract":"We have previously observed high rates of acquired antibiotic resistance in commensal Escherichia coli from healthy children living in urban areas of Bolivia and Peru, including resistance to tetracycline and quinolones, which are not routinely used in childhood. In this work we investigated acquired resistance in commensal E. coli from healthy children and home-raised chickens in 12 households from one of the previously surveyed urban area in Bolivia, to ascertain the possibility of human-animal exchange of resistant strains in similar settings. The resistance rates to ampicillin, tetracycline, chloramphenicol, streptomycin, and trimethoprim-sulphametoxazole were overall high (≥50%) and comparable between children and chickens, whereas those to quinolones were significantly higher in chickens (81% vs. 29% for nalidixic acid; 43% vs. 10% for ciprofloxacin). Molecular characterization of tetracycline- and quinolone-resistant isolates (n=66) from children and chickens of three selected households revealed a remarkable clonal diversity and, in some cases, the presence of the same resistant strains among children or among chickens living in the same household, but not between children and chickens. Several resistance plasmids were characterized, but inter-clonal plasmid dissemination was not detected. Overall, the results from the present study suggested that cross-transmission between children and home-raised chickens could not represent a major spreading mechanism for resistant E. coli in households of resource-limited settings with high human-animal promiscuity. © Copyright 2012, Mary Ann Liebert, Inc. 2012.","author":[{"dropping-particle":"","family":"Riccobono","given":"Eleonora","non-dropping-particle":"","parse-names":false,"suffix":""},{"dropping-particle":"","family":"Pallecchi","given":"Lucia","non-dropping-particle":"","parse-names":false,"suffix":""},{"dropping-particle":"","family":"Mantella","given":"Antonia","non-dropping-particle":"","parse-names":false,"suffix":""},{"dropping-particle":"","family":"Bartalesi","given":"Filippo","non-dropping-particle":"","parse-names":false,"suffix":""},{"dropping-particle":"","family":"Zeballos","given":"Ignacio Chavez","non-dropping-particle":"","parse-names":false,"suffix":""},{"dropping-particle":"","family":"Trigoso","given":"Christian","non-dropping-particle":"","parse-names":false,"suffix":""},{"dropping-particle":"","family":"Villagran","given":"Ana Liz","non-dropping-particle":"","parse-names":false,"suffix":""},{"dropping-particle":"","family":"Bartoloni","given":"Alessandro","non-dropping-particle":"","parse-names":false,"suffix":""},{"dropping-particle":"","family":"Rossolini","given":"Gian Maria","non-dropping-particle":"","parse-names":false,"suffix":""}],"container-title":"Microbial Drug Resistance","id":"ITEM-1","issue":"1","issued":{"date-parts":[["2012","2"]]},"language":"eng","page":"83-87","publisher-place":"United States","title":"Carriage of antibiotic-resistant Escherichia coli among healthy children and home-raised chickens: A household study in a resource-limited setting","type":"article-journal","volume":"18"},"uris":["http://www.mendeley.com/documents/?uuid=fd3fb50f-d5ff-471f-87b3-d070716d5916","http://www.mendeley.com/documents/?uuid=84612894-0428-4e3e-9a60-de70c79e5345"]}],"mendeley":{"formattedCitation":"(30)","plainTextFormattedCitation":"(30)","previouslyFormattedCitation":"(29)"},"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(30)</w:t>
            </w:r>
            <w:r w:rsidRPr="007D2495">
              <w:rPr>
                <w:rFonts w:ascii="Times New Roman" w:hAnsi="Times New Roman" w:cs="Times New Roman"/>
                <w:color w:val="000000" w:themeColor="text1"/>
                <w:lang w:val="en-GB"/>
              </w:rPr>
              <w:fldChar w:fldCharType="end"/>
            </w:r>
          </w:p>
        </w:tc>
        <w:tc>
          <w:tcPr>
            <w:tcW w:w="5670" w:type="dxa"/>
          </w:tcPr>
          <w:p w14:paraId="50B73C14"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Carriage of Antibiotic-Resistant Escherichia coli Among Healthy Children and</w:t>
            </w:r>
            <w:r w:rsidRPr="007D2495">
              <w:rPr>
                <w:rFonts w:ascii="Times New Roman" w:hAnsi="Times New Roman" w:cs="Times New Roman"/>
                <w:color w:val="000000" w:themeColor="text1"/>
                <w:lang w:val="en-GB"/>
              </w:rPr>
              <w:br/>
              <w:t>Home-Raised Chickens: A Household Study in a Resource-Limited Setting</w:t>
            </w:r>
          </w:p>
        </w:tc>
        <w:tc>
          <w:tcPr>
            <w:tcW w:w="2693" w:type="dxa"/>
            <w:vAlign w:val="bottom"/>
          </w:tcPr>
          <w:p w14:paraId="2088B764"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Animal to animal, occupational exposure, contact with infected person</w:t>
            </w:r>
          </w:p>
        </w:tc>
        <w:tc>
          <w:tcPr>
            <w:tcW w:w="1990" w:type="dxa"/>
            <w:vAlign w:val="bottom"/>
          </w:tcPr>
          <w:p w14:paraId="37F02EED"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E. coli</w:t>
            </w:r>
          </w:p>
        </w:tc>
        <w:tc>
          <w:tcPr>
            <w:tcW w:w="1412" w:type="dxa"/>
            <w:vAlign w:val="bottom"/>
          </w:tcPr>
          <w:p w14:paraId="14450B66"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Genes</w:t>
            </w:r>
          </w:p>
        </w:tc>
      </w:tr>
      <w:tr w:rsidR="0059753A" w:rsidRPr="00076652" w14:paraId="1B607969" w14:textId="77777777" w:rsidTr="008438D2">
        <w:trPr>
          <w:trHeight w:val="288"/>
        </w:trPr>
        <w:tc>
          <w:tcPr>
            <w:tcW w:w="1560" w:type="dxa"/>
            <w:shd w:val="clear" w:color="auto" w:fill="auto"/>
            <w:noWrap/>
            <w:hideMark/>
          </w:tcPr>
          <w:p w14:paraId="347E3CC7"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Weese</w:t>
            </w:r>
          </w:p>
        </w:tc>
        <w:tc>
          <w:tcPr>
            <w:tcW w:w="987" w:type="dxa"/>
          </w:tcPr>
          <w:p w14:paraId="69EE682C"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{"citationItems":[{"id":"ITEM-1","itemData":{"DOI":"10.1016/j.vetmic.2006.01.004","ISSN":"03781135","PMID":"16464540","abstract":"Objective: To describe MRSA infection and colonization in household pets, and transmission of MRSA between animals and humans. Methods: MRSA infection and colonization in household pets and human contacts were evaluated during investigations initiated after identification of MRSA infection or colonization of a household pet in order to determine if there had been transmission between animals and humans. All MRSA isolates were screened for Panton-Valentine leukocidin (PVL) genes by use of polymerase chain reaction, and isolate relatedness was determined by use of pulsed-field gel electrophoresis (PFGE). Results: Investigations of six situations where MRSA was identified in one or more animals in a household or veterinary facility were performed. MRSA was isolated from 8 animals (5 dogs and 3 cats) with clinical infections, 1 cat that was in contact with 2 infected cats and 14/88 (16%) of household contacts or veterinary personnel. Both animal-to-human and human-to-animal transmission were suspected. An indistinguishable MRSA isolate was recovered from at least one human that was in contact with each animal case. All isolates were classified as Canadian epidemic MRSA-2, the predominant community-associated MRSA clone in humans in Canada. No isolates possessed genes encoding for the PVL. Conclusions: Transmission of MRSA between humans and animals, in both directions, was suspected. MRSA appears to be an emerging veterinary and zoonotic pathogen. © 2006 Elsevier B.V. All rights reserved.","author":[{"dropping-particle":"","family":"Weese","given":"J. S.","non-dropping-particle":"","parse-names":false,"suffix":""},{"dropping-particle":"","family":"Dick","given":"H.","non-dropping-particle":"","parse-names":false,"suffix":""},{"dropping-particle":"","family":"Willey","given":"B. M.","non-dropping-particle":"","parse-names":false,"suffix":""},{"dropping-particle":"","family":"McGeer","given":"A.","non-dropping-particle":"","parse-names":false,"suffix":""},{"dropping-particle":"","family":"Kreiswirth","given":"B. N.","non-dropping-particle":"","parse-names":false,"suffix":""},{"dropping-particle":"","family":"Innis","given":"B.","non-dropping-particle":"","parse-names":false,"suffix":""},{"dropping-particle":"","family":"Low","given":"D. E.","non-dropping-particle":"","parse-names":false,"suffix":""}],"container-title":"Veterinary Microbiology","id":"ITEM-1","issue":"1-3","issued":{"date-parts":[["2006","6"]]},"language":"eng","page":"148-155","publisher-place":"Netherlands","title":"Suspected transmission of methicillin-resistant Staphylococcus aureus between domestic pets and humans in veterinary clinics and in the household","type":"article-journal","volume":"115"},"uris":["http://www.mendeley.com/documents/?uuid=4209febd-1acc-41f2-8a7d-a0f40cb3776e","http://www.mendeley.com/documents/?uuid=a7091dd4-5bbd-482d-a7eb-659105d06c03"]}],"mendeley":{"formattedCitation":"(31)","plainTextFormattedCitation":"(31)","previouslyFormattedCitation":"(30)"},"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(31)</w:t>
            </w:r>
            <w:r w:rsidRPr="007D2495">
              <w:rPr>
                <w:rFonts w:ascii="Times New Roman" w:hAnsi="Times New Roman" w:cs="Times New Roman"/>
                <w:color w:val="000000" w:themeColor="text1"/>
                <w:lang w:val="en-GB"/>
              </w:rPr>
              <w:fldChar w:fldCharType="end"/>
            </w:r>
          </w:p>
        </w:tc>
        <w:tc>
          <w:tcPr>
            <w:tcW w:w="5670" w:type="dxa"/>
          </w:tcPr>
          <w:p w14:paraId="7A1F3D91"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Suspected transmission of methicillin-resistant</w:t>
            </w:r>
            <w:r w:rsidRPr="007D2495">
              <w:rPr>
                <w:rFonts w:ascii="Times New Roman" w:hAnsi="Times New Roman" w:cs="Times New Roman"/>
                <w:color w:val="000000" w:themeColor="text1"/>
                <w:lang w:val="en-GB"/>
              </w:rPr>
              <w:br/>
              <w:t>Staphylococcus aureus between domestic</w:t>
            </w:r>
            <w:r w:rsidRPr="007D2495">
              <w:rPr>
                <w:rFonts w:ascii="Times New Roman" w:hAnsi="Times New Roman" w:cs="Times New Roman"/>
                <w:color w:val="000000" w:themeColor="text1"/>
                <w:lang w:val="en-GB"/>
              </w:rPr>
              <w:br/>
              <w:t>pets and humans in veterinary clinics</w:t>
            </w:r>
            <w:r w:rsidRPr="007D2495">
              <w:rPr>
                <w:rFonts w:ascii="Times New Roman" w:hAnsi="Times New Roman" w:cs="Times New Roman"/>
                <w:color w:val="000000" w:themeColor="text1"/>
                <w:lang w:val="en-GB"/>
              </w:rPr>
              <w:br/>
              <w:t>and in the household</w:t>
            </w:r>
          </w:p>
        </w:tc>
        <w:tc>
          <w:tcPr>
            <w:tcW w:w="2693" w:type="dxa"/>
            <w:vAlign w:val="bottom"/>
          </w:tcPr>
          <w:p w14:paraId="1B89DEDC"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Animal to animal, pet to human</w:t>
            </w:r>
          </w:p>
        </w:tc>
        <w:tc>
          <w:tcPr>
            <w:tcW w:w="1990" w:type="dxa"/>
            <w:vAlign w:val="bottom"/>
          </w:tcPr>
          <w:p w14:paraId="13376914"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4FC6DEDC"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Genes</w:t>
            </w:r>
          </w:p>
        </w:tc>
      </w:tr>
      <w:tr w:rsidR="0059753A" w:rsidRPr="00076652" w14:paraId="6DA809B5" w14:textId="77777777" w:rsidTr="008438D2">
        <w:trPr>
          <w:trHeight w:val="288"/>
        </w:trPr>
        <w:tc>
          <w:tcPr>
            <w:tcW w:w="1560" w:type="dxa"/>
            <w:shd w:val="clear" w:color="auto" w:fill="auto"/>
            <w:noWrap/>
            <w:hideMark/>
          </w:tcPr>
          <w:p w14:paraId="5F1E82AA"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Windahl</w:t>
            </w:r>
          </w:p>
        </w:tc>
        <w:tc>
          <w:tcPr>
            <w:tcW w:w="987" w:type="dxa"/>
          </w:tcPr>
          <w:p w14:paraId="3087A593"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{"citationItems":[{"id":"ITEM-1","itemData":{"DOI":"10.1016/j.vetmic.2016.04.010","ISSN":"18732542","PMID":"27259821","abstract":"Despite a worldwide increase in the presence of methicillin-resistant Staphylococcus pseudintermedius (MRSP) in dogs and its potential to cause serious canine health problem, the understanding of the transmission and long-term carriage of MRSP is limited.The objective of this study was to investigate the transmission of MRSP to contact dogs living in multiple dog households where one or more of the dogs had been diagnosed with a clinically apparent infection with MRSP.MRSP carriage was investigated over several months in 11 dogs living in four separate multiple dog households where an MRSP infection in a dog had been diagnosed. Whole-genome sequencing was used for genotypic characterization.Contact dogs were only MRSP-positive if the index dog was positive on the same sample occasion. Three contact dogs were consistently MRSP-negative. The data from whole genome sequencing showed similarities between isolates within each family group, indicating that MRSP was transmitted within each family.The results show that the risk of MRSP-colonization in dogs living with an MRSP-infected dog is reduced if the index dog becomes MRSP negative. All of the contact dogs will not carry MRSP continuously during the time the index dog is MRSP-positive. The information yielded from whole genome sequencing showed the methodology to be a promising additional tool in epidemiologic investigations of MRSP transmission.","author":[{"dropping-particle":"","family":"Windahl","given":"Ulrika","non-dropping-particle":"","parse-names":false,"suffix":""},{"dropping-particle":"","family":"Ågren","given":"Joakim","non-dropping-particle":"","parse-names":false,"suffix":""},{"dropping-particle":"","family":"Holst","given":"Bodil S.","non-dropping-particle":"","parse-names":false,"suffix":""},{"dropping-particle":"","family":"Börjesson","given":"Stefan","non-dropping-particle":"","parse-names":false,"suffix":""}],"container-title":"Veterinary Microbiology","id":"ITEM-1","issued":{"date-parts":[["2016","6"]]},"language":"eng","page":"8-14","publisher-place":"Netherlands","title":"Colonization with methicillin-resistant Staphylococcus pseudintermedius in multi-dog households: A longitudinal study using whole genome sequencing","type":"article-journal","volume":"189"},"uris":["http://www.mendeley.com/documents/?uuid=255fa60c-47fb-46d7-b654-4047eed53fb7","http://www.mendeley.com/documents/?uuid=bb60cfa9-b22f-4969-a55a-d229126050e8"]}],"mendeley":{"formattedCitation":"(32)","plainTextFormattedCitation":"(32)","previouslyFormattedCitation":"(31)"},"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(32)</w:t>
            </w:r>
            <w:r w:rsidRPr="007D2495">
              <w:rPr>
                <w:rFonts w:ascii="Times New Roman" w:hAnsi="Times New Roman" w:cs="Times New Roman"/>
                <w:color w:val="000000" w:themeColor="text1"/>
                <w:lang w:val="en-GB"/>
              </w:rPr>
              <w:fldChar w:fldCharType="end"/>
            </w:r>
          </w:p>
        </w:tc>
        <w:tc>
          <w:tcPr>
            <w:tcW w:w="5670" w:type="dxa"/>
          </w:tcPr>
          <w:p w14:paraId="5EE7CEDE"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Colonization with methicillin-resistant Staphylococcus pseudintermedius in multi-dog households: A longitudinal study using whole genome sequencing</w:t>
            </w:r>
          </w:p>
        </w:tc>
        <w:tc>
          <w:tcPr>
            <w:tcW w:w="2693" w:type="dxa"/>
            <w:vAlign w:val="bottom"/>
          </w:tcPr>
          <w:p w14:paraId="7DF80C03"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Animal to animal</w:t>
            </w:r>
          </w:p>
        </w:tc>
        <w:tc>
          <w:tcPr>
            <w:tcW w:w="1990" w:type="dxa"/>
            <w:vAlign w:val="bottom"/>
          </w:tcPr>
          <w:p w14:paraId="2FF1C87A"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Staphylococcus pseudintermedius</w:t>
            </w:r>
          </w:p>
        </w:tc>
        <w:tc>
          <w:tcPr>
            <w:tcW w:w="1412" w:type="dxa"/>
            <w:vAlign w:val="bottom"/>
          </w:tcPr>
          <w:p w14:paraId="69A4ADAF"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Genes</w:t>
            </w:r>
          </w:p>
        </w:tc>
      </w:tr>
      <w:tr w:rsidR="0059753A" w:rsidRPr="00076652" w14:paraId="470867AF" w14:textId="77777777" w:rsidTr="008438D2">
        <w:trPr>
          <w:trHeight w:val="288"/>
        </w:trPr>
        <w:tc>
          <w:tcPr>
            <w:tcW w:w="1560" w:type="dxa"/>
            <w:shd w:val="clear" w:color="auto" w:fill="auto"/>
            <w:noWrap/>
            <w:hideMark/>
          </w:tcPr>
          <w:p w14:paraId="62895D9D"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lastRenderedPageBreak/>
              <w:t>Graveland</w:t>
            </w:r>
          </w:p>
        </w:tc>
        <w:tc>
          <w:tcPr>
            <w:tcW w:w="987" w:type="dxa"/>
          </w:tcPr>
          <w:p w14:paraId="4AD9296D"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{"citationItems":[{"id":"ITEM-1","itemData":{"DOI":"10.1016/j.prevetmed.2012.06.006","ISSN":"1873-1716 (Electronic)","PMID":"22776914","abstract":"Colonization of Methicillin-Resistant Staphylococcus aureus (MRSA) in food producing animals has public health implications, but intervention targets have not yet been identified. In this field study occurrence and dynamics of MRSA in veal calves were investigated longitudinally on three farms. Determinants generally associated with MRSA carriage, such as environmental exposure and antimicrobial use, were explored. In addition, the reliability and reproducibility of MRSA detection in nasal samples from veal calves were investigated as well as the additional value of rectal samples to establish MRSA status of an individual animal. On these three farms, MRSA prevalence and MRSA air loads in stables rapidly increased during the production cycle, especially after releasing calves from their individual houses, but not simultaneously with or directly after treatment with antimicrobials. These observations constitute the hypothesis that antimicrobial use may not necessarily be the only condition for MRSA transmission in veal calves, but indicate that other factors may contribute to transmission as well. MRSA in calves was present both nasally and rectally. The reproducibility and repeatability of the nasal samples were moderate. The results of this study give a better understanding of the dynamics of MRSA in a field situation.","author":[{"dropping-particle":"","family":"Graveland","given":"Haitske","non-dropping-particle":"","parse-names":false,"suffix":""},{"dropping-particle":"","family":"Wagenaar","given":"Jaap A","non-dropping-particle":"","parse-names":false,"suffix":""},{"dropping-particle":"","family":"Verstappen","given":"Koen M H W","non-dropping-particle":"","parse-names":false,"suffix":""},{"dropping-particle":"","family":"Oosting-van Schothorst","given":"Isabella","non-dropping-particle":"","parse-names":false,"suffix":""},{"dropping-particle":"","family":"Heederik","given":"Dick J J","non-dropping-particle":"","parse-names":false,"suffix":""},{"dropping-particle":"","family":"Bos","given":"Marian E H","non-dropping-particle":"","parse-names":false,"suffix":""}],"container-title":"Preventive veterinary medicine","id":"ITEM-1","issue":"3-4","issued":{"date-parts":[["2012","12"]]},"language":"eng","page":"180-186","publisher-place":"Netherlands","title":"Dynamics of MRSA carriage in veal calves: a longitudinal field study.","type":"article-journal","volume":"107"},"uris":["http://www.mendeley.com/documents/?uuid=18591150-c0f0-48d7-b267-5a691034ea14","http://www.mendeley.com/documents/?uuid=a2d7a8c8-92cb-4225-be47-35c7fa7465c8"]}],"mendeley":{"formattedCitation":"(33)","plainTextFormattedCitation":"(33)","previouslyFormattedCitation":"(32)"},"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(33)</w:t>
            </w:r>
            <w:r w:rsidRPr="007D2495">
              <w:rPr>
                <w:rFonts w:ascii="Times New Roman" w:hAnsi="Times New Roman" w:cs="Times New Roman"/>
                <w:color w:val="000000" w:themeColor="text1"/>
                <w:lang w:val="en-GB"/>
              </w:rPr>
              <w:fldChar w:fldCharType="end"/>
            </w:r>
          </w:p>
        </w:tc>
        <w:tc>
          <w:tcPr>
            <w:tcW w:w="5670" w:type="dxa"/>
          </w:tcPr>
          <w:p w14:paraId="081708D4"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Dynamics of MRSA carriage in veal calves: a longitudinal field study.</w:t>
            </w:r>
          </w:p>
        </w:tc>
        <w:tc>
          <w:tcPr>
            <w:tcW w:w="2693" w:type="dxa"/>
            <w:vAlign w:val="bottom"/>
          </w:tcPr>
          <w:p w14:paraId="76BA5267"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Animal to animal, Animal to air</w:t>
            </w:r>
          </w:p>
        </w:tc>
        <w:tc>
          <w:tcPr>
            <w:tcW w:w="1990" w:type="dxa"/>
            <w:vAlign w:val="bottom"/>
          </w:tcPr>
          <w:p w14:paraId="64F82BC2"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1FB39283" w14:textId="0F0A4F38" w:rsidR="0059753A" w:rsidRPr="007D2495" w:rsidRDefault="0099204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Pr>
                <w:rFonts w:ascii="Times New Roman" w:hAnsi="Times New Roman" w:cs="Times New Roman"/>
                <w:color w:val="000000" w:themeColor="text1"/>
                <w:lang w:val="en-GB"/>
              </w:rPr>
              <w:t>T</w:t>
            </w:r>
            <w:r w:rsidR="0059753A" w:rsidRPr="007D2495">
              <w:rPr>
                <w:rFonts w:ascii="Times New Roman" w:hAnsi="Times New Roman" w:cs="Times New Roman"/>
                <w:color w:val="000000" w:themeColor="text1"/>
                <w:lang w:val="en-GB"/>
              </w:rPr>
              <w:t>ransmission rate (week)</w:t>
            </w:r>
          </w:p>
        </w:tc>
      </w:tr>
      <w:tr w:rsidR="0059753A" w:rsidRPr="00076652" w14:paraId="3C83C6D4" w14:textId="77777777" w:rsidTr="008438D2">
        <w:trPr>
          <w:trHeight w:val="288"/>
        </w:trPr>
        <w:tc>
          <w:tcPr>
            <w:tcW w:w="1560" w:type="dxa"/>
            <w:shd w:val="clear" w:color="auto" w:fill="auto"/>
            <w:noWrap/>
            <w:hideMark/>
          </w:tcPr>
          <w:p w14:paraId="287E71FA"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Gao</w:t>
            </w:r>
          </w:p>
        </w:tc>
        <w:tc>
          <w:tcPr>
            <w:tcW w:w="987" w:type="dxa"/>
          </w:tcPr>
          <w:p w14:paraId="15E74FA7"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{"citationItems":[{"id":"ITEM-1","itemData":{"DOI":"10.3390/ijerph120404203","ISSN":"16604601","PMID":"25893997","abstract":"The dissemination of extended-spectrum β-lactamase (ESBL)-producing Escherichia coli (E. coli) from food-producing animals to the surrounding environment has attracted much attention. To determine the emissions of ESBL-producing E. Coli from pig farms to the surrounding environment, fecal and environmental samples from six pig farms were collected. In total, 119 ESBL-producing E. Coli were isolated from feces, air samples, water, sludge and soil samples. Antibiotic susceptibility testing showed that the ESBL-producing isolates were resistant to multiple antibiotics and isolates of different origin within the same farm showed similar resistance phenotypes. Both CTX-M and TEM ESBL-encoding genes were detected in these isolates. CTX-M-14 and CTX-M-15 were the predominant ESBL genes identified. ESBL producers from feces and environmental samples within the same farm carried similar CTX-M types. The results indicated that the ESBL-producing E. Coli carrying multidrug resistance could readily disseminate to the surrounding environment.","author":[{"dropping-particle":"","family":"Gao","given":"Li Li","non-dropping-particle":"","parse-names":false,"suffix":""},{"dropping-particle":"","family":"Tan","given":"Yeke","non-dropping-particle":"","parse-names":false,"suffix":""},{"dropping-particle":"","family":"Zhang","given":"Xiao Dan","non-dropping-particle":"","parse-names":false,"suffix":""},{"dropping-particle":"","family":"Hu","given":"Jia Qing","non-dropping-particle":"","parse-names":false,"suffix":""},{"dropping-particle":"","family":"Miao","given":"Zeng Min","non-dropping-particle":"","parse-names":false,"suffix":""},{"dropping-particle":"","family":"Wei","given":"Liang Meng","non-dropping-particle":"","parse-names":false,"suffix":""},{"dropping-particle":"","family":"Chai","given":"Tong Jie","non-dropping-particle":"","parse-names":false,"suffix":""}],"container-title":"International Journal of Environmental Research and Public Health","id":"ITEM-1","issue":"4","issued":{"date-parts":[["2015","4"]]},"language":"eng","page":"4203-4213","publisher-place":"Switzerland","title":"Emissions of Escherichia coli carrying extended-spectrum β-lactamase resistance from pig farms to the surrounding environment","type":"article-journal","volume":"12"},"uris":["http://www.mendeley.com/documents/?uuid=8c23d614-a967-45a4-8ab9-23ad2783d1a8","http://www.mendeley.com/documents/?uuid=51702a0e-e1f4-4965-8709-1b1ca51351bd"]}],"mendeley":{"formattedCitation":"(34)","plainTextFormattedCitation":"(34)","previouslyFormattedCitation":"(33)"},"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(34)</w:t>
            </w:r>
            <w:r w:rsidRPr="007D2495">
              <w:rPr>
                <w:rFonts w:ascii="Times New Roman" w:hAnsi="Times New Roman" w:cs="Times New Roman"/>
                <w:color w:val="000000" w:themeColor="text1"/>
                <w:lang w:val="en-GB"/>
              </w:rPr>
              <w:fldChar w:fldCharType="end"/>
            </w:r>
          </w:p>
        </w:tc>
        <w:tc>
          <w:tcPr>
            <w:tcW w:w="5670" w:type="dxa"/>
          </w:tcPr>
          <w:p w14:paraId="65E76640"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Emissions of Escherichia coli Carrying Extended-Spectrum β-Lactamase Resistance from Pig Farms to the Surrounding Environment</w:t>
            </w:r>
          </w:p>
        </w:tc>
        <w:tc>
          <w:tcPr>
            <w:tcW w:w="2693" w:type="dxa"/>
            <w:vAlign w:val="bottom"/>
          </w:tcPr>
          <w:p w14:paraId="794A8202"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Animal to environment, animal to air, animal to water</w:t>
            </w:r>
          </w:p>
        </w:tc>
        <w:tc>
          <w:tcPr>
            <w:tcW w:w="1990" w:type="dxa"/>
            <w:vAlign w:val="bottom"/>
          </w:tcPr>
          <w:p w14:paraId="3A6A81FC"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E. coli</w:t>
            </w:r>
          </w:p>
        </w:tc>
        <w:tc>
          <w:tcPr>
            <w:tcW w:w="1412" w:type="dxa"/>
            <w:vAlign w:val="bottom"/>
          </w:tcPr>
          <w:p w14:paraId="230972BF" w14:textId="01CF838F" w:rsidR="0059753A" w:rsidRPr="007D2495" w:rsidRDefault="00DD08F9"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4AABB54F" w14:textId="77777777" w:rsidTr="008438D2">
        <w:trPr>
          <w:trHeight w:val="288"/>
        </w:trPr>
        <w:tc>
          <w:tcPr>
            <w:tcW w:w="1560" w:type="dxa"/>
            <w:shd w:val="clear" w:color="auto" w:fill="auto"/>
            <w:noWrap/>
            <w:hideMark/>
          </w:tcPr>
          <w:p w14:paraId="266F8AC2"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Laube</w:t>
            </w:r>
          </w:p>
        </w:tc>
        <w:tc>
          <w:tcPr>
            <w:tcW w:w="987" w:type="dxa"/>
          </w:tcPr>
          <w:p w14:paraId="202B02DB"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{"citationItems":[{"id":"ITEM-1","itemData":{"DOI":"10.1016/j.vetmic.2014.06.008","ISSN":"18732542","PMID":"25035165","abstract":"Although previous studies have demonstrated high carriage of ESBL/AmpC-producing Escherichia coli in livestock, especially in broiler chickens, data on emission sources of these bacteria into the environment are still rare. Therefore, this study was designed to systematically investigate the occurrence of ESBL/AmpC-producing E. coli in slurry, air (inside animal houses), ambient air (outside animal houses) and on soil surfaces in the areas surrounding of seven ESBL/AmpC-positive broiler chicken fattening farms, including investigation of the possible spread of these bacteria via the faecal route and/or exhaust air into the environment. Seven German broiler fattening farms were each investigated at three points in time (3-36h after restocking, 14-18 and 26-35 days after housing) during one fattening period. The occurrence of ESBL/AmpC genes in the investigated samples was confirmed by PCR, detecting blaCTX-M, blaSHV, blaTEM and blaCMY-genes, and, if necessary, by sequencing and/or the disc diffusion method. The results showed a wide spread of ESBL/AmpC-producing E. coli in broiler farms, as well as emissions into the surroundings. 12 out of 14 (86%) slurry samples were positive for ESBL/AmpC-producing E. coli. Additionally, 28.8% (n=23/80) of boot swabs taken from various surfaces in the areas surrounding of the farms as well as 7.5% (n=3/40) of the exhaust air samples turned out to be positive for these microorganisms. Moreover, a small proportion of air samples from inside the barns were ESBL/AmpC-positive. By comparing selected isolates using pulsed field gel electrophoresis, we proved that faecal and airborne transfer of ESBL/AmpC-producing microorganisms from broiler fattening farms to the surrounding areas is possible. Two isolates from farm G2 (slurry and boot swab 50m downwind), two isolates from farm G3 (slurry and individual animal swab) as well as two isolates from farm G6 (air sample in the barn and air sample 50m downwind) showed 100% similarity in PFGE analysis. © 2014 Elsevier B.V.","author":[{"dropping-particle":"","family":"Laube","given":"H.","non-dropping-particle":"","parse-names":false,"suffix":""},{"dropping-particle":"","family":"Friese","given":"A.","non-dropping-particle":"","parse-names":false,"suffix":""},{"dropping-particle":"","family":"Salviati","given":"C.","non-dropping-particle":"von","parse-names":false,"suffix":""},{"dropping-particle":"","family":"Guerra","given":"B.","non-dropping-particle":"","parse-names":false,"suffix":""},{"dropping-particle":"","family":"Rösler","given":"U.","non-dropping-particle":"","parse-names":false,"suffix":""}],"container-title":"Veterinary Microbiology","id":"ITEM-1","issue":"3-4","issued":{"date-parts":[["2014","8"]]},"language":"eng","page":"519-527","publisher-place":"Netherlands","title":"Transmission of ESBL/AmpC-producing Escherichia coli from broiler chicken farms to surrounding areas","type":"article-journal","volume":"172"},"uris":["http://www.mendeley.com/documents/?uuid=04fe0a4c-9f1e-485d-9a04-6f6d1f7b99a6","http://www.mendeley.com/documents/?uuid=40047662-ad3f-435e-8e08-1b63b3b9cf5b"]}],"mendeley":{"formattedCitation":"(35)","plainTextFormattedCitation":"(35)","previouslyFormattedCitation":"(34)"},"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(35)</w:t>
            </w:r>
            <w:r w:rsidRPr="007D2495">
              <w:rPr>
                <w:rFonts w:ascii="Times New Roman" w:hAnsi="Times New Roman" w:cs="Times New Roman"/>
                <w:color w:val="000000" w:themeColor="text1"/>
                <w:lang w:val="en-GB"/>
              </w:rPr>
              <w:fldChar w:fldCharType="end"/>
            </w:r>
          </w:p>
        </w:tc>
        <w:tc>
          <w:tcPr>
            <w:tcW w:w="5670" w:type="dxa"/>
          </w:tcPr>
          <w:p w14:paraId="2D193EE3"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Transmission of ESBL/AmpC-producing Escherichia coli from broiler chicken farms to surrounding areas.</w:t>
            </w:r>
          </w:p>
        </w:tc>
        <w:tc>
          <w:tcPr>
            <w:tcW w:w="2693" w:type="dxa"/>
            <w:vAlign w:val="bottom"/>
          </w:tcPr>
          <w:p w14:paraId="3C8E4E33"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Animal to environment, animal to air</w:t>
            </w:r>
          </w:p>
        </w:tc>
        <w:tc>
          <w:tcPr>
            <w:tcW w:w="1990" w:type="dxa"/>
            <w:vAlign w:val="bottom"/>
          </w:tcPr>
          <w:p w14:paraId="3A5ADC29"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E. coli</w:t>
            </w:r>
          </w:p>
        </w:tc>
        <w:tc>
          <w:tcPr>
            <w:tcW w:w="1412" w:type="dxa"/>
            <w:vAlign w:val="bottom"/>
          </w:tcPr>
          <w:p w14:paraId="4ABCDE5F" w14:textId="259C307F" w:rsidR="0059753A" w:rsidRPr="007D2495" w:rsidRDefault="00DD08F9"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0064E805" w14:textId="77777777" w:rsidTr="008438D2">
        <w:trPr>
          <w:trHeight w:val="288"/>
        </w:trPr>
        <w:tc>
          <w:tcPr>
            <w:tcW w:w="1560" w:type="dxa"/>
            <w:shd w:val="clear" w:color="auto" w:fill="auto"/>
            <w:noWrap/>
            <w:hideMark/>
          </w:tcPr>
          <w:p w14:paraId="38576686"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Moodley</w:t>
            </w:r>
          </w:p>
        </w:tc>
        <w:tc>
          <w:tcPr>
            <w:tcW w:w="987" w:type="dxa"/>
          </w:tcPr>
          <w:p w14:paraId="0C04FFD2"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{"citationItems":[{"id":"ITEM-1","itemData":{"DOI":"10.1128/AAC.01014-08","ISSN":"00664804","PMID":"19188380","abstract":"CTX-M-1-producing Escherichia coli were isolated from 56 pigs, three farm personnel, two manure samples, and two air samples from two Danish pig farms where an association between prophylactic ceftiofur use and the occurrence of cephalosporin resistance was previously demonstrated. Human, animal, and environmental strains displayed high genetic diversity but harbored indistinguishable or closely related IncN plasmids carrying W«CTX-M-H indicating that IncN plasmids mediating cephalosporin resistance were transmitted between pigs and farm workers across multiple E. coli lineages. Copyright © 2009, American Society for Microbiology. All Rights Reserved.","author":[{"dropping-particle":"","family":"Moodley","given":"Arshnee","non-dropping-particle":"","parse-names":false,"suffix":""},{"dropping-particle":"","family":"Guardabassi","given":"Luca","non-dropping-particle":"","parse-names":false,"suffix":""}],"container-title":"Antimicrobial Agents and Chemotherapy","id":"ITEM-1","issue":"4","issued":{"date-parts":[["2009","4"]]},"language":"eng","page":"1709-1711","publisher-place":"United States","title":"Transmission of IncN plasmids carrying blaCTX-M-1 between commensal escherichia coli in pigs and farm workers","type":"article-journal","volume":"53"},"uris":["http://www.mendeley.com/documents/?uuid=5a727636-8a82-4613-a856-2902c4f7c519","http://www.mendeley.com/documents/?uuid=7054e5a1-c189-49b9-8157-9c4bbbc7cc7d"]}],"mendeley":{"formattedCitation":"(36)","plainTextFormattedCitation":"(36)","previouslyFormattedCitation":"(35)"},"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(36)</w:t>
            </w:r>
            <w:r w:rsidRPr="007D2495">
              <w:rPr>
                <w:rFonts w:ascii="Times New Roman" w:hAnsi="Times New Roman" w:cs="Times New Roman"/>
                <w:color w:val="000000" w:themeColor="text1"/>
                <w:lang w:val="en-GB"/>
              </w:rPr>
              <w:fldChar w:fldCharType="end"/>
            </w:r>
          </w:p>
        </w:tc>
        <w:tc>
          <w:tcPr>
            <w:tcW w:w="5670" w:type="dxa"/>
          </w:tcPr>
          <w:p w14:paraId="36D6C64C"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Transmission of IncN plasmids carrying blaCTX-M-1 between commensal Escherichia coli in pigs and farm workers.</w:t>
            </w:r>
          </w:p>
        </w:tc>
        <w:tc>
          <w:tcPr>
            <w:tcW w:w="2693" w:type="dxa"/>
            <w:vAlign w:val="bottom"/>
          </w:tcPr>
          <w:p w14:paraId="6882357D"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Animal to environment, animal to air, occupational exposure</w:t>
            </w:r>
          </w:p>
        </w:tc>
        <w:tc>
          <w:tcPr>
            <w:tcW w:w="1990" w:type="dxa"/>
            <w:vAlign w:val="bottom"/>
          </w:tcPr>
          <w:p w14:paraId="664ADB1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E. coli</w:t>
            </w:r>
          </w:p>
        </w:tc>
        <w:tc>
          <w:tcPr>
            <w:tcW w:w="1412" w:type="dxa"/>
            <w:vAlign w:val="bottom"/>
          </w:tcPr>
          <w:p w14:paraId="60C4FE84" w14:textId="6784BB01" w:rsidR="0059753A" w:rsidRPr="007D2495" w:rsidRDefault="00DD08F9"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480F63AD" w14:textId="77777777" w:rsidTr="008438D2">
        <w:trPr>
          <w:trHeight w:val="288"/>
        </w:trPr>
        <w:tc>
          <w:tcPr>
            <w:tcW w:w="1560" w:type="dxa"/>
            <w:shd w:val="clear" w:color="auto" w:fill="auto"/>
            <w:noWrap/>
            <w:hideMark/>
          </w:tcPr>
          <w:p w14:paraId="3A25C808"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Gao</w:t>
            </w:r>
          </w:p>
        </w:tc>
        <w:tc>
          <w:tcPr>
            <w:tcW w:w="987" w:type="dxa"/>
          </w:tcPr>
          <w:p w14:paraId="5677A7EF"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{"citationItems":[{"id":"ITEM-1","itemData":{"DOI":"10.3389/fmicb.2015.00313","ISSN":"1664302X","PMID":"25926828","abstract":"The prevalence of extended-spectrum beta-lactamase (ESBL)-producing Escherichia coli (E. coli) is increasing rapidly in both hospital environments and animal farms. A lot of animal manure has been directly applied into arable fields in developing countries. But the impact of ESBL-positive bacteria from animal manure on the agricultural fields is sparse, especially in the rural regions of Tai'an, China. Here, we collected 29, 3, and 10 ESBL-producing E. coli from pig manure, compost, and soil samples, respectively. To track ESBL-harboring E. coli from agricultural soil, these isolates of different sources were analyzed with regard to antibiotic resistance profiles, ESBL genes, plasmid replicons, and enterobacterial repetitive intergenic consensus (ERIC)-polymerase chain reaction (PCR) typing. The results showed that all the isolates exhibited multi-drug resistant. CTX-M gene was the predominant ESBL gene in the isolates from pig farm samples (30/32, 93.8%) and soil samples (7/10, 70.0%), but no SHV gene was detected. 25 isolates contained the IncF-type replicon of plasmid, including 18 strains (18/32, 56.3%) from the pig farm and 7 (7/10, 70.0%) from the soil samples. ERIC-PCR demonstrated that 3 isolates from soil had above 90% genetic similarity with strains from pig farm samples. In conclusion, application of animal manure carrying drug-resistant bacteria on agricultural fields is a likely contributor to antibiotic resistance gene spread.","author":[{"dropping-particle":"","family":"Gao","given":"Lili","non-dropping-particle":"","parse-names":false,"suffix":""},{"dropping-particle":"","family":"Hu","given":"Jiaqing","non-dropping-particle":"","parse-names":false,"suffix":""},{"dropping-particle":"","family":"Zhang","given":"Xiaodan","non-dropping-particle":"","parse-names":false,"suffix":""},{"dropping-particle":"","family":"Wei","given":"Liangmeng","non-dropping-particle":"","parse-names":false,"suffix":""},{"dropping-particle":"","family":"Li","given":"Song","non-dropping-particle":"","parse-names":false,"suffix":""},{"dropping-particle":"","family":"Miao","given":"Zengmin","non-dropping-particle":"","parse-names":false,"suffix":""},{"dropping-particle":"","family":"Chai","given":"Tongjie","non-dropping-particle":"","parse-names":false,"suffix":""}],"container-title":"Frontiers in Microbiology","id":"ITEM-1","issue":"MAR","issued":{"date-parts":[["2015"]]},"language":"eng","page":"313","publisher-place":"Switzerland","title":"Application of swine manure on agricultural fields contributes to extended- spectrum ß-lactamase producing Escherichia coli spread in Tai'an, China","type":"article-journal","volume":"6"},"uris":["http://www.mendeley.com/documents/?uuid=7bed59cf-4e66-48fc-ac27-0e535ad4bcbe","http://www.mendeley.com/documents/?uuid=e4d95ebd-0cd5-4207-9ce6-6ffdd42dd4ee"]}],"mendeley":{"formattedCitation":"(37)","plainTextFormattedCitation":"(37)","previouslyFormattedCitation":"(36)"},"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(37)</w:t>
            </w:r>
            <w:r w:rsidRPr="007D2495">
              <w:rPr>
                <w:rFonts w:ascii="Times New Roman" w:hAnsi="Times New Roman" w:cs="Times New Roman"/>
                <w:color w:val="000000" w:themeColor="text1"/>
                <w:lang w:val="en-GB"/>
              </w:rPr>
              <w:fldChar w:fldCharType="end"/>
            </w:r>
          </w:p>
        </w:tc>
        <w:tc>
          <w:tcPr>
            <w:tcW w:w="5670" w:type="dxa"/>
          </w:tcPr>
          <w:p w14:paraId="4772598F" w14:textId="19F5BC1D"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Application of swine manure on agricultural fields contributes to extended-spectrum β-lactamase-producing Escherichia coli spread in Tai</w:t>
            </w:r>
            <w:r w:rsidR="0099204B">
              <w:rPr>
                <w:rFonts w:ascii="Times New Roman" w:hAnsi="Times New Roman" w:cs="Times New Roman"/>
                <w:color w:val="000000" w:themeColor="text1"/>
                <w:lang w:val="en-GB"/>
              </w:rPr>
              <w:t>’</w:t>
            </w:r>
            <w:r w:rsidRPr="007D2495">
              <w:rPr>
                <w:rFonts w:ascii="Times New Roman" w:hAnsi="Times New Roman" w:cs="Times New Roman"/>
                <w:color w:val="000000" w:themeColor="text1"/>
                <w:lang w:val="en-GB"/>
              </w:rPr>
              <w:t>an, China</w:t>
            </w:r>
          </w:p>
        </w:tc>
        <w:tc>
          <w:tcPr>
            <w:tcW w:w="2693" w:type="dxa"/>
            <w:vAlign w:val="bottom"/>
          </w:tcPr>
          <w:p w14:paraId="08E2A5B5"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Animal to environment</w:t>
            </w:r>
          </w:p>
        </w:tc>
        <w:tc>
          <w:tcPr>
            <w:tcW w:w="1990" w:type="dxa"/>
            <w:vAlign w:val="bottom"/>
          </w:tcPr>
          <w:p w14:paraId="79FBD3A9"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E. coli</w:t>
            </w:r>
          </w:p>
        </w:tc>
        <w:tc>
          <w:tcPr>
            <w:tcW w:w="1412" w:type="dxa"/>
            <w:vAlign w:val="bottom"/>
          </w:tcPr>
          <w:p w14:paraId="4CF40277"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Genes</w:t>
            </w:r>
          </w:p>
        </w:tc>
      </w:tr>
      <w:tr w:rsidR="0059753A" w:rsidRPr="00076652" w14:paraId="5337B76B" w14:textId="77777777" w:rsidTr="008438D2">
        <w:trPr>
          <w:trHeight w:val="288"/>
        </w:trPr>
        <w:tc>
          <w:tcPr>
            <w:tcW w:w="1560" w:type="dxa"/>
            <w:shd w:val="clear" w:color="auto" w:fill="auto"/>
            <w:noWrap/>
            <w:hideMark/>
          </w:tcPr>
          <w:p w14:paraId="116FB287"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Leite-Martins </w:t>
            </w:r>
          </w:p>
        </w:tc>
        <w:tc>
          <w:tcPr>
            <w:tcW w:w="987" w:type="dxa"/>
          </w:tcPr>
          <w:p w14:paraId="05208DE2"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{"citationItems":[{"id":"ITEM-1","itemData":{"DOI":"10.1089/mdr.2013.0217","ISSN":"19318448","PMID":"24617521","abstract":"Advances in veterinary medicine have resulted in the survival of many animals with severe illness or infectious diseases. In addition, increased usage of antimicrobial agents for veterinary purposes has contributed to the worldwide problem of increasing antimicrobial resistance. The objective of this study was to contribute to better understand the potential and implications for the spread of antimicrobial-resistant enterococci between pets receiving antimicrobial treatments and their owners. Three household aggregates (HA A, B, and C) were selected for this study. Information was collected on individual and clinical parameters of both humans and animals that cohabit. For this study, samples of feces, oral secretions, skin and fur of pets, as well as owners' feces and hands and exposed household surfaces and objects were also collected. All enterococci isolates were analyzed for antimicrobial susceptibility. Based on the antimicrobial resistance patterns and origin of isolates, ERIC-PCR analysis was performed on selected isolates to evaluate phylogenetic relationships. In all three HA, Enterococcus faecalis clonal spread was detected between pets and the respective owners, confirming the in-home interanimal species dissemination. Additionally, fecal enterococci colonization of other body parts of the same animal and dissemination of those same enterococci to household surfaces and objects were also observed. Our results demonstrate that enterococcal clones were found in pets in multiple body sites, their human cohabitants, and shared domestic objects.","author":[{"dropping-particle":"","family":"Leite-Martins","given":"Liliana","non-dropping-particle":"","parse-names":false,"suffix":""},{"dropping-particle":"","family":"Meireles","given":"Diana","non-dropping-particle":"","parse-names":false,"suffix":""},{"dropping-particle":"","family":"Bessa","given":"Lucinda J.","non-dropping-particle":"","parse-names":false,"suffix":""},{"dropping-particle":"","family":"Mendes","given":"Ângelo","non-dropping-particle":"","parse-names":false,"suffix":""},{"dropping-particle":"","family":"Matos","given":"Augusto J.","non-dropping-particle":"De","parse-names":false,"suffix":""},{"dropping-particle":"","family":"Martins Da Costa","given":"Paulo","non-dropping-particle":"","parse-names":false,"suffix":""}],"container-title":"Microbial Drug Resistance","id":"ITEM-1","issue":"5","issued":{"date-parts":[["2014","10"]]},"language":"eng","page":"501-507","publisher-place":"United States","title":"Spread of multidrug-resistant Enterococcus faecalis within the household setting","type":"article-journal","volume":"20"},"uris":["http://www.mendeley.com/documents/?uuid=713ab93a-2308-43db-bd28-6d1b1bd971e6","http://www.mendeley.com/documents/?uuid=7e2515f1-db41-46a8-8098-741d5dd19334"]}],"mendeley":{"formattedCitation":"(38)","plainTextFormattedCitation":"(38)","previouslyFormattedCitation":"(37)"},"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(38)</w:t>
            </w:r>
            <w:r w:rsidRPr="007D2495">
              <w:rPr>
                <w:rFonts w:ascii="Times New Roman" w:hAnsi="Times New Roman" w:cs="Times New Roman"/>
                <w:color w:val="000000" w:themeColor="text1"/>
                <w:lang w:val="en-GB"/>
              </w:rPr>
              <w:fldChar w:fldCharType="end"/>
            </w:r>
          </w:p>
        </w:tc>
        <w:tc>
          <w:tcPr>
            <w:tcW w:w="5670" w:type="dxa"/>
          </w:tcPr>
          <w:p w14:paraId="4CEFCA5A"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Spread of multidrug-resistant Enterococcus faecalis within the household setting.</w:t>
            </w:r>
          </w:p>
        </w:tc>
        <w:tc>
          <w:tcPr>
            <w:tcW w:w="2693" w:type="dxa"/>
            <w:vAlign w:val="bottom"/>
          </w:tcPr>
          <w:p w14:paraId="2632C1D4"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Animal to environment, occupational exposure</w:t>
            </w:r>
          </w:p>
        </w:tc>
        <w:tc>
          <w:tcPr>
            <w:tcW w:w="1990" w:type="dxa"/>
            <w:vAlign w:val="bottom"/>
          </w:tcPr>
          <w:p w14:paraId="0442A169"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Enterococcus faecalis</w:t>
            </w:r>
          </w:p>
        </w:tc>
        <w:tc>
          <w:tcPr>
            <w:tcW w:w="1412" w:type="dxa"/>
            <w:vAlign w:val="bottom"/>
          </w:tcPr>
          <w:p w14:paraId="0B36DFE3"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Genes</w:t>
            </w:r>
          </w:p>
        </w:tc>
      </w:tr>
      <w:tr w:rsidR="0059753A" w:rsidRPr="00076652" w14:paraId="29D222CB" w14:textId="77777777" w:rsidTr="008438D2">
        <w:trPr>
          <w:trHeight w:val="288"/>
        </w:trPr>
        <w:tc>
          <w:tcPr>
            <w:tcW w:w="1560" w:type="dxa"/>
            <w:shd w:val="clear" w:color="auto" w:fill="auto"/>
            <w:noWrap/>
            <w:hideMark/>
          </w:tcPr>
          <w:p w14:paraId="1B84674E"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lastRenderedPageBreak/>
              <w:t>Schmithausen</w:t>
            </w:r>
          </w:p>
        </w:tc>
        <w:tc>
          <w:tcPr>
            <w:tcW w:w="987" w:type="dxa"/>
          </w:tcPr>
          <w:p w14:paraId="417BD03C"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{"citationItems":[{"id":"ITEM-1","itemData":{"DOI":"10.1371/journal.pone.0138173","ISSN":"1932-6203 (Electronic)","PMID":"26422606","abstract":"Livestock-associated bacteria with resistance to two or more antibiotic drug classes have heightened our awareness for the consequences of antibiotic consumption and spread of resistant bacterial strains in the veterinary field. In this study we assessed the prevalence of concomitant colonization with livestock-associated methicillin-resistant Staphylococcus aureus (LA-MRSA) and enterobacteriaceae expressing extended-spectrum betalactamases (ESBL-E) in farms at the German-Dutch border region. Nasal colonization of pigs with MRSA (113/547 (20.7%)) was less frequent than rectal colonization with ESBL-E (163/540 (30.2%)). On the individual farm level MRSA correlated with ESBL-E recovery. The data further provide information on prevalence at different stages of pig production, including abattoirs, as well as in air samples and humans living and working on the farms. Notably, MRSA was detected in stable air samples of 34 out of 35 pig farms, highlighting air as an important MRSA transmission reservoir. The majority of MRSA isolates, including those from humans, displayed tetracycline resistance and spa types t011 and t034 characteristic for LA-MRSA, demonstrating transmission from pigs to humans. ESBL-E positive air samples were detected on 6 out of 35 farms but no pig-to-human transmission was found. Detection of ESBL-E, e.g. mostly Escherichia coli with CTX-M-type ESBL, was limited to these six farms. Molecular typing revealed transmission of ESBL-E within the pig compartments; however, related strains were also found on unrelated farms. Although our data suggest that acquisition of MRSA and ESBL-E might occur among pigs in the abattoirs, MRSA and ESBL-E were not detected on the carcasses. Altogether, our data define stable air (MRSA), pig compartments (ESBL-E) and abattoir waiting areas (MRSA and ESBL-E) as major hot spots for transmission of MRSA and/or ESBL-E along the pig production chain.","author":[{"dropping-particle":"","family":"Schmithausen","given":"Ricarda Maria","non-dropping-particle":"","parse-names":false,"suffix":""},{"dropping-particle":"","family":"Schulze-Geisthoevel","given":"Sophia Veronika","non-dropping-particle":"","parse-names":false,"suffix":""},{"dropping-particle":"","family":"Stemmer","given":"Franziska","non-dropping-particle":"","parse-names":false,"suffix":""},{"dropping-particle":"","family":"El-Jade","given":"Mohamed","non-dropping-particle":"","parse-names":false,"suffix":""},{"dropping-particle":"","family":"Reif","given":"Marion","non-dropping-particle":"","parse-names":false,"suffix":""},{"dropping-particle":"","family":"Hack","given":"Sylvia","non-dropping-particle":"","parse-names":false,"suffix":""},{"dropping-particle":"","family":"Meilaender","given":"Alina","non-dropping-particle":"","parse-names":false,"suffix":""},{"dropping-particle":"","family":"Montabauer","given":"Gabriele","non-dropping-particle":"","parse-names":false,"suffix":""},{"dropping-particle":"","family":"Fimmers","given":"Rolf","non-dropping-particle":"","parse-names":false,"suffix":""},{"dropping-particle":"","family":"Parcina","given":"Marijo","non-dropping-particle":"","parse-names":false,"suffix":""},{"dropping-particle":"","family":"Hoerauf","given":"Achim","non-dropping-particle":"","parse-names":false,"suffix":""},{"dropping-particle":"","family":"Exner","given":"Martin","non-dropping-particle":"","parse-names":false,"suffix":""},{"dropping-particle":"","family":"Petersen","given":"Brigitte","non-dropping-particle":"","parse-names":false,"suffix":""},{"dropping-particle":"","family":"Bierbaum","given":"Gabriele","non-dropping-particle":"","parse-names":false,"suffix":""},{"dropping-particle":"","family":"Bekeredjian-Ding","given":"Isabelle","non-dropping-particle":"","parse-names":false,"suffix":""}],"container-title":"PloS one","id":"ITEM-1","issue":"9","issued":{"date-parts":[["2015"]]},"language":"eng","page":"e0138173","publisher-place":"United States","title":"Analysis of Transmission of MRSA and ESBL-E among Pigs and Farm Personnel.","type":"article-journal","volume":"10"},"uris":["http://www.mendeley.com/documents/?uuid=4c1b0075-1237-4993-b94c-580717f1ec9a","http://www.mendeley.com/documents/?uuid=2807d1e8-b2f9-45b3-9ebb-dac0a9848529"]}],"mendeley":{"formattedCitation":"(39)","plainTextFormattedCitation":"(39)","previouslyFormattedCitation":"(38)"},"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(39)</w:t>
            </w:r>
            <w:r w:rsidRPr="007D2495">
              <w:rPr>
                <w:rFonts w:ascii="Times New Roman" w:hAnsi="Times New Roman" w:cs="Times New Roman"/>
                <w:color w:val="000000" w:themeColor="text1"/>
                <w:lang w:val="en-GB"/>
              </w:rPr>
              <w:fldChar w:fldCharType="end"/>
            </w:r>
          </w:p>
        </w:tc>
        <w:tc>
          <w:tcPr>
            <w:tcW w:w="5670" w:type="dxa"/>
          </w:tcPr>
          <w:p w14:paraId="45F070C7"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Analysis of Transmission of MRSA and ESBL-E among Pigs and Farm Personnel</w:t>
            </w:r>
          </w:p>
        </w:tc>
        <w:tc>
          <w:tcPr>
            <w:tcW w:w="2693" w:type="dxa"/>
            <w:vAlign w:val="bottom"/>
          </w:tcPr>
          <w:p w14:paraId="34235A1C"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Animal to air, occupational exposure</w:t>
            </w:r>
          </w:p>
        </w:tc>
        <w:tc>
          <w:tcPr>
            <w:tcW w:w="1990" w:type="dxa"/>
            <w:vAlign w:val="bottom"/>
          </w:tcPr>
          <w:p w14:paraId="4B44B984"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r w:rsidRPr="007D2495">
              <w:rPr>
                <w:rFonts w:ascii="Times New Roman" w:hAnsi="Times New Roman" w:cs="Times New Roman"/>
                <w:color w:val="000000" w:themeColor="text1"/>
                <w:lang w:val="en-GB"/>
              </w:rPr>
              <w:t>, Enterobacteriaceae</w:t>
            </w:r>
          </w:p>
        </w:tc>
        <w:tc>
          <w:tcPr>
            <w:tcW w:w="1412" w:type="dxa"/>
            <w:vAlign w:val="bottom"/>
          </w:tcPr>
          <w:p w14:paraId="268DD286" w14:textId="2445B63E" w:rsidR="0059753A" w:rsidRPr="007D2495" w:rsidRDefault="00DD08F9"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128BA2C5" w14:textId="77777777" w:rsidTr="008438D2">
        <w:trPr>
          <w:trHeight w:val="288"/>
        </w:trPr>
        <w:tc>
          <w:tcPr>
            <w:tcW w:w="1560" w:type="dxa"/>
            <w:shd w:val="clear" w:color="auto" w:fill="auto"/>
            <w:noWrap/>
            <w:hideMark/>
          </w:tcPr>
          <w:p w14:paraId="7D8D7D7D"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Davis</w:t>
            </w:r>
          </w:p>
        </w:tc>
        <w:tc>
          <w:tcPr>
            <w:tcW w:w="987" w:type="dxa"/>
          </w:tcPr>
          <w:p w14:paraId="38142A02"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{"citationItems":[{"id":"ITEM-1","itemData":{"DOI":"10.1016/j.envres.2017.12.010","ISSN":"10960953","PMID":"29428885","abstract":"Occupational exposure to swine has been associated with increased Staphylococcus aureus carriage, including antimicrobial-resistant strains, and increased risk of infections. To characterize animal and environmental routes of worker exposure, we optimized methods to identify S. aureus on operations that raise swine in confinement with antibiotics (industrial hog operation: IHO) versus on pasture without antibiotics (antibiotic-free hog operation: AFHO). We associated findings from tested swine and environmental samples with those from personal inhalable air samplers on worker surrogates at one IHO and three AFHOs in North Carolina using a new One Health approach. We determined swine S. aureus carriage status by collecting swab samples from multiple anatomical sites, and we determined environmental positivity for airborne bioaerosols with inhalable and impinger samplers and a single-stage impactor (ambient air) cross-sectionally. All samples were analyzed for S. aureus, and isolates were tested for antimicrobial susceptibility, absence of scn (livestock marker), and spa type. Seventeen of twenty (85%) swine sampled at the one IHO carried S. aureus at &gt;1 anatomical sites compared to none of 30 (0%) swine sampled at the three AFHOs. All S. aureus isolates recovered from IHO swine and air samples were scn negative and spa type t337; almost all isolates (62/63) were multidrug resistant. S. aureus was recovered from eight of 14 (67%) ambient air and two (100%) worker surrogate personal air samples at the one IHO, whereas no S. aureus isolates were recovered from 19 ambient and six personal air samples at the three AFHOs. Personal worker surrogate inhalable sample findings were consistent with both swine and ambient air data, indicating the potential for workplace exposure. IHO swine and the one IHO environment could be a source of potential pathogen exposure to workers, as supported by the detection of multidrug-resistant S. aureus (MDRSA) with livestock-associated spa type t337 among swine, worker surrogate personal air samplers and environmental air samples at the one IHO but none of the three AFHOs sampled in this study. Concurrent sampling of swine, personal swine worker surrogate air, and ambient airborne dust demonstrated that IHO workers may be exposed through both direct (animal contact) and indirect (airborne) routes of transmission. Investigation of the effectiveness of contact and respiratory protections is warranted to prevent IHO worker exposure …","author":[{"dropping-particle":"","family":"Davis","given":"Meghan F.","non-dropping-particle":"","parse-names":false,"suffix":""},{"dropping-particle":"","family":"Pisanic","given":"Nora","non-dropping-particle":"","parse-names":false,"suffix":""},{"dropping-particle":"","family":"Rhodes","given":"Sarah M.","non-dropping-particle":"","parse-names":false,"suffix":""},{"dropping-particle":"","family":"Brown","given":"Alexis","non-dropping-particle":"","parse-names":false,"suffix":""},{"dropping-particle":"","family":"Keller","given":"Haley","non-dropping-particle":"","parse-names":false,"suffix":""},{"dropping-particle":"","family":"Nadimpalli","given":"Maya","non-dropping-particle":"","parse-names":false,"suffix":""},{"dropping-particle":"","family":"Christ","given":"Andrea","non-dropping-particle":"","parse-names":false,"suffix":""},{"dropping-particle":"","family":"Ludwig","given":"Shanna","non-dropping-particle":"","parse-names":false,"suffix":""},{"dropping-particle":"","family":"Ordak","given":"Carly","non-dropping-particle":"","parse-names":false,"suffix":""},{"dropping-particle":"","family":"Spicer","given":"Kristoffer","non-dropping-particle":"","parse-names":false,"suffix":""},{"dropping-particle":"","family":"Love","given":"David C.","non-dropping-particle":"","parse-names":false,"suffix":""},{"dropping-particle":"","family":"Larsen","given":"Jesper","non-dropping-particle":"","parse-names":false,"suffix":""},{"dropping-particle":"","family":"Wright","given":"Asher","non-dropping-particle":"","parse-names":false,"suffix":""},{"dropping-particle":"","family":"Blacklin","given":"Sarah","non-dropping-particle":"","parse-names":false,"suffix":""},{"dropping-particle":"","family":"Flowers","given":"Billy","non-dropping-particle":"","parse-names":false,"suffix":""},{"dropping-particle":"","family":"Stewart","given":"Jill","non-dropping-particle":"","parse-names":false,"suffix":""},{"dropping-particle":"","family":"Sexton","given":"Kenneth G.","non-dropping-particle":"","parse-names":false,"suffix":""},{"dropping-particle":"","family":"Rule","given":"Ana M.","non-dropping-particle":"","parse-names":false,"suffix":""},{"dropping-particle":"","family":"Heaney","given":"Christopher D.","non-dropping-particle":"","parse-names":false,"suffix":""}],"container-title":"Environmental Research","id":"ITEM-1","issued":{"date-parts":[["2018","5"]]},"language":"eng","page":"88-96","publisher-place":"Netherlands","title":"Occurrence of Staphylococcus aureus in swine and swine workplace environments on industrial and antibiotic-free hog operations in North Carolina, USA: A One Health pilot study","type":"article-journal","volume":"163"},"uris":["http://www.mendeley.com/documents/?uuid=99f78aed-d848-48ac-9573-2a48f1bc9731","http://www.mendeley.com/documents/?uuid=5c8779f0-b313-40ad-ae9e-4031f752c754"]}],"mendeley":{"formattedCitation":"(40)","plainTextFormattedCitation":"(40)","previouslyFormattedCitation":"(39)"},"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(40)</w:t>
            </w:r>
            <w:r w:rsidRPr="007D2495">
              <w:rPr>
                <w:rFonts w:ascii="Times New Roman" w:hAnsi="Times New Roman" w:cs="Times New Roman"/>
                <w:color w:val="000000" w:themeColor="text1"/>
                <w:lang w:val="en-GB"/>
              </w:rPr>
              <w:fldChar w:fldCharType="end"/>
            </w:r>
          </w:p>
        </w:tc>
        <w:tc>
          <w:tcPr>
            <w:tcW w:w="5670" w:type="dxa"/>
          </w:tcPr>
          <w:p w14:paraId="789C6378"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Occurrence of Staphylococcus aureus in swine and swine workplace environments on industrial and antibiotic-free hog operations in North Carolina, USA: A One Health pilot study</w:t>
            </w:r>
          </w:p>
        </w:tc>
        <w:tc>
          <w:tcPr>
            <w:tcW w:w="2693" w:type="dxa"/>
            <w:vAlign w:val="bottom"/>
          </w:tcPr>
          <w:p w14:paraId="22A0DD25"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Animal to air, occupational exposure</w:t>
            </w:r>
          </w:p>
        </w:tc>
        <w:tc>
          <w:tcPr>
            <w:tcW w:w="1990" w:type="dxa"/>
            <w:vAlign w:val="bottom"/>
          </w:tcPr>
          <w:p w14:paraId="1050934F"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7E300062" w14:textId="1185559E" w:rsidR="0059753A" w:rsidRPr="007D2495" w:rsidRDefault="00DD08F9"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561362D6" w14:textId="77777777" w:rsidTr="008438D2">
        <w:trPr>
          <w:trHeight w:val="288"/>
        </w:trPr>
        <w:tc>
          <w:tcPr>
            <w:tcW w:w="1560" w:type="dxa"/>
            <w:shd w:val="clear" w:color="auto" w:fill="auto"/>
            <w:noWrap/>
            <w:hideMark/>
          </w:tcPr>
          <w:p w14:paraId="11F01A17"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Fu</w:t>
            </w:r>
          </w:p>
        </w:tc>
        <w:tc>
          <w:tcPr>
            <w:tcW w:w="987" w:type="dxa"/>
          </w:tcPr>
          <w:p w14:paraId="43259283"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{"citationItems":[{"id":"ITEM-1","itemData":{"DOI":"10.1111/mec.14255","ISSN":"1365-294X (Electronic)","PMID":"28742284","abstract":"The aqueous environment is one of many reservoirs of antibiotic resistance genes  (ARGs). Fish, as important aquatic animals which possess ideal intestinal niches for bacteria to grow and multiply, may ingest antibiotic resistance bacteria from aqueous environment. The fish gut would be a suitable environment for conjugal gene transfer including those encoding antibiotic resistance. However, little is known in relation to the impact of ingested ARGs or antibiotic resistance bacteria (ARB) on gut microbiota. Here, we applied the cultivation method, qPCR, nuclear molecular genetic marker and 16S rDNA amplicon sequencing technologies to develop a plasmid-mediated ARG transfer model of zebrafish. Furthermore, we aimed to investigate the dissemination of ARGs in microbial communities of zebrafish guts after donors carrying self-transferring plasmids that encode ARGs were introduced in aquaria. On average, 15% of faecal bacteria obtained ARGs through RP4-mediated conjugal transfer. The hindgut was the most important intestinal region supporting ARG dissemination, with concentrations of donor and transconjugant cells almost 25 times higher than those of other intestinal segments. Furthermore, in the hindgut where conjugal transfer occurred most actively, there was remarkable upregulation of the mRNA expression of the RP4 plasmid regulatory genes, trbBp and trfAp. Exogenous bacteria seem to alter bacterial communities by increasing Escherichia and Bacteroides species, while decreasing Aeromonas compared with control groups. We identified the composition of transconjugants and abundance of both cultivable and uncultivable bacteria (the latter accounted for 90.4%-97.2% of total transconjugants). Our study suggests that aquatic animal guts contribute to the spread of ARGs in water environments.","author":[{"dropping-particle":"","family":"Fu","given":"Jialun","non-dropping-particle":"","parse-names":false,"suffix":""},{"dropping-particle":"","family":"Yang","given":"Dong","non-dropping-particle":"","parse-names":false,"suffix":""},{"dropping-particle":"","family":"Jin","given":"Min","non-dropping-particle":"","parse-names":false,"suffix":""},{"dropping-particle":"","family":"Liu","given":"Weili","non-dropping-particle":"","parse-names":false,"suffix":""},{"dropping-particle":"","family":"Zhao","given":"Xin","non-dropping-particle":"","parse-names":false,"suffix":""},{"dropping-particle":"","family":"Li","given":"Chenyu","non-dropping-particle":"","parse-names":false,"suffix":""},{"dropping-particle":"","family":"Zhao","given":"Tianyu","non-dropping-particle":"","parse-names":false,"suffix":""},{"dropping-particle":"","family":"Wang","given":"Jingfeng","non-dropping-particle":"","parse-names":false,"suffix":""},{"dropping-particle":"","family":"Gao","given":"Zhixian","non-dropping-particle":"","parse-names":false,"suffix":""},{"dropping-particle":"","family":"Shen","given":"Zhiqiang","non-dropping-particle":"","parse-names":false,"suffix":""},{"dropping-particle":"","family":"Qiu","given":"Zhigang","non-dropping-particle":"","parse-names":false,"suffix":""},{"dropping-particle":"","family":"Li","given":"Jun-Wen","non-dropping-particle":"","parse-names":false,"suffix":""}],"container-title":"Molecular ecology","id":"ITEM-1","issue":"19","issued":{"date-parts":[["2017","10"]]},"language":"eng","page":"5318-5333","publisher-place":"England","title":"Aquatic animals promote antibiotic resistance gene dissemination in water via conjugation: Role of different regions within the zebra fish intestinal tract, and impact on fish intestinal microbiota.","type":"article-journal","volume":"26"},"uris":["http://www.mendeley.com/documents/?uuid=631107e5-771e-4c84-afb1-757e61d76c1e","http://www.mendeley.com/documents/?uuid=37769578-ac02-4a4c-a51f-6275136f5db1"]}],"mendeley":{"formattedCitation":"(41)","plainTextFormattedCitation":"(41)","previouslyFormattedCitation":"(40)"},"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(41)</w:t>
            </w:r>
            <w:r w:rsidRPr="007D2495">
              <w:rPr>
                <w:rFonts w:ascii="Times New Roman" w:hAnsi="Times New Roman" w:cs="Times New Roman"/>
                <w:color w:val="000000" w:themeColor="text1"/>
                <w:lang w:val="en-GB"/>
              </w:rPr>
              <w:fldChar w:fldCharType="end"/>
            </w:r>
          </w:p>
        </w:tc>
        <w:tc>
          <w:tcPr>
            <w:tcW w:w="5670" w:type="dxa"/>
          </w:tcPr>
          <w:p w14:paraId="1372813C"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Aquatic animals promote antibiotic resistance gene dissemination in water via conjugation: Role of different regions within the zebra fish intestinal tract, and impact on fish intestinal microbiota</w:t>
            </w:r>
          </w:p>
        </w:tc>
        <w:tc>
          <w:tcPr>
            <w:tcW w:w="2693" w:type="dxa"/>
            <w:vAlign w:val="bottom"/>
          </w:tcPr>
          <w:p w14:paraId="2AD4A5E0"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Animal to water</w:t>
            </w:r>
          </w:p>
        </w:tc>
        <w:tc>
          <w:tcPr>
            <w:tcW w:w="1990" w:type="dxa"/>
            <w:vAlign w:val="bottom"/>
          </w:tcPr>
          <w:p w14:paraId="3AEC5C5D"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E. coli</w:t>
            </w:r>
          </w:p>
        </w:tc>
        <w:tc>
          <w:tcPr>
            <w:tcW w:w="1412" w:type="dxa"/>
            <w:vAlign w:val="bottom"/>
          </w:tcPr>
          <w:p w14:paraId="18A03B65"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Bacteria intake</w:t>
            </w:r>
          </w:p>
        </w:tc>
      </w:tr>
      <w:tr w:rsidR="0059753A" w:rsidRPr="00076652" w14:paraId="709C9C7B" w14:textId="77777777" w:rsidTr="008438D2">
        <w:trPr>
          <w:trHeight w:val="288"/>
        </w:trPr>
        <w:tc>
          <w:tcPr>
            <w:tcW w:w="1560" w:type="dxa"/>
            <w:shd w:val="clear" w:color="auto" w:fill="auto"/>
            <w:noWrap/>
            <w:hideMark/>
          </w:tcPr>
          <w:p w14:paraId="40C3A115"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Parm</w:t>
            </w:r>
          </w:p>
        </w:tc>
        <w:tc>
          <w:tcPr>
            <w:tcW w:w="987" w:type="dxa"/>
          </w:tcPr>
          <w:p w14:paraId="2C076757"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{"citationItems":[{"id":"ITEM-1","itemData":{"DOI":"10.1016/j.earlhumdev.2011.02.007","ISSN":"03783782","PMID":"21419584","abstract":"Aim: To characterize dynamics of mucosal colonization of neonates by common aerobic Gram negative species and Candida spp. and to identify independent perinatal, neonatal, and environmental factors influencing the colonization process. Study design: The nasopharyngeal (n = 1145) and rectal (n = 1242) swabs were collected on admission and thereafter twice a week in neonates with risk factors of early onset sepsis (n = 276) admitted within the first 72. h of life. The association between colonization by different microbes and a total of 22 predefined risk factors was assessed using univariate and multiple logistic regression analyses. Results: Throughout the study about half of the patients had rectal (55.8%) or nasopharyngeal colonization (42.8%) with common Gram-negative microorganisms. Colonization dynamics and risk factors were in general similar for a given bacterial species in both mucosal sites; nonfermentative microbes more often found in nasopharyngeal swabs and Enterobacteriaceae in rectal swabs. All organisms except Escherichia coli were influenced by the duration of intensive care unit stay but other risk factors were species specific, perhaps reflecting their mode of acquisition. While colonization by E. coli and Candida albicans was associated with perinatal factors like term birth, vaginal delivery, and breast milk feeding; colonization by Klebsiella pneumoniae, Enteribacter cloacae, Acinetobacter spp. and non-albicans Candida spp. were mostly determined by hospital environment (treatment unit and period, artificial interventions and their duration) and gestation age ≤ 28. weeks. Conclusions: The knowledge of risk factor profiles may permit the development of strategies to prevent heavy colonization and subsequent invasive disease in high risk infants. © 2011 Elsevier Ireland Ltd.","author":[{"dropping-particle":"","family":"Parm","given":"Ulle","non-dropping-particle":"","parse-names":false,"suffix":""},{"dropping-particle":"","family":"Metsvaht","given":"Tuuli","non-dropping-particle":"","parse-names":false,"suffix":""},{"dropping-particle":"","family":"Sepp","given":"Epp","non-dropping-particle":"","parse-names":false,"suffix":""},{"dropping-particle":"","family":"Ilmoja","given":"Mari Liis","non-dropping-particle":"","parse-names":false,"suffix":""},{"dropping-particle":"","family":"Pisarev","given":"Heti","non-dropping-particle":"","parse-names":false,"suffix":""},{"dropping-particle":"","family":"Pauskar","given":"Merit","non-dropping-particle":"","parse-names":false,"suffix":""},{"dropping-particle":"","family":"Lutsar","given":"Irja","non-dropping-particle":"","parse-names":false,"suffix":""}],"container-title":"Early Human Development","id":"ITEM-1","issue":"6","issued":{"date-parts":[["2011","6"]]},"language":"eng","page":"391-399","publisher-place":"Ireland","title":"Risk factors associated with gut and nasopharyngeal colonization by common Gram-negative species and yeasts in neonatal intensive care units patients","type":"article-journal","volume":"87"},"uris":["http://www.mendeley.com/documents/?uuid=9db97637-c21a-47c5-ab68-b635a41a1183","http://www.mendeley.com/documents/?uuid=894f7def-ee8d-4d20-bd50-10cffcdebf52"]}],"mendeley":{"formattedCitation":"(42)","plainTextFormattedCitation":"(42)","previouslyFormattedCitation":"(41)"},"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(42)</w:t>
            </w:r>
            <w:r w:rsidRPr="007D2495">
              <w:rPr>
                <w:rFonts w:ascii="Times New Roman" w:hAnsi="Times New Roman" w:cs="Times New Roman"/>
                <w:color w:val="000000" w:themeColor="text1"/>
                <w:lang w:val="en-GB"/>
              </w:rPr>
              <w:fldChar w:fldCharType="end"/>
            </w:r>
          </w:p>
        </w:tc>
        <w:tc>
          <w:tcPr>
            <w:tcW w:w="5670" w:type="dxa"/>
          </w:tcPr>
          <w:p w14:paraId="33143DBD"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Risk factors associated with gut and nasopharyngeal colonization by common Gram-negative species and yeasts in neonatal intensive care units patients</w:t>
            </w:r>
          </w:p>
        </w:tc>
        <w:tc>
          <w:tcPr>
            <w:tcW w:w="2693" w:type="dxa"/>
            <w:vAlign w:val="bottom"/>
          </w:tcPr>
          <w:p w14:paraId="2A9139ED"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Breast feeding</w:t>
            </w:r>
          </w:p>
        </w:tc>
        <w:tc>
          <w:tcPr>
            <w:tcW w:w="1990" w:type="dxa"/>
            <w:vAlign w:val="bottom"/>
          </w:tcPr>
          <w:p w14:paraId="206810C4"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Other</w:t>
            </w:r>
          </w:p>
        </w:tc>
        <w:tc>
          <w:tcPr>
            <w:tcW w:w="1412" w:type="dxa"/>
            <w:vAlign w:val="bottom"/>
          </w:tcPr>
          <w:p w14:paraId="5357F69C" w14:textId="0962D589" w:rsidR="0059753A" w:rsidRPr="007D2495" w:rsidRDefault="00DD08F9"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p>
        </w:tc>
      </w:tr>
      <w:tr w:rsidR="0059753A" w:rsidRPr="00076652" w14:paraId="78FE2CFB" w14:textId="77777777" w:rsidTr="008438D2">
        <w:trPr>
          <w:trHeight w:val="288"/>
        </w:trPr>
        <w:tc>
          <w:tcPr>
            <w:tcW w:w="1560" w:type="dxa"/>
            <w:shd w:val="clear" w:color="auto" w:fill="auto"/>
            <w:noWrap/>
            <w:hideMark/>
          </w:tcPr>
          <w:p w14:paraId="432C0468"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Chen</w:t>
            </w:r>
          </w:p>
        </w:tc>
        <w:tc>
          <w:tcPr>
            <w:tcW w:w="987" w:type="dxa"/>
          </w:tcPr>
          <w:p w14:paraId="0AB1EF03"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{"citationItems":[{"id":"ITEM-1","itemData":{"DOI":"10.1128/JCM.01774-10","ISSN":"00951137","PMID":"21084507","abstract":"Methicillin-resistant Staphylococcus aureus (MRSA) has been identified as a major cause of community-associated (CA) S. aureus infections in the past decade. The main reservoir in the community for MRSA and the factors contributing to its worldwide spread remain poorly defined. Between July 2005 and June 2008, a total of 6,057 healthy children 2 to 60 months of age were screened for carriage of S. aureus and Streptococcus pneumoniae in Taiwan. The prevalence and epidemiological factors influencing MRSA carriage were determined. MRSA strains were tested for antimicrobial susceptibility and underwent molecular characterization. The overall prevalences of MRSA and S. aureus carriage were 7.8% and 23.2%, respectively. A majority (88%) of MRSA isolates belonged to a common Asian-Pacific CA-MRSA lineage, multilocus sequence type 59, and were resistant to multiple non-beta-lactam antibiotics. The carriage rate of MRSA was higher among subjects 2 to 6 months old (P &lt; 0.0001), residing in northern Taiwan (P = 0.0003), and enrolled later in the study (P &lt; 0.0001). MRSA colonization was associated with the number of children in the family (adjusted odds ratio [aOR], 1.114; 95% confidence interval [CI], 1.002 to 1.240; P = 0.0463) and day care attendance (aOR, 1.530; 95% CI, 1.201 to 1.949; P = 0.0006). Breast feeding (P &lt; 0.0001) and colonization with S. pneumoniae (P = 0.0170) were protective against MRSA colonization. We concluded that epidemic CA-MRSA strains increasingly colonized Taiwanese children between 2005 and 2008. The carriage rate varied significantly across different demographical features. Crowding was an independent environmental risk factor that might accelerate CA-MRSA transmission in the community. Copyright © 2011, American Society for Microbiology. All Rights Reserved.","author":[{"dropping-particle":"","family":"Chen","given":"Chih Jung","non-dropping-particle":"","parse-names":false,"suffix":""},{"dropping-particle":"","family":"Hsu","given":"Kuang Hung","non-dropping-particle":"","parse-names":false,"suffix":""},{"dropping-particle":"","family":"Lin","given":"Tzou Yien","non-dropping-particle":"","parse-names":false,"suffix":""},{"dropping-particle":"","family":"Hwang","given":"Kao Pin","non-dropping-particle":"","parse-names":false,"suffix":""},{"dropping-particle":"","family":"Chen","given":"Po Yen","non-dropping-particle":"","parse-names":false,"suffix":""},{"dropping-particle":"","family":"Huang","given":"Yhu Chering","non-dropping-particle":"","parse-names":false,"suffix":""}],"container-title":"Journal of Clinical Microbiology","id":"ITEM-1","issue":"1","issued":{"date-parts":[["2011","1"]]},"language":"eng","page":"131-137","publisher-place":"United States","title":"Factors associated with nasal colonization of methicillin-resistant Staphylococcus aureus among healthy children in Taiwan","type":"article-journal","volume":"49"},"uris":["http://www.mendeley.com/documents/?uuid=5280f905-77e2-4a8d-8cc9-480206b98a63","http://www.mendeley.com/documents/?uuid=efacbc47-d159-4a4a-9cb8-b8a93fc7856b"]}],"mendeley":{"formattedCitation":"(43)","plainTextFormattedCitation":"(43)","previouslyFormattedCitation":"(42)"},"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(43)</w:t>
            </w:r>
            <w:r w:rsidRPr="007D2495">
              <w:rPr>
                <w:rFonts w:ascii="Times New Roman" w:hAnsi="Times New Roman" w:cs="Times New Roman"/>
                <w:color w:val="000000" w:themeColor="text1"/>
                <w:lang w:val="en-GB"/>
              </w:rPr>
              <w:fldChar w:fldCharType="end"/>
            </w:r>
          </w:p>
        </w:tc>
        <w:tc>
          <w:tcPr>
            <w:tcW w:w="5670" w:type="dxa"/>
          </w:tcPr>
          <w:p w14:paraId="672B08C6"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Factors associated with nasal colonization of methicillin-resistant Staphylococcus aureus among healthy children in Taiwan.</w:t>
            </w:r>
          </w:p>
        </w:tc>
        <w:tc>
          <w:tcPr>
            <w:tcW w:w="2693" w:type="dxa"/>
            <w:vAlign w:val="bottom"/>
          </w:tcPr>
          <w:p w14:paraId="78FC8717"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Breast feeding</w:t>
            </w:r>
          </w:p>
        </w:tc>
        <w:tc>
          <w:tcPr>
            <w:tcW w:w="1990" w:type="dxa"/>
            <w:vAlign w:val="bottom"/>
          </w:tcPr>
          <w:p w14:paraId="0AD78488"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0903FC99" w14:textId="3B4F2556" w:rsidR="0059753A" w:rsidRPr="007D2495" w:rsidRDefault="00DD08F9"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p>
        </w:tc>
      </w:tr>
      <w:tr w:rsidR="0059753A" w:rsidRPr="00076652" w14:paraId="2288169F" w14:textId="77777777" w:rsidTr="008438D2">
        <w:trPr>
          <w:trHeight w:val="288"/>
        </w:trPr>
        <w:tc>
          <w:tcPr>
            <w:tcW w:w="1560" w:type="dxa"/>
            <w:shd w:val="clear" w:color="auto" w:fill="auto"/>
            <w:noWrap/>
            <w:hideMark/>
          </w:tcPr>
          <w:p w14:paraId="4A108A40"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lastRenderedPageBreak/>
              <w:t>Isendahl</w:t>
            </w:r>
          </w:p>
        </w:tc>
        <w:tc>
          <w:tcPr>
            <w:tcW w:w="987" w:type="dxa"/>
          </w:tcPr>
          <w:p w14:paraId="779496D5"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{"citationItems":[{"id":"ITEM-1","itemData":{"DOI":"10.1371/journal.pone.0051981","ISSN":"19326203","PMID":"23284838","abstract":"Background: In recent years, the world has seen a surge in extended-spectrum β-lactamase (ESBL)-producing bacteria. However, data on the dissemination of ESBL-producing Enterobacteriaceae in the community from systematically enrolled study subjects in Africa remains limited. To determine the prevalence, phenotypic resistance patterns and genetic characteristics of ESBL-producing E. coli and K. pneumoniae in fecal carriage and to analyze associated risk factors in children attending a pediatric emergency department in Guinea-Bissau. Methodology/Principal Findings: From June to September 2010, children &lt;5 years of age with fever or tachycardia attending a pediatric emergency ward during the day was screened for ESBL carriage in feces. Socio-demographic and health seeking behavior data was collected. Antibiotic susceptibility was tested with VITEK2 and EUCAST disk diffusion method, molecular characterization of ESBL-encoding genes was performed with multiplex PCR and clonal relatedness was established by automated rep-PCR. Of 408 enrolled children 133 (32.6%) were ESBL carriers. In total, 83 E. coli and 91 K. pneumoniae ESBL-producing isolates were obtained. Nearly all isolates were multidrug-resistant. Co-resistance to ciprofloxacin, trimethoprim-sulfamethoxazole and aminoglycosides was common. Of the isolates, 38.5% were co-resistant to these classes plus extended-spectrum cephalosporins, which infers resistance to all easily available antibiotic agents for treatment of gram-negative sepsis in Guinea-Bissau. The predominant resistance-encoding gene subgroup was blaCTX-M-1 and epidemiologic typing showed that the bacterial ESBL population was highly diverse both for E. coli and K. pneumoniae. Bed sharing with another child &lt;5 years of age was a risk factor for ESBL carriage, indicating crowding as a potential risk factor for transmission of ESBL-producing bacteria. Conclusions/Significance: Prevalence of ESBL-producing bacteria in this population was high and clonally diverse. This is alarming considering the limited diagnostic and treatment possibilities in Guinea-Bissau and other resource-poor countries. © 2012 Isendahl et al.","author":[{"dropping-particle":"","family":"Isendahl","given":"Joakim","non-dropping-particle":"","parse-names":false,"suffix":""},{"dropping-particle":"","family":"Turlej-Rogacka","given":"Agata","non-dropping-particle":"","parse-names":false,"suffix":""},{"dropping-particle":"","family":"Manjuba","given":"Cristovão","non-dropping-particle":"","parse-names":false,"suffix":""},{"dropping-particle":"","family":"Rodrigues","given":"Amabelia","non-dropping-particle":"","parse-names":false,"suffix":""},{"dropping-particle":"","family":"Giske","given":"Christian G.","non-dropping-particle":"","parse-names":false,"suffix":""},{"dropping-particle":"","family":"Nauclér","given":"Pontus","non-dropping-particle":"","parse-names":false,"suffix":""}],"container-title":"PLoS ONE","id":"ITEM-1","issue":"12","issued":{"date-parts":[["2012"]]},"language":"eng","page":"e51981","publisher-place":"United States","title":"Fecal Carriage of ESBL-Producing E. coli and K. pneumoniae in Children in Guinea-Bissau: A Hospital-Based Cross-Sectional Study","type":"article-journal","volume":"7"},"uris":["http://www.mendeley.com/documents/?uuid=07853f98-8819-4406-8c00-b124e86a4407","http://www.mendeley.com/documents/?uuid=2fdcf853-14cc-465d-8bc1-3ab20f2d8bec"]}],"mendeley":{"formattedCitation":"(44)","plainTextFormattedCitation":"(44)","previouslyFormattedCitation":"(43)"},"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(44)</w:t>
            </w:r>
            <w:r w:rsidRPr="007D2495">
              <w:rPr>
                <w:rFonts w:ascii="Times New Roman" w:hAnsi="Times New Roman" w:cs="Times New Roman"/>
                <w:color w:val="000000" w:themeColor="text1"/>
                <w:lang w:val="en-GB"/>
              </w:rPr>
              <w:fldChar w:fldCharType="end"/>
            </w:r>
          </w:p>
        </w:tc>
        <w:tc>
          <w:tcPr>
            <w:tcW w:w="5670" w:type="dxa"/>
          </w:tcPr>
          <w:p w14:paraId="1A6B6490"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Fecal carriage of ESBL-producing E. coli and K. pneumoniae in children in Guinea-Bissau: a hospital-based cross-sectional study.</w:t>
            </w:r>
          </w:p>
        </w:tc>
        <w:tc>
          <w:tcPr>
            <w:tcW w:w="2693" w:type="dxa"/>
            <w:vAlign w:val="bottom"/>
          </w:tcPr>
          <w:p w14:paraId="24FDB378"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Breast feeding, fomites</w:t>
            </w:r>
          </w:p>
        </w:tc>
        <w:tc>
          <w:tcPr>
            <w:tcW w:w="1990" w:type="dxa"/>
            <w:vAlign w:val="bottom"/>
          </w:tcPr>
          <w:p w14:paraId="33DABD30"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Enterobacteriaceae</w:t>
            </w:r>
          </w:p>
        </w:tc>
        <w:tc>
          <w:tcPr>
            <w:tcW w:w="1412" w:type="dxa"/>
            <w:vAlign w:val="bottom"/>
          </w:tcPr>
          <w:p w14:paraId="6998B5EC" w14:textId="64C0ACF6" w:rsidR="0059753A" w:rsidRPr="007D2495" w:rsidRDefault="00DD08F9"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p>
        </w:tc>
      </w:tr>
      <w:tr w:rsidR="0059753A" w:rsidRPr="00076652" w14:paraId="0CDACCA2" w14:textId="77777777" w:rsidTr="008438D2">
        <w:trPr>
          <w:trHeight w:val="288"/>
        </w:trPr>
        <w:tc>
          <w:tcPr>
            <w:tcW w:w="1560" w:type="dxa"/>
            <w:shd w:val="clear" w:color="auto" w:fill="auto"/>
            <w:noWrap/>
            <w:hideMark/>
          </w:tcPr>
          <w:p w14:paraId="59D89D37"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Hijazi</w:t>
            </w:r>
          </w:p>
        </w:tc>
        <w:tc>
          <w:tcPr>
            <w:tcW w:w="987" w:type="dxa"/>
          </w:tcPr>
          <w:p w14:paraId="66141D72"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{"citationItems":[{"id":"ITEM-1","itemData":{"DOI":"10.3855/jidc.7593","ISSN":"19722680","PMID":"27694727","abstract":"Introduction: Extended-spectrum beta-lactamase-producing Enterobacteriaceae (ESBL-PE) infections are a growing threat to children, and the treatment of these infections becomes more and more challenging. A huge reservoir for ESBLs in the community is the fecal flora of children. This study investigates the rectal colonization, associated risk factors, antimicrobial susceptibility, and molecular characterization of ESBL-PE in Lebanese community infants. Methodology: A total of 117 rectal swabs were taken from healthy infants between 1 and 12 months of age. Detection of ESBLs was carried out using the double-disk synergy test, combination-disk method, and multiplex polymerase chain reaction (PCR). A questionnaire about the infant’s history and risk factors for carrying ESBL-PE was administered. Results: In total, 58 (49.6%) of 117 participants were ESBL-PE carriers. Some significant important risk factors for colonization in this study were male gender, hospital birth, caesarean delivery, and being formula-fed. Observed decrease in colonization rate was associated with intimate hygiene habits. Carriers of multiple bla genes were the most common. CTX-M type was the major harbored, gene and CTX-M-9 was the most predominant, followed by CTX-M-15 type. Conclusions: To the best of our knowledge, this is the first available data about the carriage rate of ESBL-PE in community infants in Lebanon and the Middle East, the first study showing that birth in hospital, caesarean delivery, and being formula-fed are all significantly associated risk factors for the high colonization rates in community – not hospitalized – infants, and showing the dominance of multiple resistance gene carriage and wide dissemination of CTX-M-9 ESBL.","author":[{"dropping-particle":"","family":"Hijazi","given":"Soumaya Moustafa","non-dropping-particle":"","parse-names":false,"suffix":""},{"dropping-particle":"","family":"Fawzi","given":"Mohamad Anwar","non-dropping-particle":"","parse-names":false,"suffix":""},{"dropping-particle":"","family":"Ali","given":"Faten Moustafa","non-dropping-particle":"","parse-names":false,"suffix":""},{"dropping-particle":"","family":"Abd El Galil","given":"Khaled Hussein","non-dropping-particle":"","parse-names":false,"suffix":""}],"container-title":"Journal of Infection in Developing Countries","id":"ITEM-1","issue":"9","issued":{"date-parts":[["2016","9"]]},"language":"eng","page":"947-955","publisher-place":"Italy","title":"Multidrug-resistant ESBL-producing Enterobacteriaceae and associated risk factors in community infants in Lebanon","type":"article-journal","volume":"10"},"uris":["http://www.mendeley.com/documents/?uuid=b5b77fc2-e82d-4f58-975a-f352156372d9","http://www.mendeley.com/documents/?uuid=77c0e9e1-7d3d-4f17-88ca-4d25a5ec2a8b"]}],"mendeley":{"formattedCitation":"(45)","plainTextFormattedCitation":"(45)","previouslyFormattedCitation":"(44)"},"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(45)</w:t>
            </w:r>
            <w:r w:rsidRPr="007D2495">
              <w:rPr>
                <w:rFonts w:ascii="Times New Roman" w:hAnsi="Times New Roman" w:cs="Times New Roman"/>
                <w:color w:val="000000" w:themeColor="text1"/>
                <w:lang w:val="en-GB"/>
              </w:rPr>
              <w:fldChar w:fldCharType="end"/>
            </w:r>
          </w:p>
        </w:tc>
        <w:tc>
          <w:tcPr>
            <w:tcW w:w="5670" w:type="dxa"/>
          </w:tcPr>
          <w:p w14:paraId="2CBA8FC8"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Multidrug-resistant ESBL-producing Enterobacteriaceae and associated risk factors in community infants in Lebanon</w:t>
            </w:r>
          </w:p>
        </w:tc>
        <w:tc>
          <w:tcPr>
            <w:tcW w:w="2693" w:type="dxa"/>
            <w:vAlign w:val="bottom"/>
          </w:tcPr>
          <w:p w14:paraId="0C2ABEA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Breast feeding, pet to human</w:t>
            </w:r>
          </w:p>
        </w:tc>
        <w:tc>
          <w:tcPr>
            <w:tcW w:w="1990" w:type="dxa"/>
            <w:vAlign w:val="bottom"/>
          </w:tcPr>
          <w:p w14:paraId="5EE1D693"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Enterobacteriaceae</w:t>
            </w:r>
          </w:p>
        </w:tc>
        <w:tc>
          <w:tcPr>
            <w:tcW w:w="1412" w:type="dxa"/>
            <w:vAlign w:val="bottom"/>
          </w:tcPr>
          <w:p w14:paraId="18F1BC8B" w14:textId="58DC9CEB" w:rsidR="0059753A" w:rsidRPr="007D2495" w:rsidRDefault="00DD08F9"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p>
        </w:tc>
      </w:tr>
      <w:tr w:rsidR="0059753A" w:rsidRPr="00076652" w14:paraId="10CD355F" w14:textId="77777777" w:rsidTr="008438D2">
        <w:trPr>
          <w:trHeight w:val="288"/>
        </w:trPr>
        <w:tc>
          <w:tcPr>
            <w:tcW w:w="1560" w:type="dxa"/>
            <w:shd w:val="clear" w:color="auto" w:fill="auto"/>
            <w:noWrap/>
            <w:hideMark/>
          </w:tcPr>
          <w:p w14:paraId="40E915CE"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Koliou</w:t>
            </w:r>
          </w:p>
        </w:tc>
        <w:tc>
          <w:tcPr>
            <w:tcW w:w="987" w:type="dxa"/>
          </w:tcPr>
          <w:p w14:paraId="48F64718"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{"citationItems":[{"id":"ITEM-1","itemData":{"DOI":"10.1186/s12887-018-1119-6","ISSN":"14712431","PMID":"29699525","abstract":"Background: During the past decades Streptococcus pneumoniae has developed significant resistance to many classes of antimicrobial drugs. Potential risk factors for colonization of the nasopharynx by Streptococcus pneumoniae in children and for carriage of drug resistant strains were examined. Methods: Between 2007 and 2008 nasopharyngeal swabs were collected from 402 children 6 months to 5 years old visiting the public sector immunization centers and outpatient departments as well as offices of paediatricians from private practice in Nicosia district in Cyprus. Information on demographic characteristics and potential risk factors of participating children were collected using a standardized questionnaire distributed to parents. Results: In multivariable analyses we found that attendance at day care center, having siblings in the family and having both parents originating from Cyprus, statistically increased the risk of pneumococcal colonization. Full immunization with PCV7 appears to be a protective factor against colonization by pneumococcus. Previous administration of antimicrobials during the last month prior to specimen collection appeared to be the most consistent risk factor for carrying a non susceptible strain of Streptococcus pneumoniae to either penicillin or erythromycin. Factors such as age, nationality, previous or current breastfeeding, passive exposure to cigarette smoke and attendance in a day care center do not appear as independent risk factors for colonization by non susceptible strains. Conclusions: Prudent use of antibiotics especially for upper respiratory tract infections in children as well as increased vaccination coverage by the pneumococcal conjugate vaccines could prove effective in reducing levels of colonization by drug resistant pneumococcal strains.","author":[{"dropping-particle":"","family":"Koliou","given":"Maria G.","non-dropping-particle":"","parse-names":false,"suffix":""},{"dropping-particle":"","family":"Andreou","given":"Kyriaki","non-dropping-particle":"","parse-names":false,"suffix":""},{"dropping-particle":"","family":"Lamnisos","given":"Demetris","non-dropping-particle":"","parse-names":false,"suffix":""},{"dropping-particle":"","family":"Lavranos","given":"Giagkos","non-dropping-particle":"","parse-names":false,"suffix":""},{"dropping-particle":"","family":"Iakovides","given":"Paris","non-dropping-particle":"","parse-names":false,"suffix":""},{"dropping-particle":"","family":"Economou","given":"Christos","non-dropping-particle":"","parse-names":false,"suffix":""},{"dropping-particle":"","family":"Soteriades","given":"Elpidoforos S.","non-dropping-particle":"","parse-names":false,"suffix":""}],"container-title":"BMC Pediatrics","id":"ITEM-1","issue":"1","issued":{"date-parts":[["2018","4"]]},"language":"eng","page":"144","publisher-place":"England","title":"Risk factors for carriage of Streptococcus pneumoniae in children","type":"article-journal","volume":"18"},"uris":["http://www.mendeley.com/documents/?uuid=1e1bd3e0-c03c-4524-afbb-758cffb08e1f","http://www.mendeley.com/documents/?uuid=ffb608b0-28b0-4772-8c60-d1ae30a879f9"]}],"mendeley":{"formattedCitation":"(46)","plainTextFormattedCitation":"(46)","previouslyFormattedCitation":"(45)"},"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(46)</w:t>
            </w:r>
            <w:r w:rsidRPr="007D2495">
              <w:rPr>
                <w:rFonts w:ascii="Times New Roman" w:hAnsi="Times New Roman" w:cs="Times New Roman"/>
                <w:color w:val="000000" w:themeColor="text1"/>
                <w:lang w:val="en-GB"/>
              </w:rPr>
              <w:fldChar w:fldCharType="end"/>
            </w:r>
          </w:p>
        </w:tc>
        <w:tc>
          <w:tcPr>
            <w:tcW w:w="5670" w:type="dxa"/>
          </w:tcPr>
          <w:p w14:paraId="2B123398"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Risk factors for carriage of Streptococcus pneumoniae in children.</w:t>
            </w:r>
          </w:p>
        </w:tc>
        <w:tc>
          <w:tcPr>
            <w:tcW w:w="2693" w:type="dxa"/>
            <w:vAlign w:val="bottom"/>
          </w:tcPr>
          <w:p w14:paraId="745219D2"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Breast feeding</w:t>
            </w:r>
          </w:p>
        </w:tc>
        <w:tc>
          <w:tcPr>
            <w:tcW w:w="1990" w:type="dxa"/>
            <w:vAlign w:val="bottom"/>
          </w:tcPr>
          <w:p w14:paraId="0CB571B2"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Streptococcus pneumoniae</w:t>
            </w:r>
          </w:p>
        </w:tc>
        <w:tc>
          <w:tcPr>
            <w:tcW w:w="1412" w:type="dxa"/>
            <w:vAlign w:val="bottom"/>
          </w:tcPr>
          <w:p w14:paraId="27D77C6D" w14:textId="23A7C4CA" w:rsidR="0059753A" w:rsidRPr="007D2495" w:rsidRDefault="00DD08F9"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p>
        </w:tc>
      </w:tr>
      <w:tr w:rsidR="0059753A" w:rsidRPr="00076652" w14:paraId="782AC6B1" w14:textId="77777777" w:rsidTr="008438D2">
        <w:trPr>
          <w:trHeight w:val="288"/>
        </w:trPr>
        <w:tc>
          <w:tcPr>
            <w:tcW w:w="1560" w:type="dxa"/>
            <w:shd w:val="clear" w:color="auto" w:fill="auto"/>
            <w:noWrap/>
            <w:hideMark/>
          </w:tcPr>
          <w:p w14:paraId="2B8533D6"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Nakamura</w:t>
            </w:r>
          </w:p>
        </w:tc>
        <w:tc>
          <w:tcPr>
            <w:tcW w:w="987" w:type="dxa"/>
          </w:tcPr>
          <w:p w14:paraId="302266AB"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{"citationItems":[{"id":"ITEM-1","itemData":{"DOI":"10.1016/j.jhin.2015.05.002","ISSN":"1532-2939 (Electronic)","PMID":"26238662","abstract":"BACKGROUND: Routine surveillance in a neonatal intensive care unit (NICU) showed  an increased detection of extended-spectrum beta-lactamase (ESBL)-producing Escherichia coli (ESBL-E. coli) in August 2012, following nearly a year without detection. AIM: To describe the investigation and interventions by a hospital infection control team of an outbreak of ESBL-E. coli in a NICU. METHODS: Six neonates with positive cultures of ESBL-E. coli (five with respiratory colonization, one with a urinary tract infection), control infants who were negative for ESBL-E. coli during the study period, and mothers who donated their breast milk were included. A case-control study was performed to identify possible risk factors for positive ESBL-E. coli cultures and molecular typing of isolated strains by pulsed-field gel electrophoresis. FINDINGS: The odds ratio for ESBL-E. coli infection after receiving shared unpasteurized breast milk during the study period was 49.17 (95% confidence interval: 6.02-354.68; P &lt; 0.05). The pulsed-field gel electrophoresis pattern showed that all strains were identical, and the same pathogen was detected in freshly expressed milk of a particular donor. After ceasing the breast milk sharing, the outbreak was successfully terminated. CONCLUSION: This outbreak indicates that contamination of milk packs can result in transmission of a drug-resistant pathogen to newborn infants. Providers of human breast milk need to be aware of the necessity for low-temperature pasteurization and bacterial cultures, which should be conducted before and after freezing, before prescribing to infants.","author":[{"dropping-particle":"","family":"Nakamura","given":"K","non-dropping-particle":"","parse-names":false,"suffix":""},{"dropping-particle":"","family":"Kaneko","given":"M","non-dropping-particle":"","parse-names":false,"suffix":""},{"dropping-particle":"","family":"Abe","given":"Y","non-dropping-particle":"","parse-names":false,"suffix":""},{"dropping-particle":"","family":"Yamamoto","given":"N","non-dropping-particle":"","parse-names":false,"suffix":""},{"dropping-particle":"","family":"Mori","given":"H","non-dropping-particle":"","parse-names":false,"suffix":""},{"dropping-particle":"","family":"Yoshida","given":"A","non-dropping-particle":"","parse-names":false,"suffix":""},{"dropping-particle":"","family":"Ohashi","given":"K","non-dropping-particle":"","parse-names":false,"suffix":""},{"dropping-particle":"","family":"Miura","given":"S","non-dropping-particle":"","parse-names":false,"suffix":""},{"dropping-particle":"","family":"Yang","given":"T T","non-dropping-particle":"","parse-names":false,"suffix":""},{"dropping-particle":"","family":"Momoi","given":"N","non-dropping-particle":"","parse-names":false,"suffix":""},{"dropping-particle":"","family":"Kanemitsu","given":"K","non-dropping-particle":"","parse-names":false,"suffix":""}],"container-title":"The Journal of hospital infection","id":"ITEM-1","issue":"1","issued":{"date-parts":[["2016","1"]]},"language":"eng","page":"42-46","publisher-place":"England","title":"Outbreak of extended-spectrum beta-lactamase-producing Escherichia coli transmitted through breast milk sharing in a neonatal intensive care unit.","type":"article-journal","volume":"92"},"uris":["http://www.mendeley.com/documents/?uuid=85b93100-e477-469a-92e7-f24a195949cb","http://www.mendeley.com/documents/?uuid=6ba2c784-a24f-4a7e-b334-79dbf918f83a"]}],"mendeley":{"formattedCitation":"(47)","plainTextFormattedCitation":"(47)","previouslyFormattedCitation":"(46)"},"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(47)</w:t>
            </w:r>
            <w:r w:rsidRPr="007D2495">
              <w:rPr>
                <w:rFonts w:ascii="Times New Roman" w:hAnsi="Times New Roman" w:cs="Times New Roman"/>
                <w:color w:val="000000" w:themeColor="text1"/>
                <w:lang w:val="en-GB"/>
              </w:rPr>
              <w:fldChar w:fldCharType="end"/>
            </w:r>
          </w:p>
        </w:tc>
        <w:tc>
          <w:tcPr>
            <w:tcW w:w="5670" w:type="dxa"/>
          </w:tcPr>
          <w:p w14:paraId="32C9845D"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Outbreak of extended-spectrum β-lactamase-producing Escherichia coli transmitted through breast milk sharing in a neonatal intensive care unit</w:t>
            </w:r>
          </w:p>
        </w:tc>
        <w:tc>
          <w:tcPr>
            <w:tcW w:w="2693" w:type="dxa"/>
            <w:vAlign w:val="bottom"/>
          </w:tcPr>
          <w:p w14:paraId="77E7C03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Breast feeding</w:t>
            </w:r>
          </w:p>
        </w:tc>
        <w:tc>
          <w:tcPr>
            <w:tcW w:w="1990" w:type="dxa"/>
            <w:vAlign w:val="bottom"/>
          </w:tcPr>
          <w:p w14:paraId="10C71046"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E. coli</w:t>
            </w:r>
          </w:p>
        </w:tc>
        <w:tc>
          <w:tcPr>
            <w:tcW w:w="1412" w:type="dxa"/>
            <w:vAlign w:val="bottom"/>
          </w:tcPr>
          <w:p w14:paraId="3FC809BF" w14:textId="033E5252" w:rsidR="0059753A" w:rsidRPr="007D2495" w:rsidRDefault="00DD08F9"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r>
              <w:rPr>
                <w:rFonts w:ascii="Times New Roman" w:hAnsi="Times New Roman" w:cs="Times New Roman"/>
                <w:color w:val="000000" w:themeColor="text1"/>
                <w:lang w:val="en-GB"/>
              </w:rPr>
              <w:t xml:space="preserve"> and </w:t>
            </w:r>
            <w:r w:rsidR="0059753A" w:rsidRPr="007D2495">
              <w:rPr>
                <w:rFonts w:ascii="Times New Roman" w:hAnsi="Times New Roman" w:cs="Times New Roman"/>
                <w:color w:val="000000" w:themeColor="text1"/>
                <w:lang w:val="en-GB"/>
              </w:rPr>
              <w:t>genes</w:t>
            </w:r>
          </w:p>
        </w:tc>
      </w:tr>
      <w:tr w:rsidR="0059753A" w:rsidRPr="00076652" w14:paraId="3E0FE5DD" w14:textId="77777777" w:rsidTr="008438D2">
        <w:trPr>
          <w:trHeight w:val="288"/>
        </w:trPr>
        <w:tc>
          <w:tcPr>
            <w:tcW w:w="1560" w:type="dxa"/>
            <w:shd w:val="clear" w:color="auto" w:fill="auto"/>
            <w:noWrap/>
            <w:hideMark/>
          </w:tcPr>
          <w:p w14:paraId="1C155A21"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Nordberg</w:t>
            </w:r>
          </w:p>
        </w:tc>
        <w:tc>
          <w:tcPr>
            <w:tcW w:w="987" w:type="dxa"/>
          </w:tcPr>
          <w:p w14:paraId="7A2F7821"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{"citationItems":[{"id":"ITEM-1","itemData":{"DOI":"10.1371/journal.pone.0076597","ISSN":"19326203","PMID":"24146896","abstract":"Background and Aims:Neonatal infections caused by Extended-spectrum beta-lactamase (ESBL)-producing bacteria are associated with increased morbidity and mortality. No data are available on neonatal colonization with ESBL-producing bacteria in Ecuador. The aim of this study was to determine the proportion of intestinal colonization with ESBL-producing Enterobacteriaceae, their resistance pattern and risk factors of colonization in a neonatal intensive care unit in Ecuador.Methods:During a three month period, stool specimens were collected every two weeks from hospitalized neonates. Species identification and susceptibility testing were performed with Vitek2, epidemiologic typing with automated repetitive PCR. Associations between groups were analyzed using the Pearson X2 test and Fisher exact test. A forward step logistic regression model identified significant predictors for colonization.Results:Fifty-six percent of the neonates were colonized with ESBL-producing Enterobacteriaceae. Length of stay longer than 20 days and enteral feeding with a combination of breastfeeding and formula feeding were significantly associated with ESBL-colonization. The strains found were E. coli (EC, 89%) and K. pneumoniae (KP, 11%) and epidemiological typing divided these isolates in two major clusters. All EC and KP had blaCTX-M group 1 except for a unique EC isolate that had blaCTX-M group 9. Multi-locus sequence typing performed on the K. pneumoniae strains showed that the strains belonged to ST855 and ST897. The two detected STs belong to two different epidemic clonal complexes (CC), CC11 and CC14, which previously have been associated with dissemination of carbapenemases. None of the E. coli strains belonged to the epidemic ST 131 clone.Conclusions:More than half of the neonates were colonized with ESBL-producing Enterobacteriaceae where the main risk factor for colonization was length of hospital stay. Two of the isolated clones were epidemic and known to disseminate carbapenemases. The results underline the necessity for improved surveillance and infection control in this context. © 2013 Nordberg et al.","author":[{"dropping-particle":"","family":"Nordberg","given":"Viveka","non-dropping-particle":"","parse-names":false,"suffix":""},{"dropping-particle":"","family":"Quizhpe Peralta","given":"Arturo","non-dropping-particle":"","parse-names":false,"suffix":""},{"dropping-particle":"","family":"Galindo","given":"Telmo","non-dropping-particle":"","parse-names":false,"suffix":""},{"dropping-particle":"","family":"Turlej-Rogacka","given":"Agata","non-dropping-particle":"","parse-names":false,"suffix":""},{"dropping-particle":"","family":"Iversen","given":"Aina","non-dropping-particle":"","parse-names":false,"suffix":""},{"dropping-particle":"","family":"Giske","given":"Christian G.","non-dropping-particle":"","parse-names":false,"suffix":""},{"dropping-particle":"","family":"Navér","given":"Lars","non-dropping-particle":"","parse-names":false,"suffix":""}],"container-title":"PLoS ONE","id":"ITEM-1","issue":"10","issued":{"date-parts":[["2013"]]},"language":"eng","page":"e76597","publisher-place":"United States","title":"High Proportion of Intestinal Colonization with Successful Epidemic Clones of ESBL-Producing Enterobacteriaceae in a Neonatal Intensive Care Unit in Ecuador","type":"article-journal","volume":"8"},"uris":["http://www.mendeley.com/documents/?uuid=a0baeb0b-3467-40d6-9de7-983d645aae6c","http://www.mendeley.com/documents/?uuid=bfd7c27e-c33f-4e69-8d63-1e407a4b02fd"]}],"mendeley":{"formattedCitation":"(48)","plainTextFormattedCitation":"(48)","previouslyFormattedCitation":"(47)"},"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(48)</w:t>
            </w:r>
            <w:r w:rsidRPr="007D2495">
              <w:rPr>
                <w:rFonts w:ascii="Times New Roman" w:hAnsi="Times New Roman" w:cs="Times New Roman"/>
                <w:color w:val="000000" w:themeColor="text1"/>
                <w:lang w:val="en-GB"/>
              </w:rPr>
              <w:fldChar w:fldCharType="end"/>
            </w:r>
          </w:p>
        </w:tc>
        <w:tc>
          <w:tcPr>
            <w:tcW w:w="5670" w:type="dxa"/>
          </w:tcPr>
          <w:p w14:paraId="0A208985"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High Proportion of Intestinal Colonization with Successful Epidemic Clones of ESBL-Producing Enterobacteriaceae in a Neonatal Intensive Care Unit in Ecuador</w:t>
            </w:r>
          </w:p>
        </w:tc>
        <w:tc>
          <w:tcPr>
            <w:tcW w:w="2693" w:type="dxa"/>
            <w:vAlign w:val="bottom"/>
          </w:tcPr>
          <w:p w14:paraId="1D486CCA"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Breast feeding</w:t>
            </w:r>
          </w:p>
        </w:tc>
        <w:tc>
          <w:tcPr>
            <w:tcW w:w="1990" w:type="dxa"/>
            <w:vAlign w:val="bottom"/>
          </w:tcPr>
          <w:p w14:paraId="7E824112"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E. coli</w:t>
            </w:r>
          </w:p>
        </w:tc>
        <w:tc>
          <w:tcPr>
            <w:tcW w:w="1412" w:type="dxa"/>
            <w:vAlign w:val="bottom"/>
          </w:tcPr>
          <w:p w14:paraId="66073883" w14:textId="30A9897B" w:rsidR="0059753A" w:rsidRPr="007D2495" w:rsidRDefault="00DD08F9"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p>
        </w:tc>
      </w:tr>
      <w:tr w:rsidR="0059753A" w:rsidRPr="00076652" w14:paraId="3FCD5CB8" w14:textId="77777777" w:rsidTr="008438D2">
        <w:trPr>
          <w:trHeight w:val="288"/>
        </w:trPr>
        <w:tc>
          <w:tcPr>
            <w:tcW w:w="1560" w:type="dxa"/>
            <w:shd w:val="clear" w:color="auto" w:fill="auto"/>
            <w:noWrap/>
            <w:hideMark/>
          </w:tcPr>
          <w:p w14:paraId="02F214D3"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Ciftçi</w:t>
            </w:r>
          </w:p>
        </w:tc>
        <w:tc>
          <w:tcPr>
            <w:tcW w:w="987" w:type="dxa"/>
          </w:tcPr>
          <w:p w14:paraId="1C158559"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{"citationItems":[{"id":"ITEM-1","itemData":{"DOI":"10.1046/j.1442-200X.2001.01422.x","ISSN":"13288067","PMID":"11472584","abstract":"Background: Nasopharyngeal colonization plays an important role for infections caused by Streptococcus pneumoniae. Emergence of penicillin resistance in this organism has made it difficult to treat pneumococcal infections. The objectives of this study were to investigate the risk factors for nasopharyngeal colonization with S. pneumonia and for nasopharyngeal colonization with penicillin-resistant S. pneumoniae. Methods: Three hundred children with or without evidence of infection were investigated for various risk factors. Streptococcus pneumoniae isolated from children's nasopharyngeal swabs were examined for penicillin susceptibility. Results: Day-care attendance (odds ratio OR = 2.82, P = 0.003) and upper respiratory tract infection within the last month (OR = 1.83, P = 0.02), have been determined to be risk factors for S. pneumoniae carriage. The use of antibiotics within the last 3 months (OR = 81.07, P &lt; 0.001), the presence of more than five people living in the house of the child (OR = 6.63, P = 0.03), and having a sibling under 5-years-old (OR = 4.60, P = 0.03) have been determined to be risk factors for penicillin-resistant S. pneumoniae carriage. Conclusion: Some children are inevitably exposed to and colonized with penicillin susceptible or resistant S. pneumoniae. Changes in day-care organizations, better living conditions, and restriction of antibiotic use seems to be useful precautions to prevent the emerging and colonization with penicillin-susceptible or -resistant S. pneumoniae.","author":[{"dropping-particle":"","family":"Çftç","given":"Ergn","non-dropping-particle":"","parse-names":false,"suffix":""},{"dropping-particle":"","family":"Aysev","given":"Ülker Doĝru Derya","non-dropping-particle":"","parse-names":false,"suffix":""},{"dropping-particle":"","family":"Ïnce","given":"Erdal","non-dropping-particle":"","parse-names":false,"suffix":""},{"dropping-particle":"","family":"Gürz","given":"Haluk","non-dropping-particle":"","parse-names":false,"suffix":""}],"container-title":"Pediatrics International","id":"ITEM-1","issue":"4","issued":{"date-parts":[["2001","8"]]},"language":"eng","page":"385-390","publisher-place":"Australia","title":"Investigation of risk factors for penicillin-resistant Streptococcus pneumoniae carriage in Turkish children","type":"article-journal","volume":"43"},"uris":["http://www.mendeley.com/documents/?uuid=fc6c715e-5fa0-4453-8cc0-67479eabcc78","http://www.mendeley.com/documents/?uuid=ec7a5dcf-b890-4a26-b9d2-7b7f00bfba45"]}],"mendeley":{"formattedCitation":"(49)","plainTextFormattedCitation":"(49)","previouslyFormattedCitation":"(48)"},"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(49)</w:t>
            </w:r>
            <w:r w:rsidRPr="007D2495">
              <w:rPr>
                <w:rFonts w:ascii="Times New Roman" w:hAnsi="Times New Roman" w:cs="Times New Roman"/>
                <w:color w:val="000000" w:themeColor="text1"/>
                <w:lang w:val="en-GB"/>
              </w:rPr>
              <w:fldChar w:fldCharType="end"/>
            </w:r>
          </w:p>
        </w:tc>
        <w:tc>
          <w:tcPr>
            <w:tcW w:w="5670" w:type="dxa"/>
          </w:tcPr>
          <w:p w14:paraId="00A95EA3"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Investigation of risk factors for penicillin-resistant Streptococcus pneumoniae carriage in Turkish children.</w:t>
            </w:r>
          </w:p>
        </w:tc>
        <w:tc>
          <w:tcPr>
            <w:tcW w:w="2693" w:type="dxa"/>
            <w:vAlign w:val="bottom"/>
          </w:tcPr>
          <w:p w14:paraId="7CA03946"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Breast feeding, other crowding</w:t>
            </w:r>
          </w:p>
        </w:tc>
        <w:tc>
          <w:tcPr>
            <w:tcW w:w="1990" w:type="dxa"/>
            <w:vAlign w:val="bottom"/>
          </w:tcPr>
          <w:p w14:paraId="29C23D20"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Streptococcus pneumoniae</w:t>
            </w:r>
          </w:p>
        </w:tc>
        <w:tc>
          <w:tcPr>
            <w:tcW w:w="1412" w:type="dxa"/>
            <w:vAlign w:val="bottom"/>
          </w:tcPr>
          <w:p w14:paraId="1BAFBC09" w14:textId="0BA61954" w:rsidR="0059753A" w:rsidRPr="007D2495" w:rsidRDefault="00DD08F9"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p>
        </w:tc>
      </w:tr>
      <w:tr w:rsidR="0059753A" w:rsidRPr="00076652" w14:paraId="74EA32FF" w14:textId="77777777" w:rsidTr="008438D2">
        <w:trPr>
          <w:trHeight w:val="288"/>
        </w:trPr>
        <w:tc>
          <w:tcPr>
            <w:tcW w:w="1560" w:type="dxa"/>
            <w:shd w:val="clear" w:color="auto" w:fill="auto"/>
            <w:noWrap/>
            <w:hideMark/>
          </w:tcPr>
          <w:p w14:paraId="446AC234"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lastRenderedPageBreak/>
              <w:t>Gastelum</w:t>
            </w:r>
          </w:p>
        </w:tc>
        <w:tc>
          <w:tcPr>
            <w:tcW w:w="987" w:type="dxa"/>
          </w:tcPr>
          <w:p w14:paraId="4EA92A0B"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{"citationItems":[{"id":"ITEM-1","itemData":{"DOI":"10.1097/01.inf.0000189983.71585.30","ISSN":"08913668","PMID":"16371885","abstract":"Methicillin-resistant Staphylococcus aureus (MRSA) has become increasingly common in neonatal intensive care units and can lead to severe outcomes. Baby C, of a set of quadruplets, died of MRSA sepsis. The surviving siblings were colonized with MRSA. Expressed breast milk was fed to all infants; tested breast milk samples were all MRSA-positive. Pulsed field gel electrophoresis results of isolates from the infants and breast milk were indistinguishable. © 2005 Lippincott Williams &amp; Wilkins.","author":[{"dropping-particle":"","family":"Gastelum","given":"Dawn Terashita","non-dropping-particle":"","parse-names":false,"suffix":""},{"dropping-particle":"","family":"Dassey","given":"David","non-dropping-particle":"","parse-names":false,"suffix":""},{"dropping-particle":"","family":"Mascola","given":"Laurene","non-dropping-particle":"","parse-names":false,"suffix":""},{"dropping-particle":"","family":"Yasuda","given":"Lori M.","non-dropping-particle":"","parse-names":false,"suffix":""}],"container-title":"Pediatric Infectious Disease Journal","id":"ITEM-1","issue":"12","issued":{"date-parts":[["2005","12"]]},"language":"eng","page":"1122-1124","publisher-place":"United States","title":"Transmission of community-associated methicillin-resistant Staphylococcus aureus from breast milk in the neonatal intensive care unit","type":"article-journal","volume":"24"},"uris":["http://www.mendeley.com/documents/?uuid=66d47df3-8a6e-4e28-9f2a-fb4aaefaacd4","http://www.mendeley.com/documents/?uuid=ec500a7a-0c67-4cf4-80b8-9706e050c12c"]}],"mendeley":{"formattedCitation":"(50)","plainTextFormattedCitation":"(50)","previouslyFormattedCitation":"(49)"},"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(50)</w:t>
            </w:r>
            <w:r w:rsidRPr="007D2495">
              <w:rPr>
                <w:rFonts w:ascii="Times New Roman" w:hAnsi="Times New Roman" w:cs="Times New Roman"/>
                <w:color w:val="000000" w:themeColor="text1"/>
                <w:lang w:val="en-GB"/>
              </w:rPr>
              <w:fldChar w:fldCharType="end"/>
            </w:r>
          </w:p>
        </w:tc>
        <w:tc>
          <w:tcPr>
            <w:tcW w:w="5670" w:type="dxa"/>
          </w:tcPr>
          <w:p w14:paraId="4ABECA14"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Transmission of community-associated methicillin-resistant Staphylococcus aureus from breast milk in the neonatal intensive care unit.</w:t>
            </w:r>
          </w:p>
        </w:tc>
        <w:tc>
          <w:tcPr>
            <w:tcW w:w="2693" w:type="dxa"/>
            <w:vAlign w:val="bottom"/>
          </w:tcPr>
          <w:p w14:paraId="145B3231"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Breast feeding, contact with infected person</w:t>
            </w:r>
          </w:p>
        </w:tc>
        <w:tc>
          <w:tcPr>
            <w:tcW w:w="1990" w:type="dxa"/>
            <w:vAlign w:val="bottom"/>
          </w:tcPr>
          <w:p w14:paraId="09A13BE0"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0982AB16" w14:textId="08E8C698" w:rsidR="0059753A" w:rsidRPr="007D2495" w:rsidRDefault="00DD08F9"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r>
              <w:rPr>
                <w:rFonts w:ascii="Times New Roman" w:hAnsi="Times New Roman" w:cs="Times New Roman"/>
                <w:color w:val="000000" w:themeColor="text1"/>
                <w:lang w:val="en-GB"/>
              </w:rPr>
              <w:t xml:space="preserve"> and</w:t>
            </w:r>
            <w:r w:rsidR="0059753A" w:rsidRPr="007D2495">
              <w:rPr>
                <w:rFonts w:ascii="Times New Roman" w:hAnsi="Times New Roman" w:cs="Times New Roman"/>
                <w:color w:val="000000" w:themeColor="text1"/>
                <w:lang w:val="en-GB"/>
              </w:rPr>
              <w:t xml:space="preserve"> genes</w:t>
            </w:r>
          </w:p>
        </w:tc>
      </w:tr>
      <w:tr w:rsidR="0059753A" w:rsidRPr="00076652" w14:paraId="7B52CA2D" w14:textId="77777777" w:rsidTr="008438D2">
        <w:trPr>
          <w:trHeight w:val="288"/>
        </w:trPr>
        <w:tc>
          <w:tcPr>
            <w:tcW w:w="1560" w:type="dxa"/>
            <w:shd w:val="clear" w:color="auto" w:fill="auto"/>
            <w:noWrap/>
            <w:hideMark/>
          </w:tcPr>
          <w:p w14:paraId="57B34FD4"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Benito</w:t>
            </w:r>
          </w:p>
        </w:tc>
        <w:tc>
          <w:tcPr>
            <w:tcW w:w="987" w:type="dxa"/>
          </w:tcPr>
          <w:p w14:paraId="150A6723"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{"citationItems":[{"id":"ITEM-1","itemData":{"DOI":"10.1093/femsec/fiv007","ISSN":"15746941","PMID":"25764567","abstract":"Twenty-one women and their respective singleton infants participated in this study, contributing with samples of breast milk and faeces (at days 7, 14 and 35 after birth), respectively, used for Staphylococcus aureus recovery. The aim was to track the carriage of S. aureus in milk and infant faeces of mother-infant pairs, and to determine the genetic lineages of the isolates, their potential clonal relationships and their content in antimicrobial resistance, virulence and immune evasion cluster genes. The molecular characterization was performed by PCR and sequencing. Clonal relationship among mother-infant isolates was conducted by spa typing, multilocus sequence typing (MLST), and pulsed-field gel electrophoresis (PFGE). Staphylococcus aureus was isolated from milk samples of 6 of 21 mothers (16 isolates) and from faecal samples of 12 of 21 infants (25 isolates). From these 41 S. aureus recovered, 18 were methicillin-resistant (MRSA) and 23 methicillin-susceptible (MSSA). Twelve diferentes spa types and eight sequence types were detected among S. aureus. Predominant clonal complexes were CC5 (43.9%) and CC30 (36.6%). MRSA strains presented a multidrug-resistance profile, 65.2% of MSSA strains harboured tsst-1 toxin gene and 26.8% of total strains carried the cna gene. A potential mother-to-infant S. aureus transmission was demonstrated in four cases by spa typing, MLST and PFGE (transmission of t322/ST5/CC5-PFGE-A, t136/ST34/CC30-PFGE-B and t021/ST1869/CC30-PFGE-C strains). Breastfeeding seems to contribute to early S. aureus intestinal colonization in neonates what might affect the immune system development.","author":[{"dropping-particle":"","family":"Benito","given":"Daniel","non-dropping-particle":"","parse-names":false,"suffix":""},{"dropping-particle":"","family":"Lozano","given":"Carmen","non-dropping-particle":"","parse-names":false,"suffix":""},{"dropping-particle":"","family":"Jiménez","given":"Esther","non-dropping-particle":"","parse-names":false,"suffix":""},{"dropping-particle":"","family":"Albújar","given":"Mar","non-dropping-particle":"","parse-names":false,"suffix":""},{"dropping-particle":"","family":"Gómez","given":"Adolfo","non-dropping-particle":"","parse-names":false,"suffix":""},{"dropping-particle":"","family":"Rodríguez","given":"Juan M.","non-dropping-particle":"","parse-names":false,"suffix":""},{"dropping-particle":"","family":"Torres","given":"Carmen","non-dropping-particle":"","parse-names":false,"suffix":""}],"container-title":"FEMS Microbiology Ecology","id":"ITEM-1","issue":"3","issued":{"date-parts":[["2015","3"]]},"language":"eng","publisher-place":"England","title":"Characterization of Staphylococcus aureus strains isolated from faeces of healthy neonates and potential mother-to-infant microbial transmission through breastfeeding","type":"article-journal","volume":"91"},"uris":["http://www.mendeley.com/documents/?uuid=f68d288e-94eb-4604-a5ab-fc18a7c03f14","http://www.mendeley.com/documents/?uuid=84faf2ba-cfe1-4a1e-86e4-851db14f0137"]}],"mendeley":{"formattedCitation":"(51)","plainTextFormattedCitation":"(51)","previouslyFormattedCitation":"(50)"},"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(51)</w:t>
            </w:r>
            <w:r w:rsidRPr="007D2495">
              <w:rPr>
                <w:rFonts w:ascii="Times New Roman" w:hAnsi="Times New Roman" w:cs="Times New Roman"/>
                <w:color w:val="000000" w:themeColor="text1"/>
                <w:lang w:val="en-GB"/>
              </w:rPr>
              <w:fldChar w:fldCharType="end"/>
            </w:r>
          </w:p>
        </w:tc>
        <w:tc>
          <w:tcPr>
            <w:tcW w:w="5670" w:type="dxa"/>
          </w:tcPr>
          <w:p w14:paraId="4B236B80"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Characterization of Staphylococcus aureus strains isolated from faeces of healthy neonates and potential mother-to-infant microbial transmission through breastfeeding</w:t>
            </w:r>
          </w:p>
        </w:tc>
        <w:tc>
          <w:tcPr>
            <w:tcW w:w="2693" w:type="dxa"/>
            <w:vAlign w:val="bottom"/>
          </w:tcPr>
          <w:p w14:paraId="28DFF9C6"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Breast feeding</w:t>
            </w:r>
          </w:p>
        </w:tc>
        <w:tc>
          <w:tcPr>
            <w:tcW w:w="1990" w:type="dxa"/>
            <w:vAlign w:val="bottom"/>
          </w:tcPr>
          <w:p w14:paraId="337DE677"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7FFF2C48"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Genes</w:t>
            </w:r>
            <w:r w:rsidRPr="00A70BEE">
              <w:rPr>
                <w:rFonts w:ascii="Times New Roman" w:hAnsi="Times New Roman" w:cs="Times New Roman"/>
                <w:color w:val="000000" w:themeColor="text1"/>
                <w:vertAlign w:val="superscript"/>
                <w:lang w:val="en-GB"/>
              </w:rPr>
              <w:t>rs</w:t>
            </w:r>
          </w:p>
        </w:tc>
      </w:tr>
      <w:tr w:rsidR="0059753A" w:rsidRPr="00076652" w14:paraId="1FA00D53" w14:textId="77777777" w:rsidTr="008438D2">
        <w:trPr>
          <w:trHeight w:val="288"/>
        </w:trPr>
        <w:tc>
          <w:tcPr>
            <w:tcW w:w="1560" w:type="dxa"/>
            <w:shd w:val="clear" w:color="auto" w:fill="auto"/>
            <w:noWrap/>
            <w:hideMark/>
          </w:tcPr>
          <w:p w14:paraId="322322A6"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Gueimonde</w:t>
            </w:r>
          </w:p>
        </w:tc>
        <w:tc>
          <w:tcPr>
            <w:tcW w:w="987" w:type="dxa"/>
          </w:tcPr>
          <w:p w14:paraId="08F50F5A"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{"citationItems":[{"id":"ITEM-1","itemData":{"DOI":"10.1111/j.1574-695X.2006.00112.x","ISSN":"0928-8244 (Print)","PMID":"16965348","abstract":"The widespread use of antibiotics for medical and veterinary purposes has led to  an increase of microbial resistance. The antibiotic resistance of pathogenic bacteria has been studied extensively. However, antibiotics are not only selective for pathogens: they also affect all members of the gut microbiota. These microorganisms may constitute a reservoir of genes carrying resistance to specific antibiotics. This study was designed to characterize the gut microbiota with regard to the presence of genes encoding tetracycline resistance proteins (tet) in the gut of healthy exclusively breast-fed infants and their mothers. For this purpose we determined the prevalence of genes encoding ribosomal protection proteins (tet M, tet W, tet O, tet S, tet T and tet B) by PCR and characterized the gut microbiota by FISH in stools of infants and their mothers. The gene tet M was found in all the breast-fed infants and their mothers. tet O was found in all of the mothers' samples, whilst only 35% of the infants harboured this gene. tet W was less frequently found (85% of the mothers and 13% of the infants). None of the other genes analysed was found in any sample. Our results suggest that genes carrying antibiotic resistance are common in the environment, as even healthy breast-fed infants with no direct or indirect previous exposure to antibiotics harbour these genes.","author":[{"dropping-particle":"","family":"Gueimonde","given":"Miguel","non-dropping-particle":"","parse-names":false,"suffix":""},{"dropping-particle":"","family":"Salminen","given":"Seppo","non-dropping-particle":"","parse-names":false,"suffix":""},{"dropping-particle":"","family":"Isolauri","given":"Erika","non-dropping-particle":"","parse-names":false,"suffix":""}],"container-title":"FEMS immunology and medical microbiology","id":"ITEM-1","issue":"1","issued":{"date-parts":[["2006","10"]]},"language":"eng","page":"21-25","publisher-place":"England","title":"Presence of specific antibiotic (tet) resistance genes in infant faecal microbiota.","type":"article-journal","volume":"48"},"uris":["http://www.mendeley.com/documents/?uuid=d7c3619c-95f2-4fab-8ba3-54c33cef016f","http://www.mendeley.com/documents/?uuid=1ef21213-9a1d-4b4b-a805-9d707c7e33bf"]}],"mendeley":{"formattedCitation":"(52)","plainTextFormattedCitation":"(52)","previouslyFormattedCitation":"(51)"},"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(52)</w:t>
            </w:r>
            <w:r w:rsidRPr="007D2495">
              <w:rPr>
                <w:rFonts w:ascii="Times New Roman" w:hAnsi="Times New Roman" w:cs="Times New Roman"/>
                <w:color w:val="000000" w:themeColor="text1"/>
                <w:lang w:val="en-GB"/>
              </w:rPr>
              <w:fldChar w:fldCharType="end"/>
            </w:r>
          </w:p>
        </w:tc>
        <w:tc>
          <w:tcPr>
            <w:tcW w:w="5670" w:type="dxa"/>
          </w:tcPr>
          <w:p w14:paraId="3C5AA964"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Presence of specific antibiotic (tet) resistance genes in infant faecal microbiota.</w:t>
            </w:r>
          </w:p>
        </w:tc>
        <w:tc>
          <w:tcPr>
            <w:tcW w:w="2693" w:type="dxa"/>
            <w:vAlign w:val="bottom"/>
          </w:tcPr>
          <w:p w14:paraId="7D2135EB"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Breast feeding</w:t>
            </w:r>
          </w:p>
        </w:tc>
        <w:tc>
          <w:tcPr>
            <w:tcW w:w="1990" w:type="dxa"/>
            <w:vAlign w:val="bottom"/>
          </w:tcPr>
          <w:p w14:paraId="7E1E7B58"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Genes</w:t>
            </w:r>
          </w:p>
        </w:tc>
        <w:tc>
          <w:tcPr>
            <w:tcW w:w="1412" w:type="dxa"/>
            <w:vAlign w:val="bottom"/>
          </w:tcPr>
          <w:p w14:paraId="726ECC49"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Genes</w:t>
            </w:r>
          </w:p>
        </w:tc>
      </w:tr>
      <w:tr w:rsidR="0059753A" w:rsidRPr="00076652" w14:paraId="2710771F" w14:textId="77777777" w:rsidTr="008438D2">
        <w:trPr>
          <w:trHeight w:val="288"/>
        </w:trPr>
        <w:tc>
          <w:tcPr>
            <w:tcW w:w="1560" w:type="dxa"/>
            <w:shd w:val="clear" w:color="auto" w:fill="auto"/>
            <w:noWrap/>
          </w:tcPr>
          <w:p w14:paraId="5A2BE5EB"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Jackson</w:t>
            </w:r>
          </w:p>
        </w:tc>
        <w:tc>
          <w:tcPr>
            <w:tcW w:w="987" w:type="dxa"/>
          </w:tcPr>
          <w:p w14:paraId="61204E1F"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{"citationItems":[{"id":"ITEM-1","itemData":{"DOI":"10.1016/j.ajic.2018.07.011","ISSN":"15273296","PMID":"30268592","abstract":"Background: Health care workers (HCWs) are significant vectors for transmission of multidrug-resistant organisms among patients in intensive care units (ICUs). We studied ICU patients on contact precautions, colonized with vancomycin-resistant Enterococcus (VRE), to assess whether bacterial burden is associated with transmission to HCWs’ gloves or gowns, a surrogate outcome for transmission to subsequent patients. Methods: From this prospective cohort study, we analyzed 96 VRE-colonized ICU patients and 5 HCWs per patient. We obtained samples from patients’ perianal area, skin, and stool to assess bacterial burden and cultured HCWs’ gloves and gowns for VRE after patient care. Results: Seventy-one of 479 (15%) HCW-patient interactions led to contamination of HCWs’ gloves or gowns with VRE. HCW contamination was associated with VRE burden on the perianal swab (odds ratio [OR], 1.37; 95% confidence interval [CI], 1.19, 1.57), skin swabs (OR, 2.14; 95% CI, 1.51, 3.02), and in stool (OR, 1.95; 95% CI, 1.39, 2.72). Compared with colonization with Enterococcus faecalis, colonization with Enterococcus faecium was associated with higher bacterial burden and higher odds of transmission to HCWs. Conclusions: We show that ICU patients with higher bacterial burden are more likely to transmit VRE to HCWs. These findings have implications for VRE decolonization and other infection control interventions.","author":[{"dropping-particle":"","family":"Jackson","given":"Sarah S.","non-dropping-particle":"","parse-names":false,"suffix":""},{"dropping-particle":"","family":"Harris","given":"Anthony D.","non-dropping-particle":"","parse-names":false,"suffix":""},{"dropping-particle":"","family":"Magder","given":"Laurence S.","non-dropping-particle":"","parse-names":false,"suffix":""},{"dropping-particle":"","family":"Stafford","given":"Kristen A.","non-dropping-particle":"","parse-names":false,"suffix":""},{"dropping-particle":"","family":"Johnson","given":"J. Kristie","non-dropping-particle":"","parse-names":false,"suffix":""},{"dropping-particle":"","family":"Miller","given":"Loren G.","non-dropping-particle":"","parse-names":false,"suffix":""},{"dropping-particle":"","family":"Calfee","given":"David P.","non-dropping-particle":"","parse-names":false,"suffix":""},{"dropping-particle":"","family":"Thom","given":"Kerri A.","non-dropping-particle":"","parse-names":false,"suffix":""}],"container-title":"American Journal of Infection Control","id":"ITEM-1","issue":"1","issued":{"date-parts":[["2019","1"]]},"language":"eng","page":"13-17","publisher-place":"United States","title":"Bacterial burden is associated with increased transmission to health care workers from patients colonized with vancomycin-resistant Enterococcus","type":"article-journal","volume":"47"},"uris":["http://www.mendeley.com/documents/?uuid=25794619-eb4c-44a5-9994-98a10bda3ccb"]}],"mendeley":{"formattedCitation":"(53)","plainTextFormattedCitation":"(53)","previouslyFormattedCitation":"(52)"},"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(53)</w:t>
            </w:r>
            <w:r w:rsidRPr="007D2495">
              <w:rPr>
                <w:rFonts w:ascii="Times New Roman" w:hAnsi="Times New Roman" w:cs="Times New Roman"/>
                <w:color w:val="000000" w:themeColor="text1"/>
                <w:lang w:val="en-GB"/>
              </w:rPr>
              <w:fldChar w:fldCharType="end"/>
            </w:r>
          </w:p>
        </w:tc>
        <w:tc>
          <w:tcPr>
            <w:tcW w:w="5670" w:type="dxa"/>
          </w:tcPr>
          <w:p w14:paraId="2F61EEBA"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Bacterial burden is associated with increased transmission to health care workers from patients colonized with vancomycin-resistant Enterococcus</w:t>
            </w:r>
          </w:p>
        </w:tc>
        <w:tc>
          <w:tcPr>
            <w:tcW w:w="2693" w:type="dxa"/>
            <w:vAlign w:val="bottom"/>
          </w:tcPr>
          <w:p w14:paraId="5B102BE3"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Contact with infected person</w:t>
            </w:r>
          </w:p>
        </w:tc>
        <w:tc>
          <w:tcPr>
            <w:tcW w:w="1990" w:type="dxa"/>
            <w:vAlign w:val="bottom"/>
          </w:tcPr>
          <w:p w14:paraId="167086E6"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VRE</w:t>
            </w:r>
          </w:p>
        </w:tc>
        <w:tc>
          <w:tcPr>
            <w:tcW w:w="1412" w:type="dxa"/>
            <w:vAlign w:val="bottom"/>
          </w:tcPr>
          <w:p w14:paraId="75F3DA73"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Genes</w:t>
            </w:r>
          </w:p>
        </w:tc>
      </w:tr>
      <w:tr w:rsidR="0059753A" w:rsidRPr="00076652" w14:paraId="1146D0C6" w14:textId="77777777" w:rsidTr="008438D2">
        <w:trPr>
          <w:trHeight w:val="288"/>
        </w:trPr>
        <w:tc>
          <w:tcPr>
            <w:tcW w:w="1560" w:type="dxa"/>
            <w:shd w:val="clear" w:color="auto" w:fill="auto"/>
            <w:noWrap/>
            <w:hideMark/>
          </w:tcPr>
          <w:p w14:paraId="3DB6B827"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Morgan</w:t>
            </w:r>
          </w:p>
        </w:tc>
        <w:tc>
          <w:tcPr>
            <w:tcW w:w="987" w:type="dxa"/>
          </w:tcPr>
          <w:p w14:paraId="25C38C7B"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{"citationItems":[{"id":"ITEM-1","itemData":{"DOI":"10.1086/653201","ISSN":"0899-823X","PMID":"20486855","abstract":"BACKGROUND. Multidrug-resistant (MDR) gram-negative bacilli are important nosocomial pathogens. OBJECTIVE. To determine the incidence of transmission of MDR Acinetobacter baumannii and Pseudomonas aeruginosa from patients to healthcare workers (HCWs) during routine patient care. DESIGN. Prospective cohort study. SETTING. Medical and surgical intensive care units. METHODS. We observed HCWs who entered the rooms of patients colonized with MDR A. baumannii or colonized with both MDR A. baumannii and MDR P. aeruginosa. We examined their hands before room entry, their disposable gloves and/or gowns upon completion of patient care, and their hands after removal of gloves and/or gowns and before hand hygiene. RESULTS. Sixty-five interactions occurred with patients colonized with MDR A. baumannii and 134 with patients colonized with both MDR A. baumannii and MDR P. aeruginosa. Of 199 interactions between HCWs and patients colonized with MDR A. baumannii, 77 (38.7% [95% confidence interval {CI}, 31.9%-45.5%]) resulted in HCW contamination of gloves and/or gowns, and 9 (4.5% [95% CI, 1.6%-7.4%]) resulted in contamination of HCW hands after glove removal before hand hygiene. Of 134 interactions with patients colonized with MDR P. aeruginosa, 11 (8.2% [95% CI, 3.6%-12.9%]) resulted in HCW contamination of gloves and/or gowns, and 1 resulted in HCW contamination of hands. Independent risk factors for contamination with MDR A. baumannii were manipulation of wound dressing (adjusted odds ratio [aOR], 25.9 [95% CI, 3.1-208.8]), manipulation of artificial airway (aOR, 2.1 [95% CI, 1.1-4.0]), time in room longer than 5 minutes (aOR, 4.3 [95% CI, 2.0-9.1]), being a physician or nurse practitioner (aOR, 7.4 [95% CI, 1.6-35.2]), and being a nurse (aOR, 2.3 [95% CI, 1.1-4.8]). CONCLUSIONS. Gowns, gloves, and unwashed hands of HCWs were frequently contaminated with MDR A. baumannii. MDRA. baumannii appears to be more easily transmitted than MDR P. aeruginosa and perhaps more easily transmitted than previously studied methicillinresistant Staphylococcus aureus or vancomycin-resistant Enterococcus. This ease of transmission may help explain the emergence of MDR A. baumannii. © 2010 by The Society for Healthcare Epidemiology of America.","author":[{"dropping-particle":"","family":"Morgan","given":"Daniel J.","non-dropping-particle":"","parse-names":false,"suffix":""},{"dropping-particle":"","family":"Liang","given":"Stephen Y.","non-dropping-particle":"","parse-names":false,"suffix":""},{"dropping-particle":"","family":"Smith","given":"Catherine L.","non-dropping-particle":"","parse-names":false,"suffix":""},{"dropping-particle":"","family":"Johnson","given":"J. Kristie","non-dropping-particle":"","parse-names":false,"suffix":""},{"dropping-particle":"","family":"Harris","given":"Anthony D.","non-dropping-particle":"","parse-names":false,"suffix":""},{"dropping-particle":"","family":"Furuno","given":"Jon P.","non-dropping-particle":"","parse-names":false,"suffix":""},{"dropping-particle":"","family":"Thorn","given":"Kerri A.","non-dropping-particle":"","parse-names":false,"suffix":""},{"dropping-particle":"","family":"Snyder","given":"Graham M.","non-dropping-particle":"","parse-names":false,"suffix":""},{"dropping-particle":"","family":"Day","given":"Hannah R.","non-dropping-particle":"","parse-names":false,"suffix":""},{"dropping-particle":"","family":"Perencevich","given":"Eli N.","non-dropping-particle":"","parse-names":false,"suffix":""}],"container-title":"Infection Control &amp; Hospital Epidemiology","id":"ITEM-1","issue":"7","issued":{"date-parts":[["2010","7"]]},"language":"eng","page":"716-721","publisher-place":"United States","title":" Frequent Multidrug-Resistant Acinetobacter baumannii Contamination of Gloves, Gowns, and Hands of Healthcare Workers ","type":"article-journal","volume":"31"},"uris":["http://www.mendeley.com/documents/?uuid=d91f3dfa-f093-410b-abd5-33435f6a645f","http://www.mendeley.com/documents/?uuid=9301560d-1b1b-4ac0-b03e-783c79d70942"]}],"mendeley":{"formattedCitation":"(54)","plainTextFormattedCitation":"(54)","previouslyFormattedCitation":"(53)"},"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(54)</w:t>
            </w:r>
            <w:r w:rsidRPr="007D2495">
              <w:rPr>
                <w:rFonts w:ascii="Times New Roman" w:hAnsi="Times New Roman" w:cs="Times New Roman"/>
                <w:color w:val="000000" w:themeColor="text1"/>
                <w:lang w:val="en-GB"/>
              </w:rPr>
              <w:fldChar w:fldCharType="end"/>
            </w:r>
          </w:p>
        </w:tc>
        <w:tc>
          <w:tcPr>
            <w:tcW w:w="5670" w:type="dxa"/>
          </w:tcPr>
          <w:p w14:paraId="59F11C21"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Frequent Multidrug-Resistant Acinetobacter baumannii Contamination of Gloves, Gowns, and Hands of Healthcare Workers</w:t>
            </w:r>
          </w:p>
        </w:tc>
        <w:tc>
          <w:tcPr>
            <w:tcW w:w="2693" w:type="dxa"/>
            <w:vAlign w:val="bottom"/>
          </w:tcPr>
          <w:p w14:paraId="11D108D7"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Contact with infected person, space sharing</w:t>
            </w:r>
          </w:p>
        </w:tc>
        <w:tc>
          <w:tcPr>
            <w:tcW w:w="1990" w:type="dxa"/>
            <w:vAlign w:val="bottom"/>
          </w:tcPr>
          <w:p w14:paraId="1B4CD455"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Acinetobacter baumannii</w:t>
            </w:r>
          </w:p>
        </w:tc>
        <w:tc>
          <w:tcPr>
            <w:tcW w:w="1412" w:type="dxa"/>
            <w:vAlign w:val="bottom"/>
          </w:tcPr>
          <w:p w14:paraId="6D7A8B81" w14:textId="1928D870" w:rsidR="0059753A" w:rsidRPr="007D2495" w:rsidRDefault="00DD08F9"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 risk</w:t>
            </w:r>
          </w:p>
        </w:tc>
      </w:tr>
      <w:tr w:rsidR="0059753A" w:rsidRPr="00076652" w14:paraId="7613D956" w14:textId="77777777" w:rsidTr="008438D2">
        <w:trPr>
          <w:trHeight w:val="288"/>
        </w:trPr>
        <w:tc>
          <w:tcPr>
            <w:tcW w:w="1560" w:type="dxa"/>
            <w:shd w:val="clear" w:color="auto" w:fill="auto"/>
            <w:noWrap/>
            <w:hideMark/>
          </w:tcPr>
          <w:p w14:paraId="64C3E79C"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Schwartz-Neiderman</w:t>
            </w:r>
          </w:p>
        </w:tc>
        <w:tc>
          <w:tcPr>
            <w:tcW w:w="987" w:type="dxa"/>
          </w:tcPr>
          <w:p w14:paraId="4A9947E7"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{"citationItems":[{"id":"ITEM-1","itemData":{"DOI":"10.1017/ice.2016.153","ISSN":"15596834","PMID":"27452597","abstract":"OBJECTIVE Carbapenemase-producing carbapenem-resistant Enterobacteriaceae (CP-CRE) are extremely drug-resistant pathogens. Screening of contacts of newly identified CP-CRE patients is an important step to limit further transmission. We aimed to determine the risk factors for CP-CRE acquisition among patients exposed to a CP-CRE index patient. METHODS A matched case-control study was performed in a tertiary care hospital in Israel. The study population was comprised of patients who underwent rectal screening for CP-CRE following close contact with a newly identified CP-CRE index patient. Cases were defined as positive tests for CP-CRE. For each case patient, 2 matched controls were randomly selected from the pool of contacts who tested negative for CP-CRE following exposure to the same index case. Bivariate and multivariate analyses were conducted using conditional logistic regression. RESULTS In total, 53 positive contacts were identified in 40 unique investigations (896 tests performed on 735 contacts) between October 6, 2008, and June 7, 2012. bla KPC was the only carbapenemase identified. In multivariate analysis, risk factors for CP-CRE acquisition among contacts were (1) contact with an index patient for ≥3 days (odds ratio [OR], 9.8; 95% confidence interval [CI], 2.0-48.9), (2) mechanical ventilation (OR, 4.1; 95% CI, 1.4-11.9), and (3) carriage or infection with another multidrug-resistant organism (MDRO; OR, 2.6; 95% CI, 1.0-7.1). Among patients who received antibiotics, cephalosporins were associated with a lower risk of acquisition. CONCLUSIONS Patient characteristics (ventilation and carriage of another MDRO) as well as duration of contact are risk factors for CP-CRE acquisition among contacts. The role of cephalosporins requires further study.","author":[{"dropping-particle":"","family":"Schwartz-Neiderman","given":"Anat","non-dropping-particle":"","parse-names":false,"suffix":""},{"dropping-particle":"","family":"Braun","given":"Tali","non-dropping-particle":"","parse-names":false,"suffix":""},{"dropping-particle":"","family":"Fallach","given":"Noga","non-dropping-particle":"","parse-names":false,"suffix":""},{"dropping-particle":"","family":"Schwartz","given":"David","non-dropping-particle":"","parse-names":false,"suffix":""},{"dropping-particle":"","family":"Carmeli","given":"Yehuda","non-dropping-particle":"","parse-names":false,"suffix":""},{"dropping-particle":"","family":"Schechner","given":"Vered","non-dropping-particle":"","parse-names":false,"suffix":""}],"container-title":"Infection Control and Hospital Epidemiology","id":"ITEM-1","issue":"10","issued":{"date-parts":[["2016","10"]]},"language":"eng","page":"1219-1225","publisher-place":"United States","title":"Risk factors for Carbapenemase-Producing Carbapenem-Resistant Enterobacteriaceae (CP-CRE) acquisition among contacts of newly diagnosed CP-CRE patients","type":"article-journal","volume":"37"},"uris":["http://www.mendeley.com/documents/?uuid=c8fad5ea-21fc-4fc7-a73b-1bb4289271d0","http://www.mendeley.com/documents/?uuid=073d2d93-46cc-433e-9239-6298aeb38474"]}],"mendeley":{"formattedCitation":"(55)","plainTextFormattedCitation":"(55)","previouslyFormattedCitation":"(54)"},"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(55)</w:t>
            </w:r>
            <w:r w:rsidRPr="007D2495">
              <w:rPr>
                <w:rFonts w:ascii="Times New Roman" w:hAnsi="Times New Roman" w:cs="Times New Roman"/>
                <w:color w:val="000000" w:themeColor="text1"/>
                <w:lang w:val="en-GB"/>
              </w:rPr>
              <w:fldChar w:fldCharType="end"/>
            </w:r>
          </w:p>
        </w:tc>
        <w:tc>
          <w:tcPr>
            <w:tcW w:w="5670" w:type="dxa"/>
          </w:tcPr>
          <w:p w14:paraId="756848E6"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Risk Factors for Carbapenemase-Producing Carbapenem-Resistant Enterobacteriaceae (CP-CRE) Acquisition Among Contacts of Newly Diagnosed CP-CRE Patients</w:t>
            </w:r>
          </w:p>
        </w:tc>
        <w:tc>
          <w:tcPr>
            <w:tcW w:w="2693" w:type="dxa"/>
            <w:vAlign w:val="bottom"/>
          </w:tcPr>
          <w:p w14:paraId="3CC1938B"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Contact with infected person, space sharing</w:t>
            </w:r>
          </w:p>
        </w:tc>
        <w:tc>
          <w:tcPr>
            <w:tcW w:w="1990" w:type="dxa"/>
            <w:vAlign w:val="bottom"/>
          </w:tcPr>
          <w:p w14:paraId="69461C3A"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Enterobacteriaceae</w:t>
            </w:r>
          </w:p>
        </w:tc>
        <w:tc>
          <w:tcPr>
            <w:tcW w:w="1412" w:type="dxa"/>
            <w:vAlign w:val="bottom"/>
          </w:tcPr>
          <w:p w14:paraId="41B5CA04" w14:textId="31239E50" w:rsidR="0059753A" w:rsidRPr="007D2495" w:rsidRDefault="00DD08F9"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p>
        </w:tc>
      </w:tr>
      <w:tr w:rsidR="0059753A" w:rsidRPr="00076652" w14:paraId="2CD222C7" w14:textId="77777777" w:rsidTr="008438D2">
        <w:trPr>
          <w:trHeight w:val="288"/>
        </w:trPr>
        <w:tc>
          <w:tcPr>
            <w:tcW w:w="1560" w:type="dxa"/>
            <w:shd w:val="clear" w:color="auto" w:fill="auto"/>
            <w:noWrap/>
            <w:hideMark/>
          </w:tcPr>
          <w:p w14:paraId="7285A8EE"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lastRenderedPageBreak/>
              <w:t>Nerby</w:t>
            </w:r>
          </w:p>
        </w:tc>
        <w:tc>
          <w:tcPr>
            <w:tcW w:w="987" w:type="dxa"/>
          </w:tcPr>
          <w:p w14:paraId="0CAEB9DC"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{"citationItems":[{"id":"ITEM-1","itemData":{"DOI":"10.1097/INF.0b013e31822256c3","ISSN":"1532-0987 (Electronic)","PMID":"21617572","abstract":"BACKGROUND: Methicillin-resistant Staphylococcus aureus (MRSA) has emerged as a community pathogen. Community-associated (CA) MRSA infections have occurred among multiple members of a household. We describe the incidence of and risk factors for MRSA colonization among household contacts of children with CA-MRSA infections. METHODS: MRSA-infected children &lt;18 years of age who lacked established healthcare-associated MRSA risk factors were identified through surveillance at 12 Minnesota hospital laboratories. Nasal swab specimens and information on medical history and hygiene behaviors were collected from case-patients and enrolled household contacts during home visits. S. aureus isolates obtained from nasal cultures were screened for oxacillin resistance. RESULTS: In all, 236 households consisting of 236 case-patients and 712 household contacts were enrolled. Home visits were conducted on an average of 69 days after the onset of symptom in case-patients (range: 16-178 days). Twenty-nine (13%) case-patients and 82 (12%) household contacts had MRSA nasal colonization. Nasal MRSA colonization in &gt;/= 1 household contact occurred in 58 (25%) households. Household contacts who assisted the case-patient to bathe or who shared balms/ointments/lotion with the case-patient were more likely to be colonized (P &lt; 0.01, P &lt; 0.05), whereas those who reported using antibacterial versus nonantibacterial soap for hand washing were less likely to be colonized (P &lt; 0.05) with MRSA clonally related to the case-patient infection isolate. CONCLUSIONS: Only 13% of case-patients had MRSA nasal colonization on an average of 69 days after their initial MRSA infection. CA-MRSA colonization may be short-lived or may occur at non-nasal sites. One quarter of households had at least one household contact colonized with MRSA. Modifiable behaviors, such as sharing personal items, may contribute to transmission.","author":[{"dropping-particle":"","family":"Nerby","given":"Jessica M","non-dropping-particle":"","parse-names":false,"suffix":""},{"dropping-particle":"","family":"Gorwitz","given":"Rachel","non-dropping-particle":"","parse-names":false,"suffix":""},{"dropping-particle":"","family":"Lesher","given":"Lindsey","non-dropping-particle":"","parse-names":false,"suffix":""},{"dropping-particle":"","family":"Juni","given":"Billie","non-dropping-particle":"","parse-names":false,"suffix":""},{"dropping-particle":"","family":"Jawahir","given":"Selina","non-dropping-particle":"","parse-names":false,"suffix":""},{"dropping-particle":"","family":"Lynfield","given":"Ruth","non-dropping-particle":"","parse-names":false,"suffix":""},{"dropping-particle":"","family":"Harriman","given":"Kathleen","non-dropping-particle":"","parse-names":false,"suffix":""}],"container-title":"The Pediatric infectious disease journal","id":"ITEM-1","issue":"11","issued":{"date-parts":[["2011","11"]]},"language":"eng","page":"927-932","publisher-place":"United States","title":"Risk factors for household transmission of community-associated methicillin-resistant Staphylococcus aureus.","type":"article-journal","volume":"30"},"uris":["http://www.mendeley.com/documents/?uuid=08e18245-44ee-49ed-a75f-f99d03a48499","http://www.mendeley.com/documents/?uuid=d3c9ac10-6bfc-473e-8a52-e447ab9a9be2"]}],"mendeley":{"formattedCitation":"(12)","plainTextFormattedCitation":"(12)","previouslyFormattedCitation":"(12)"},"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9E191F">
              <w:rPr>
                <w:rFonts w:ascii="Times New Roman" w:hAnsi="Times New Roman" w:cs="Times New Roman"/>
                <w:noProof/>
                <w:color w:val="000000" w:themeColor="text1"/>
                <w:lang w:val="en-GB"/>
              </w:rPr>
              <w:t>(12)</w:t>
            </w:r>
            <w:r w:rsidRPr="007D2495">
              <w:rPr>
                <w:rFonts w:ascii="Times New Roman" w:hAnsi="Times New Roman" w:cs="Times New Roman"/>
                <w:color w:val="000000" w:themeColor="text1"/>
                <w:lang w:val="en-GB"/>
              </w:rPr>
              <w:fldChar w:fldCharType="end"/>
            </w:r>
          </w:p>
        </w:tc>
        <w:tc>
          <w:tcPr>
            <w:tcW w:w="5670" w:type="dxa"/>
          </w:tcPr>
          <w:p w14:paraId="261CE917"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Risk factors for household transmission of community-associated methicillin-resistant Staphylococcus aureus</w:t>
            </w:r>
          </w:p>
        </w:tc>
        <w:tc>
          <w:tcPr>
            <w:tcW w:w="2693" w:type="dxa"/>
            <w:vAlign w:val="bottom"/>
          </w:tcPr>
          <w:p w14:paraId="3E26EBBA"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Contact with infected person, space sharing, other soap, fomites, family member colonized, </w:t>
            </w:r>
          </w:p>
        </w:tc>
        <w:tc>
          <w:tcPr>
            <w:tcW w:w="1990" w:type="dxa"/>
            <w:vAlign w:val="bottom"/>
          </w:tcPr>
          <w:p w14:paraId="762E0646"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 xml:space="preserve">S. aureus, </w:t>
            </w:r>
            <w:r w:rsidRPr="007D2495">
              <w:rPr>
                <w:rFonts w:ascii="Times New Roman" w:hAnsi="Times New Roman" w:cs="Times New Roman"/>
                <w:color w:val="000000" w:themeColor="text1"/>
                <w:lang w:val="en-GB"/>
              </w:rPr>
              <w:t>VRE</w:t>
            </w:r>
          </w:p>
        </w:tc>
        <w:tc>
          <w:tcPr>
            <w:tcW w:w="1412" w:type="dxa"/>
            <w:vAlign w:val="bottom"/>
          </w:tcPr>
          <w:p w14:paraId="5EB3A51D" w14:textId="65176E8A" w:rsidR="0059753A" w:rsidRPr="007D2495" w:rsidRDefault="00DD08F9"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r>
              <w:rPr>
                <w:rFonts w:ascii="Times New Roman" w:hAnsi="Times New Roman" w:cs="Times New Roman"/>
                <w:color w:val="000000" w:themeColor="text1"/>
                <w:lang w:val="en-GB"/>
              </w:rPr>
              <w:t xml:space="preserve"> and</w:t>
            </w:r>
            <w:r w:rsidR="0059753A" w:rsidRPr="007D2495">
              <w:rPr>
                <w:rFonts w:ascii="Times New Roman" w:hAnsi="Times New Roman" w:cs="Times New Roman"/>
                <w:color w:val="000000" w:themeColor="text1"/>
                <w:lang w:val="en-GB"/>
              </w:rPr>
              <w:t xml:space="preserve"> genes </w:t>
            </w:r>
          </w:p>
        </w:tc>
      </w:tr>
      <w:tr w:rsidR="0059753A" w:rsidRPr="00076652" w14:paraId="05E0B6CA" w14:textId="77777777" w:rsidTr="008438D2">
        <w:trPr>
          <w:trHeight w:val="288"/>
        </w:trPr>
        <w:tc>
          <w:tcPr>
            <w:tcW w:w="1560" w:type="dxa"/>
            <w:shd w:val="clear" w:color="auto" w:fill="auto"/>
            <w:noWrap/>
            <w:hideMark/>
          </w:tcPr>
          <w:p w14:paraId="148CEC96"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Grabsch</w:t>
            </w:r>
          </w:p>
        </w:tc>
        <w:tc>
          <w:tcPr>
            <w:tcW w:w="987" w:type="dxa"/>
          </w:tcPr>
          <w:p w14:paraId="7D5CE41F"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{"citationItems":[{"id":"ITEM-1","itemData":{"DOI":"10.1086/503174","ISSN":"0899-823X","PMID":"16532417","abstract":"To assess the risk of environmental and healthcare worker (HCW) contamination with vancomycin-resistant enterococci (VRE) during outpatient procedures performed on fecally continent patients currently colonized with VRE (cVRE) or previously colonized with VRE (pVRE).","author":[{"dropping-particle":"","family":"Grabsch","given":"Elizabeth A.","non-dropping-particle":"","parse-names":false,"suffix":""},{"dropping-particle":"","family":"Burrell","given":"Laurelle J.","non-dropping-particle":"","parse-names":false,"suffix":""},{"dropping-particle":"","family":"Padiglione","given":"Alexander","non-dropping-particle":"","parse-names":false,"suffix":""},{"dropping-particle":"","family":"O'Keeffe","given":"Jason M.","non-dropping-particle":"","parse-names":false,"suffix":""},{"dropping-particle":"","family":"Ballard","given":"Susan","non-dropping-particle":"","parse-names":false,"suffix":""},{"dropping-particle":"","family":"Grayson","given":"M. Lindsay","non-dropping-particle":"","parse-names":false,"suffix":""}],"container-title":"Infection Control &amp; Hospital Epidemiology","id":"ITEM-1","issue":"3","issued":{"date-parts":[["2006","3"]]},"language":"eng","page":"287-293","publisher-place":"United States","title":"Risk of Environmental and Healthcare Worker Contamination With Vancomycin-Resistant Enterococci During Outpatient Procedures and Hemodialysis","type":"article-journal","volume":"27"},"uris":["http://www.mendeley.com/documents/?uuid=f8ad3680-181f-4fe6-90a7-92afeb0b2f7e","http://www.mendeley.com/documents/?uuid=d670fd98-77ba-4b93-9690-176f5f90712f"]}],"mendeley":{"formattedCitation":"(56)","plainTextFormattedCitation":"(56)","previouslyFormattedCitation":"(55)"},"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(56)</w:t>
            </w:r>
            <w:r w:rsidRPr="007D2495">
              <w:rPr>
                <w:rFonts w:ascii="Times New Roman" w:hAnsi="Times New Roman" w:cs="Times New Roman"/>
                <w:color w:val="000000" w:themeColor="text1"/>
                <w:lang w:val="en-GB"/>
              </w:rPr>
              <w:fldChar w:fldCharType="end"/>
            </w:r>
          </w:p>
        </w:tc>
        <w:tc>
          <w:tcPr>
            <w:tcW w:w="5670" w:type="dxa"/>
          </w:tcPr>
          <w:p w14:paraId="6FA86ADA"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Risk of Environmental and Healthcare Worker Contamination With Vancomycin-Resistant Enterococci During Outpatient Procedures and Hemodialysis</w:t>
            </w:r>
          </w:p>
        </w:tc>
        <w:tc>
          <w:tcPr>
            <w:tcW w:w="2693" w:type="dxa"/>
            <w:vAlign w:val="bottom"/>
          </w:tcPr>
          <w:p w14:paraId="2B18151F"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Contact with infected person, human to nearby environment</w:t>
            </w:r>
          </w:p>
        </w:tc>
        <w:tc>
          <w:tcPr>
            <w:tcW w:w="1990" w:type="dxa"/>
            <w:vAlign w:val="bottom"/>
          </w:tcPr>
          <w:p w14:paraId="55EF1DB4"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VRE</w:t>
            </w:r>
          </w:p>
        </w:tc>
        <w:tc>
          <w:tcPr>
            <w:tcW w:w="1412" w:type="dxa"/>
            <w:vAlign w:val="bottom"/>
          </w:tcPr>
          <w:p w14:paraId="51535B41" w14:textId="4D42E5EC" w:rsidR="0059753A" w:rsidRPr="007D2495" w:rsidRDefault="00DD08F9"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6214E228" w14:textId="77777777" w:rsidTr="008438D2">
        <w:trPr>
          <w:trHeight w:val="288"/>
        </w:trPr>
        <w:tc>
          <w:tcPr>
            <w:tcW w:w="1560" w:type="dxa"/>
            <w:shd w:val="clear" w:color="auto" w:fill="auto"/>
            <w:noWrap/>
            <w:hideMark/>
          </w:tcPr>
          <w:p w14:paraId="18D1259F"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Snyder</w:t>
            </w:r>
          </w:p>
        </w:tc>
        <w:tc>
          <w:tcPr>
            <w:tcW w:w="987" w:type="dxa"/>
          </w:tcPr>
          <w:p w14:paraId="2A9D0E1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{"citationItems":[{"id":"ITEM-1","itemData":{"DOI":"10.1086/588701","ISSN":"0899-823X","PMID":"18549314","abstract":"OBJECTIVE. To assess the rate of and the risk factors for the detection of methicillin-resistant S. aureus (MRSA) and vancomycin-resistant enterococci (VRE) on the protective gowns and gloves of healthcare workers (HCWs). METHODS. We observed the interactions between HCWs and patients during routine clinical activities in a 29-bed medical intensive care unit at the University of Maryland Medical Center, an urban tertiary care academic hospital. Samples for culture were obtained from HCWs' hands prior to their entering a patient's room, from HCWs' disposable gowns and gloves after they completed patient care activities, and from HCWs' hands immediately after they removed their protective gowns and gloves. RESULTS. Of 137 HCWs caring for patients colonized or infected with MRSA and/or VRE, 24 (17.5%; 95% confidence interval, 11.6%-24.4%) acquired the organism on their gloves, gown, or both. HCW contact with the endotracheal tube or tracheostomy site of a patient (P &lt; .05), HCW contact with the head and/or neck of a patient (P &lt; .05), and HCW presence in the room of a patient with a percutaneous endoscopic gastrostomy and/or jejunostomy tube (P &lt; .05) were associated with an increased risk of acquiring these organisms. CONCLUSIONS. The gloves and gowns of HCWs frequently become contaminated with MRSA and VRE during the routine care of patients, and particularly during care of the patient's respiratory tract and any associated indwelling devices. As part of a larger infection control strategy, including high-compliance hand disinfection, they likely provide a useful barrier to transmitting antibiotic-resistant organisms among patients in an inpatient setting. © 2008 by The Society for Healthcare Epidemiology of America. All rights reserved.","author":[{"dropping-particle":"","family":"Snyder","given":"Graham M.","non-dropping-particle":"","parse-names":false,"suffix":""},{"dropping-particle":"","family":"Thorn","given":"Kerri A.","non-dropping-particle":"","parse-names":false,"suffix":""},{"dropping-particle":"","family":"Furuno","given":"Jon P.","non-dropping-particle":"","parse-names":false,"suffix":""},{"dropping-particle":"","family":"Perencevich","given":"Eli N.","non-dropping-particle":"","parse-names":false,"suffix":""},{"dropping-particle":"","family":"Roghmann","given":"Mary-Claire","non-dropping-particle":"","parse-names":false,"suffix":""},{"dropping-particle":"","family":"Strauss","given":"Sandra M.","non-dropping-particle":"","parse-names":false,"suffix":""},{"dropping-particle":"","family":"Netzer","given":"Giora","non-dropping-particle":"","parse-names":false,"suffix":""},{"dropping-particle":"","family":"Harris","given":"Anthony D.","non-dropping-particle":"","parse-names":false,"suffix":""}],"container-title":"Infection Control &amp; Hospital Epidemiology","id":"ITEM-1","issue":"7","issued":{"date-parts":[["2008","7"]]},"language":"eng","page":"583-589","publisher-place":"United States","title":" Detection of Methicillin-Resistant Staphylococcus aureus and Vancomycin-Resistant Enterococci on the Gowns and Gloves of Healthcare Workers ","type":"article-journal","volume":"29"},"uris":["http://www.mendeley.com/documents/?uuid=412559cd-3036-4ef2-8a5a-25fb12bb3d73","http://www.mendeley.com/documents/?uuid=9a7c0aa7-a393-4a3b-a47b-ec4a59f03577"]}],"mendeley":{"formattedCitation":"(57)","plainTextFormattedCitation":"(57)","previouslyFormattedCitation":"(56)"},"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(57)</w:t>
            </w:r>
            <w:r w:rsidRPr="007D2495">
              <w:rPr>
                <w:rFonts w:ascii="Times New Roman" w:hAnsi="Times New Roman" w:cs="Times New Roman"/>
                <w:color w:val="000000" w:themeColor="text1"/>
                <w:lang w:val="en-GB"/>
              </w:rPr>
              <w:fldChar w:fldCharType="end"/>
            </w:r>
          </w:p>
        </w:tc>
        <w:tc>
          <w:tcPr>
            <w:tcW w:w="5670" w:type="dxa"/>
          </w:tcPr>
          <w:p w14:paraId="66336811"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Detection of methicillin-resistant Staphylococcus aureus and vancomycin-resistant enterococci on the gowns and gloves of healthcare workers.</w:t>
            </w:r>
          </w:p>
        </w:tc>
        <w:tc>
          <w:tcPr>
            <w:tcW w:w="2693" w:type="dxa"/>
            <w:vAlign w:val="bottom"/>
          </w:tcPr>
          <w:p w14:paraId="5D2C45D7"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Contact with infected person</w:t>
            </w:r>
          </w:p>
        </w:tc>
        <w:tc>
          <w:tcPr>
            <w:tcW w:w="1990" w:type="dxa"/>
            <w:vAlign w:val="bottom"/>
          </w:tcPr>
          <w:p w14:paraId="06803801"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r w:rsidRPr="007D2495">
              <w:rPr>
                <w:rFonts w:ascii="Times New Roman" w:hAnsi="Times New Roman" w:cs="Times New Roman"/>
                <w:color w:val="000000" w:themeColor="text1"/>
                <w:lang w:val="en-GB"/>
              </w:rPr>
              <w:t>, VRE</w:t>
            </w:r>
          </w:p>
        </w:tc>
        <w:tc>
          <w:tcPr>
            <w:tcW w:w="1412" w:type="dxa"/>
            <w:vAlign w:val="bottom"/>
          </w:tcPr>
          <w:p w14:paraId="7FF12B3E" w14:textId="7A4B6EC1" w:rsidR="0059753A" w:rsidRPr="007D2495" w:rsidRDefault="00DD08F9"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5D34230F" w14:textId="77777777" w:rsidTr="008438D2">
        <w:trPr>
          <w:trHeight w:val="288"/>
        </w:trPr>
        <w:tc>
          <w:tcPr>
            <w:tcW w:w="1560" w:type="dxa"/>
            <w:shd w:val="clear" w:color="auto" w:fill="auto"/>
            <w:noWrap/>
            <w:hideMark/>
          </w:tcPr>
          <w:p w14:paraId="56350374"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El Shafie</w:t>
            </w:r>
          </w:p>
        </w:tc>
        <w:tc>
          <w:tcPr>
            <w:tcW w:w="987" w:type="dxa"/>
          </w:tcPr>
          <w:p w14:paraId="4AD25AB2"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{"citationItems":[{"id":"ITEM-1","itemData":{"DOI":"10.1016/j.jhin.2003.09.024","ISSN":"01956701","PMID":"15019220","abstract":"Between January and June 2002, an outbreak of multidrug-resistant Acinetobacter baumannii occurred in a trauma intensive care unit (TICU) at the Hamad Medical Corporation, Qatar. The outbreak involved 21 patients whose infection/colonization was hospital acquired. All the strains were resistant to all tested antibiotics except amikacin. An A. baumannii strain with a similar antibiogram was isolated from the environment, equipment and hands of healthcare workers (HCWs). The technique of open suctioning probably resulted in aerosilization and contamination of the immediate patient environment. This allowed the hands of HCWs to be contaminated with the outbreak strain, with subsequent transmission to other patients and their environment. Lack of proper hand hygiene between patients and equipment contact facilitated this transmission. A review of hand hygiene practices, extensive environmental cleaning, a closed suctioning system, education and review of other infection-control practices, contributed to the termination of the outbreak. © 2003 The Hospital Infection Society. Published by Elsevier Ltd. All rights reserved.","author":[{"dropping-particle":"","family":"Shafie","given":"S. S.","non-dropping-particle":"El","parse-names":false,"suffix":""},{"dropping-particle":"","family":"Alishaq","given":"M.","non-dropping-particle":"","parse-names":false,"suffix":""},{"dropping-particle":"","family":"Leni Garcia","given":"M.","non-dropping-particle":"","parse-names":false,"suffix":""}],"container-title":"Journal of Hospital Infection","id":"ITEM-1","issue":"2","issued":{"date-parts":[["2004","2"]]},"language":"eng","page":"101-105","publisher-place":"England","title":"Investigation of an outbreak of multidrug-resistant Acinetobacter baumannii in trauma intensive care unit","type":"article-journal","volume":"56"},"uris":["http://www.mendeley.com/documents/?uuid=e6a3bf37-936c-4a54-8569-a10af17a8436","http://www.mendeley.com/documents/?uuid=b8101699-40b1-4422-82fb-a1151589faf7"]}],"mendeley":{"formattedCitation":"(58)","plainTextFormattedCitation":"(58)","previouslyFormattedCitation":"(57)"},"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(58)</w:t>
            </w:r>
            <w:r w:rsidRPr="007D2495">
              <w:rPr>
                <w:rFonts w:ascii="Times New Roman" w:hAnsi="Times New Roman" w:cs="Times New Roman"/>
                <w:color w:val="000000" w:themeColor="text1"/>
                <w:lang w:val="en-GB"/>
              </w:rPr>
              <w:fldChar w:fldCharType="end"/>
            </w:r>
          </w:p>
        </w:tc>
        <w:tc>
          <w:tcPr>
            <w:tcW w:w="5670" w:type="dxa"/>
          </w:tcPr>
          <w:p w14:paraId="02EE4B8A"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Investigation of an outbreak of multidrug-resistant </w:t>
            </w:r>
            <w:r w:rsidRPr="007D2495">
              <w:rPr>
                <w:rFonts w:ascii="Times New Roman" w:hAnsi="Times New Roman" w:cs="Times New Roman"/>
                <w:i/>
                <w:iCs/>
                <w:color w:val="000000" w:themeColor="text1"/>
                <w:lang w:val="en-GB"/>
              </w:rPr>
              <w:t>Acinetobacter baumannii</w:t>
            </w:r>
            <w:r w:rsidRPr="007D2495">
              <w:rPr>
                <w:rFonts w:ascii="Times New Roman" w:hAnsi="Times New Roman" w:cs="Times New Roman"/>
                <w:color w:val="000000" w:themeColor="text1"/>
                <w:lang w:val="en-GB"/>
              </w:rPr>
              <w:t xml:space="preserve"> in trauma intensive care unit </w:t>
            </w:r>
          </w:p>
        </w:tc>
        <w:tc>
          <w:tcPr>
            <w:tcW w:w="2693" w:type="dxa"/>
            <w:vAlign w:val="bottom"/>
          </w:tcPr>
          <w:p w14:paraId="0AD49DB1"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Contact with infected person, human to nearby environment</w:t>
            </w:r>
          </w:p>
        </w:tc>
        <w:tc>
          <w:tcPr>
            <w:tcW w:w="1990" w:type="dxa"/>
            <w:vAlign w:val="bottom"/>
          </w:tcPr>
          <w:p w14:paraId="19B23764"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Acinetobacter baumannii</w:t>
            </w:r>
          </w:p>
        </w:tc>
        <w:tc>
          <w:tcPr>
            <w:tcW w:w="1412" w:type="dxa"/>
            <w:vAlign w:val="bottom"/>
          </w:tcPr>
          <w:p w14:paraId="6503C89D" w14:textId="2DBC85E0" w:rsidR="0059753A" w:rsidRPr="007D2495" w:rsidRDefault="00DD08F9"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556307FC" w14:textId="77777777" w:rsidTr="008438D2">
        <w:trPr>
          <w:trHeight w:val="288"/>
        </w:trPr>
        <w:tc>
          <w:tcPr>
            <w:tcW w:w="1560" w:type="dxa"/>
            <w:shd w:val="clear" w:color="auto" w:fill="auto"/>
            <w:noWrap/>
            <w:hideMark/>
          </w:tcPr>
          <w:p w14:paraId="3431EDE3"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Senn</w:t>
            </w:r>
          </w:p>
        </w:tc>
        <w:tc>
          <w:tcPr>
            <w:tcW w:w="987" w:type="dxa"/>
          </w:tcPr>
          <w:p w14:paraId="7A7FE578"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{"citationItems":[{"id":"ITEM-1","itemData":{"DOI":"10.1128/mBio.02039-15","ISSN":"2150-7511 (Electronic)","PMID":"26787833","abstract":"UNLABELLED: Whole-genome sequencing (WGS) of 228 isolates was used to elucidate the origin and dynamics of a long-term outbreak of methicillin-resistant Staphylococcus aureus (MRSA) sequence type 228 (ST228) SCCmec I that involved 1,600 patients in a tertiary care hospital between 2008 and 2012. Combining of the sequence data with detailed metadata on patient admission and movement confirmed that the outbreak was due to the transmission of a single clonal variant of ST228, rather than repeated introductions of this clone into the hospital. We note that this clone is significantly more frequently recovered from groin and rectal swabs than other clones (P &lt; 0.0001) and is also significantly more transmissible between roommates (P &lt; 0.01). Unrecognized MRSA carriers, together with movements of patients within the hospital, also seem to have played a major role. These atypical colonization and transmission dynamics can help explain how the outbreak was maintained over the long term. This \"stealthy\" asymptomatic colonization of the gut, combined with heightened transmissibility (potentially reflecting a role for environmental reservoirs), means the dynamics of this outbreak share some properties with enteric pathogens such as vancomycin-resistant enterococci or Clostridium difficile. IMPORTANCE: Using whole-genome sequencing, we showed that a large and prolonged outbreak of methicillin-resistant Staphylococcus aureus was due to the clonal spread of a specific strain with genetic elements adapted to the hospital environment. Unrecognized MRSA carriers, the movement of patients within the hospital, and the low detection with clinical specimens were also factors that played a role in this occurrence. The atypical colonization of the gut means the dynamics of this outbreak may share some properties with enteric pathogens.","author":[{"dropping-particle":"","family":"Senn","given":"Laurence","non-dropping-particle":"","parse-names":false,"suffix":""},{"dropping-particle":"","family":"Clerc","given":"Olivier","non-dropping-particle":"","parse-names":false,"suffix":""},{"dropping-particle":"","family":"Zanetti","given":"Giorgio","non-dropping-particle":"","parse-names":false,"suffix":""},{"dropping-particle":"","family":"Basset","given":"Patrick","non-dropping-particle":"","parse-names":false,"suffix":""},{"dropping-particle":"","family":"Prod'hom","given":"Guy","non-dropping-particle":"","parse-names":false,"suffix":""},{"dropping-particle":"","family":"Gordon","given":"Nicola C","non-dropping-particle":"","parse-names":false,"suffix":""},{"dropping-particle":"","family":"Sheppard","given":"Anna E","non-dropping-particle":"","parse-names":false,"suffix":""},{"dropping-particle":"","family":"Crook","given":"Derrick W","non-dropping-particle":"","parse-names":false,"suffix":""},{"dropping-particle":"","family":"James","given":"Richard","non-dropping-particle":"","parse-names":false,"suffix":""},{"dropping-particle":"","family":"Thorpe","given":"Harry A","non-dropping-particle":"","parse-names":false,"suffix":""},{"dropping-particle":"","family":"Feil","given":"Edward J","non-dropping-particle":"","parse-names":false,"suffix":""},{"dropping-particle":"","family":"Blanc","given":"Dominique S","non-dropping-particle":"","parse-names":false,"suffix":""}],"container-title":"mBio","id":"ITEM-1","issue":"1","issued":{"date-parts":[["2016","1"]]},"language":"eng","page":"e02039-15","publisher-place":"United States","title":"The Stealthy Superbug: the Role of Asymptomatic Enteric Carriage in Maintaining a Long-Term Hospital Outbreak of ST228 Methicillin-Resistant Staphylococcus aureus.","type":"article-journal","volume":"7"},"uris":["http://www.mendeley.com/documents/?uuid=a03b6215-2089-45a2-98a0-7318263e118d","http://www.mendeley.com/documents/?uuid=328fc766-dac8-4c57-9554-5f2a7c1a7b9a"]}],"mendeley":{"formattedCitation":"(59)","plainTextFormattedCitation":"(59)","previouslyFormattedCitation":"(58)"},"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(59)</w:t>
            </w:r>
            <w:r w:rsidRPr="007D2495">
              <w:rPr>
                <w:rFonts w:ascii="Times New Roman" w:hAnsi="Times New Roman" w:cs="Times New Roman"/>
                <w:color w:val="000000" w:themeColor="text1"/>
                <w:lang w:val="en-GB"/>
              </w:rPr>
              <w:fldChar w:fldCharType="end"/>
            </w:r>
          </w:p>
        </w:tc>
        <w:tc>
          <w:tcPr>
            <w:tcW w:w="5670" w:type="dxa"/>
          </w:tcPr>
          <w:p w14:paraId="17931BCA"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The Stealthy Superbug: the Role of Asymptomatic Enteric Carriage in Maintaining a Long-Term Hospital Outbreak of ST228 Methicillin-Resistant Staphylococcus aureus.</w:t>
            </w:r>
          </w:p>
        </w:tc>
        <w:tc>
          <w:tcPr>
            <w:tcW w:w="2693" w:type="dxa"/>
            <w:vAlign w:val="bottom"/>
          </w:tcPr>
          <w:p w14:paraId="019DDD24"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Contact with infected person</w:t>
            </w:r>
          </w:p>
        </w:tc>
        <w:tc>
          <w:tcPr>
            <w:tcW w:w="1990" w:type="dxa"/>
            <w:vAlign w:val="bottom"/>
          </w:tcPr>
          <w:p w14:paraId="20396FD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56855D8F" w14:textId="0380B553" w:rsidR="0059753A" w:rsidRPr="007D2495" w:rsidRDefault="00DD08F9"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3B02A56F" w14:textId="77777777" w:rsidTr="008438D2">
        <w:trPr>
          <w:trHeight w:val="288"/>
        </w:trPr>
        <w:tc>
          <w:tcPr>
            <w:tcW w:w="1560" w:type="dxa"/>
            <w:shd w:val="clear" w:color="auto" w:fill="auto"/>
            <w:noWrap/>
            <w:hideMark/>
          </w:tcPr>
          <w:p w14:paraId="53362636"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lastRenderedPageBreak/>
              <w:t>Rydberg</w:t>
            </w:r>
          </w:p>
        </w:tc>
        <w:tc>
          <w:tcPr>
            <w:tcW w:w="987" w:type="dxa"/>
          </w:tcPr>
          <w:p w14:paraId="5F64D363"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{"citationItems":[{"id":"ITEM-1","itemData":{"DOI":"10.3109/00365548609032364","ISSN":"00365548","PMID":"3535051","abstract":"Bacterial resistance to trimethoprim has mainly been considered a problem confined to hospitals. The present investigation was undertaken to check for any possible spread of trimethoprim resistance borne by uropathogenic Escherichia coli among families of outpatients. Family members, living in the same household as outpatients with urinary tract infections caused by a trimethoprim-resistant E. coli strain, were asked to deliver faecal specimens. Of a total number of 51 family members 16 were found to be carrying trimethoprim-resistant E. coli in their faecal flora. A comparison of serotypes showed 8 of the 16 family members to have the same E. coli strain in their faeces as originally isolated in the urine of the index patient from the same family. The results indicate that resistance to trimethoprim not only spreads in hospitals with intensive use of antibiotics, but also among the families of trimethoprim-treated outpatients. © 1986 Informa UK Ltd All rights reserved: reproduction in whole or part not permitted.","author":[{"dropping-particle":"","family":"Rydberg","given":"Johan","non-dropping-particle":"","parse-names":false,"suffix":""},{"dropping-particle":"","family":"Cederberg","given":"Åke","non-dropping-particle":"","parse-names":false,"suffix":""}],"container-title":"Scandinavian Journal of Infectious Diseases","id":"ITEM-1","issue":"5","issued":{"date-parts":[["1986"]]},"language":"eng","page":"457-460","publisher-place":"England","title":"Intrafamilial spreading of escherichia coli resistant to trimethoprim","type":"article-journal","volume":"18"},"uris":["http://www.mendeley.com/documents/?uuid=6b8a97e3-9b22-442b-8ae4-6549e7655f4b","http://www.mendeley.com/documents/?uuid=6d1476c0-8824-4085-951b-944894a9f0e5"]}],"mendeley":{"formattedCitation":"(60)","plainTextFormattedCitation":"(60)","previouslyFormattedCitation":"(59)"},"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(60)</w:t>
            </w:r>
            <w:r w:rsidRPr="007D2495">
              <w:rPr>
                <w:rFonts w:ascii="Times New Roman" w:hAnsi="Times New Roman" w:cs="Times New Roman"/>
                <w:color w:val="000000" w:themeColor="text1"/>
                <w:lang w:val="en-GB"/>
              </w:rPr>
              <w:fldChar w:fldCharType="end"/>
            </w:r>
          </w:p>
        </w:tc>
        <w:tc>
          <w:tcPr>
            <w:tcW w:w="5670" w:type="dxa"/>
          </w:tcPr>
          <w:p w14:paraId="3A0E5AC7"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Intrafamilial spreading of Escherichia coli resistant to trimethoprim</w:t>
            </w:r>
          </w:p>
        </w:tc>
        <w:tc>
          <w:tcPr>
            <w:tcW w:w="2693" w:type="dxa"/>
            <w:vAlign w:val="bottom"/>
          </w:tcPr>
          <w:p w14:paraId="53BD47A7"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Contact with infected person</w:t>
            </w:r>
          </w:p>
        </w:tc>
        <w:tc>
          <w:tcPr>
            <w:tcW w:w="1990" w:type="dxa"/>
            <w:vAlign w:val="bottom"/>
          </w:tcPr>
          <w:p w14:paraId="1F72B6D3"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E. coli</w:t>
            </w:r>
          </w:p>
        </w:tc>
        <w:tc>
          <w:tcPr>
            <w:tcW w:w="1412" w:type="dxa"/>
            <w:vAlign w:val="bottom"/>
          </w:tcPr>
          <w:p w14:paraId="0EDC7860" w14:textId="4EF8933E" w:rsidR="0059753A" w:rsidRPr="007D2495" w:rsidRDefault="00DD08F9"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r>
              <w:rPr>
                <w:rFonts w:ascii="Times New Roman" w:hAnsi="Times New Roman" w:cs="Times New Roman"/>
                <w:color w:val="000000" w:themeColor="text1"/>
                <w:lang w:val="en-GB"/>
              </w:rPr>
              <w:t xml:space="preserve"> and</w:t>
            </w:r>
            <w:r w:rsidR="0059753A" w:rsidRPr="007D2495">
              <w:rPr>
                <w:rFonts w:ascii="Times New Roman" w:hAnsi="Times New Roman" w:cs="Times New Roman"/>
                <w:color w:val="000000" w:themeColor="text1"/>
                <w:lang w:val="en-GB"/>
              </w:rPr>
              <w:t xml:space="preserve"> genes</w:t>
            </w:r>
          </w:p>
        </w:tc>
      </w:tr>
      <w:tr w:rsidR="0059753A" w:rsidRPr="00076652" w14:paraId="217B6176" w14:textId="77777777" w:rsidTr="008438D2">
        <w:trPr>
          <w:trHeight w:val="288"/>
        </w:trPr>
        <w:tc>
          <w:tcPr>
            <w:tcW w:w="1560" w:type="dxa"/>
            <w:shd w:val="clear" w:color="auto" w:fill="auto"/>
            <w:noWrap/>
            <w:hideMark/>
          </w:tcPr>
          <w:p w14:paraId="6F9173C1"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Frénay</w:t>
            </w:r>
          </w:p>
        </w:tc>
        <w:tc>
          <w:tcPr>
            <w:tcW w:w="987" w:type="dxa"/>
          </w:tcPr>
          <w:p w14:paraId="3A12AA8D"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{"citationItems":[{"id":"ITEM-1","itemData":{"DOI":"10.1016/0195-6701(92)90045-N","ISSN":"01956701","PMID":"1362738","abstract":"The purpose of this study was to determine whether patients who become carriers of methicillin-resistant Staphylococcus aureus (MRSA) during their stay in hospital, remain colonized after discharge. Thirty-six patients colonized with MRSA during one of three outbreaks at Utrecht University Hospital (1986-1989) were screened 2 or 3 years after they had become carriers. Patients were also interviewed to determine factors contributing to persistent carriage, such as antibiotics, re-admissions to the hospital, presence of skin lesions and chronic diseases. At the same time transmission of MRSA to family members was determined. The epidemic MRSA strain was still found in three patients (8%). One was a cystic fibrosis patient who had had frequent re-admissions to the hospital and had received several courses of antibiotic treatment. Both of the other patients had skin lesions: a fistula and a colostomy respectively. None of the 44 family members of the patients was colonized or infected with MRSA. We conclude that long-term MRSA carriage occurs with low frequency and is comparable to persistent carriage of methicillin-sensitive Staphylococcus aureus (MSSA). Transmission of MRSA to healthy individuals in an antibiotic-free environment is a rare event. © 1992.","author":[{"dropping-particle":"","family":"Frénay","given":"H. M.E.","non-dropping-particle":"","parse-names":false,"suffix":""},{"dropping-particle":"","family":"Vandenbroucke-Grauls","given":"C. M.J.E.","non-dropping-particle":"","parse-names":false,"suffix":""},{"dropping-particle":"","family":"Molkenboer","given":"M. J.C.H.","non-dropping-particle":"","parse-names":false,"suffix":""},{"dropping-particle":"","family":"Verhoef","given":"J.","non-dropping-particle":"","parse-names":false,"suffix":""}],"container-title":"Journal of Hospital Infection","id":"ITEM-1","issue":"3","issued":{"date-parts":[["1992","11"]]},"language":"eng","page":"207-215","publisher-place":"England","title":"Long-term carriage, and transmission of methicillin-resistant Staphylococcus aureus after discharge from hospital","type":"article-journal","volume":"22"},"uris":["http://www.mendeley.com/documents/?uuid=393bc70d-b25f-40bc-8b30-f24c6e0a3095","http://www.mendeley.com/documents/?uuid=af54607d-9347-4fe5-a95a-46a0861f3acd"]}],"mendeley":{"formattedCitation":"(61)","plainTextFormattedCitation":"(61)","previouslyFormattedCitation":"(60)"},"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(61)</w:t>
            </w:r>
            <w:r w:rsidRPr="007D2495">
              <w:rPr>
                <w:rFonts w:ascii="Times New Roman" w:hAnsi="Times New Roman" w:cs="Times New Roman"/>
                <w:color w:val="000000" w:themeColor="text1"/>
                <w:lang w:val="en-GB"/>
              </w:rPr>
              <w:fldChar w:fldCharType="end"/>
            </w:r>
          </w:p>
        </w:tc>
        <w:tc>
          <w:tcPr>
            <w:tcW w:w="5670" w:type="dxa"/>
          </w:tcPr>
          <w:p w14:paraId="7925AB60"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Long-term carriage, and transmission of methicillin-resistant Staphylococcus aureus after discharge from hospital.</w:t>
            </w:r>
          </w:p>
        </w:tc>
        <w:tc>
          <w:tcPr>
            <w:tcW w:w="2693" w:type="dxa"/>
            <w:vAlign w:val="bottom"/>
          </w:tcPr>
          <w:p w14:paraId="352C7F02"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Contact with infected person</w:t>
            </w:r>
          </w:p>
        </w:tc>
        <w:tc>
          <w:tcPr>
            <w:tcW w:w="1990" w:type="dxa"/>
            <w:vAlign w:val="bottom"/>
          </w:tcPr>
          <w:p w14:paraId="07113065"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397A3CCD" w14:textId="6E878F3F" w:rsidR="0059753A" w:rsidRPr="007D2495" w:rsidRDefault="00DD08F9"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73BBF8BC" w14:textId="77777777" w:rsidTr="008438D2">
        <w:trPr>
          <w:trHeight w:val="288"/>
        </w:trPr>
        <w:tc>
          <w:tcPr>
            <w:tcW w:w="1560" w:type="dxa"/>
            <w:shd w:val="clear" w:color="auto" w:fill="auto"/>
            <w:noWrap/>
            <w:hideMark/>
          </w:tcPr>
          <w:p w14:paraId="1556AF4E"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McBryde</w:t>
            </w:r>
          </w:p>
        </w:tc>
        <w:tc>
          <w:tcPr>
            <w:tcW w:w="987" w:type="dxa"/>
          </w:tcPr>
          <w:p w14:paraId="39900918"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{"citationItems":[{"id":"ITEM-1","itemData":{"DOI":"10.1016/j.jhin.2004.06.010","ISSN":"01956701","abstract":"Hand hygiene is critical in the healthcare setting and it is believed that methicillin-resistant Staphylococcus aureus (MRSA), for example, is transmitted from patient to patient largely via the hands of health professionals. A study has been carried out at a large teaching hospital to estimate how often the gloves of a healthcare worker are contaminated with MRSA after contact with a colonized patient. The effectiveness of handwashing procedures to decontaminate the health professionals' hands was also investigated, together with how well different healthcare professional groups complied with handwashing procedures. The study showed that about 17% (9-25%) of contacts between a healthcare worker and a MRSA-colonized patient results in transmission of MRSA from a patient to the gloves of a healthcare worker. Different health professional groups have different rates of compliance with infection control procedures. Non-contact staff (cleaners, food services) had the shortest handwashing times. In this study, glove use compliance rates were 75% or above in all healthcare worker groups except doctors whose compliance was only 27%. © 2004 The Hospital Infection Society. Published by Elsevier Ltd. All rights reserved.","author":[{"dropping-particle":"","family":"McBryde","given":"E. S.","non-dropping-particle":"","parse-names":false,"suffix":""},{"dropping-particle":"","family":"Bradley","given":"L. C.","non-dropping-particle":"","parse-names":false,"suffix":""},{"dropping-particle":"","family":"Whitby","given":"M.","non-dropping-particle":"","parse-names":false,"suffix":""},{"dropping-particle":"","family":"McElwain","given":"D. L.S.","non-dropping-particle":"","parse-names":false,"suffix":""}],"container-title":"Journal of Hospital Infection","id":"ITEM-1","issue":"2","issued":{"date-parts":[["2004","11","1"]]},"page":"104-108","title":"An investigation of contact transmission of methicillin-resistant Staphylococcus aureus","type":"article-journal","volume":"58"},"uris":["http://www.mendeley.com/documents/?uuid=1c4d4d00-483b-40af-9359-da90169fc3e9","http://www.mendeley.com/documents/?uuid=cca46422-873e-4d4b-af67-22865c7b956e"]}],"mendeley":{"formattedCitation":"(62)","plainTextFormattedCitation":"(62)","previouslyFormattedCitation":"(61)"},"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(62)</w:t>
            </w:r>
            <w:r w:rsidRPr="007D2495">
              <w:rPr>
                <w:rFonts w:ascii="Times New Roman" w:hAnsi="Times New Roman" w:cs="Times New Roman"/>
                <w:color w:val="000000" w:themeColor="text1"/>
                <w:lang w:val="en-GB"/>
              </w:rPr>
              <w:fldChar w:fldCharType="end"/>
            </w:r>
          </w:p>
        </w:tc>
        <w:tc>
          <w:tcPr>
            <w:tcW w:w="5670" w:type="dxa"/>
          </w:tcPr>
          <w:p w14:paraId="65B9BBAD"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An investigation of contact transmission of methicillin-resistant Staphylococcus aureus</w:t>
            </w:r>
          </w:p>
        </w:tc>
        <w:tc>
          <w:tcPr>
            <w:tcW w:w="2693" w:type="dxa"/>
            <w:vAlign w:val="bottom"/>
          </w:tcPr>
          <w:p w14:paraId="2161D383"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Contact with infected person</w:t>
            </w:r>
          </w:p>
        </w:tc>
        <w:tc>
          <w:tcPr>
            <w:tcW w:w="1990" w:type="dxa"/>
            <w:vAlign w:val="bottom"/>
          </w:tcPr>
          <w:p w14:paraId="40FBFF23"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1E77C48C" w14:textId="35E526B1" w:rsidR="0059753A" w:rsidRPr="007D2495" w:rsidRDefault="00DD08F9"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37E78360" w14:textId="77777777" w:rsidTr="008438D2">
        <w:trPr>
          <w:trHeight w:val="288"/>
        </w:trPr>
        <w:tc>
          <w:tcPr>
            <w:tcW w:w="1560" w:type="dxa"/>
            <w:shd w:val="clear" w:color="auto" w:fill="auto"/>
            <w:noWrap/>
            <w:hideMark/>
          </w:tcPr>
          <w:p w14:paraId="0D424840"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Jackson</w:t>
            </w:r>
          </w:p>
        </w:tc>
        <w:tc>
          <w:tcPr>
            <w:tcW w:w="987" w:type="dxa"/>
          </w:tcPr>
          <w:p w14:paraId="42DA6DC8"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{"citationItems":[{"id":"ITEM-1","itemData":{"DOI":"10.1016/j.ajic.2018.07.011","ISSN":"15273296","PMID":"30268592","abstract":"Background: Health care workers (HCWs) are significant vectors for transmission of multidrug-resistant organisms among patients in intensive care units (ICUs). We studied ICU patients on contact precautions, colonized with vancomycin-resistant Enterococcus (VRE), to assess whether bacterial burden is associated with transmission to HCWs’ gloves or gowns, a surrogate outcome for transmission to subsequent patients. Methods: From this prospective cohort study, we analyzed 96 VRE-colonized ICU patients and 5 HCWs per patient. We obtained samples from patients’ perianal area, skin, and stool to assess bacterial burden and cultured HCWs’ gloves and gowns for VRE after patient care. Results: Seventy-one of 479 (15%) HCW-patient interactions led to contamination of HCWs’ gloves or gowns with VRE. HCW contamination was associated with VRE burden on the perianal swab (odds ratio [OR], 1.37; 95% confidence interval [CI], 1.19, 1.57), skin swabs (OR, 2.14; 95% CI, 1.51, 3.02), and in stool (OR, 1.95; 95% CI, 1.39, 2.72). Compared with colonization with Enterococcus faecalis, colonization with Enterococcus faecium was associated with higher bacterial burden and higher odds of transmission to HCWs. Conclusions: We show that ICU patients with higher bacterial burden are more likely to transmit VRE to HCWs. These findings have implications for VRE decolonization and other infection control interventions.","author":[{"dropping-particle":"","family":"Jackson","given":"Sarah S.","non-dropping-particle":"","parse-names":false,"suffix":""},{"dropping-particle":"","family":"Harris","given":"Anthony D.","non-dropping-particle":"","parse-names":false,"suffix":""},{"dropping-particle":"","family":"Magder","given":"Laurence S.","non-dropping-particle":"","parse-names":false,"suffix":""},{"dropping-particle":"","family":"Stafford","given":"Kristen A.","non-dropping-particle":"","parse-names":false,"suffix":""},{"dropping-particle":"","family":"Johnson","given":"J. Kristie","non-dropping-particle":"","parse-names":false,"suffix":""},{"dropping-particle":"","family":"Miller","given":"Loren G.","non-dropping-particle":"","parse-names":false,"suffix":""},{"dropping-particle":"","family":"Calfee","given":"David P.","non-dropping-particle":"","parse-names":false,"suffix":""},{"dropping-particle":"","family":"Thom","given":"Kerri A.","non-dropping-particle":"","parse-names":false,"suffix":""}],"container-title":"American Journal of Infection Control","id":"ITEM-1","issue":"1","issued":{"date-parts":[["2019","1"]]},"language":"eng","page":"13-17","publisher-place":"United States","title":"Bacterial burden is associated with increased transmission to health care workers from patients colonized with vancomycin-resistant Enterococcus","type":"article-journal","volume":"47"},"uris":["http://www.mendeley.com/documents/?uuid=25794619-eb4c-44a5-9994-98a10bda3ccb","http://www.mendeley.com/documents/?uuid=e1d00998-a149-474b-9f61-476f16df555b"]}],"mendeley":{"formattedCitation":"(53)","plainTextFormattedCitation":"(53)","previouslyFormattedCitation":"(52)"},"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(53)</w:t>
            </w:r>
            <w:r w:rsidRPr="007D2495">
              <w:rPr>
                <w:rFonts w:ascii="Times New Roman" w:hAnsi="Times New Roman" w:cs="Times New Roman"/>
                <w:color w:val="000000" w:themeColor="text1"/>
                <w:lang w:val="en-GB"/>
              </w:rPr>
              <w:fldChar w:fldCharType="end"/>
            </w:r>
          </w:p>
        </w:tc>
        <w:tc>
          <w:tcPr>
            <w:tcW w:w="5670" w:type="dxa"/>
          </w:tcPr>
          <w:p w14:paraId="50B263C7"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Bacterial burden is associated with increased transmission to health care workers from patients colonized with vancomycin-resistant Enterococcus</w:t>
            </w:r>
          </w:p>
        </w:tc>
        <w:tc>
          <w:tcPr>
            <w:tcW w:w="2693" w:type="dxa"/>
            <w:vAlign w:val="bottom"/>
          </w:tcPr>
          <w:p w14:paraId="66AAA621"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Contact with infected person</w:t>
            </w:r>
          </w:p>
        </w:tc>
        <w:tc>
          <w:tcPr>
            <w:tcW w:w="1990" w:type="dxa"/>
            <w:vAlign w:val="bottom"/>
          </w:tcPr>
          <w:p w14:paraId="3BB41BDA"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VRE</w:t>
            </w:r>
          </w:p>
        </w:tc>
        <w:tc>
          <w:tcPr>
            <w:tcW w:w="1412" w:type="dxa"/>
            <w:vAlign w:val="bottom"/>
          </w:tcPr>
          <w:p w14:paraId="079D4833" w14:textId="07AF1A4B" w:rsidR="0059753A" w:rsidRPr="007D2495" w:rsidRDefault="00DD08F9"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3BAF6207" w14:textId="77777777" w:rsidTr="008438D2">
        <w:trPr>
          <w:trHeight w:val="288"/>
        </w:trPr>
        <w:tc>
          <w:tcPr>
            <w:tcW w:w="1560" w:type="dxa"/>
            <w:shd w:val="clear" w:color="auto" w:fill="auto"/>
            <w:noWrap/>
            <w:hideMark/>
          </w:tcPr>
          <w:p w14:paraId="47A7D237"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Mutters</w:t>
            </w:r>
          </w:p>
        </w:tc>
        <w:tc>
          <w:tcPr>
            <w:tcW w:w="987" w:type="dxa"/>
          </w:tcPr>
          <w:p w14:paraId="0C3867B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{"citationItems":[{"id":"ITEM-1","itemData":{"DOI":"10.1016/j.ajic.2012.11.019","ISSN":"1527-3296 (Electronic)","PMID":"23453393","abstract":"BACKGROUND: Vancomycin-resistant enterococci (VRE) are primarily opportunistic pathogens with incalculable clinical significance. In addition, the effectiveness of isolation in VRE is often not easily assessed. The goals of this study were to estimate the transmissibility of VRE of patients with VRE bacteraemia to other hospitalized patients and to document reliable epidemiologic data on all VRE cases in a large health care center. METHODS: A prospective survey on in-patients colonized and/or systemically infected with VRE was conducted at a 2,000-bed tertiary care university hospital in Germany. All roommates of VRE bacteraemia patients were analyzed. Pulsed-field gel electrophoresis was performed to assess clonal relatedness. RESULTS: 16,507 Screening tests were performed on 9,258 patients, of which 560 tested positive for VRE (6.1%). Nineteen patients also suffered from VRE bacteraemia, an incidence of 3.4%. This cohort was multimorbid and had high rates of exposure to external risk factors (eg, previous hospital stay prior to admission, 78.9%). The transmission rate to contacts was low (3.5%). Contact time of negative contacts was significantly lower than that of VRE-positive contacts (19.3 hours vs 72.0 hours, respectively, P &lt; .006). CONCLUSION: VRE bacteraemia was found exclusively in multimorbid patients, transmission occurred seldom, and average contact time of positive contacts was very high. The risk of transmission of VRE from bacteraemic patients to hospitalized contacts is low.","author":[{"dropping-particle":"","family":"Mutters","given":"Nico T","non-dropping-particle":"","parse-names":false,"suffix":""},{"dropping-particle":"","family":"Brooke","given":"Russell J","non-dropping-particle":"","parse-names":false,"suffix":""},{"dropping-particle":"","family":"Frank","given":"Uwe","non-dropping-particle":"","parse-names":false,"suffix":""},{"dropping-particle":"","family":"Heeg","given":"Klaus","non-dropping-particle":"","parse-names":false,"suffix":""}],"container-title":"American journal of infection control","id":"ITEM-1","issue":"9","issued":{"date-parts":[["2013","9"]]},"language":"eng","page":"778-781","publisher-place":"United States","title":"Low risk of apparent transmission of vancomycin-resistant Enterococci from bacteraemic patients to hospitalized contacts.","type":"article-journal","volume":"41"},"uris":["http://www.mendeley.com/documents/?uuid=70fbb8d6-c726-4cd9-9e0f-ae76df96e77d","http://www.mendeley.com/documents/?uuid=b7fd6526-8734-47f8-be0b-f1694d18f156"]}],"mendeley":{"formattedCitation":"(8)","plainTextFormattedCitation":"(8)","previouslyFormattedCitation":"(8)"},"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9E191F">
              <w:rPr>
                <w:rFonts w:ascii="Times New Roman" w:hAnsi="Times New Roman" w:cs="Times New Roman"/>
                <w:noProof/>
                <w:color w:val="000000" w:themeColor="text1"/>
                <w:lang w:val="en-GB"/>
              </w:rPr>
              <w:t>(8)</w:t>
            </w:r>
            <w:r w:rsidRPr="007D2495">
              <w:rPr>
                <w:rFonts w:ascii="Times New Roman" w:hAnsi="Times New Roman" w:cs="Times New Roman"/>
                <w:color w:val="000000" w:themeColor="text1"/>
                <w:lang w:val="en-GB"/>
              </w:rPr>
              <w:fldChar w:fldCharType="end"/>
            </w:r>
          </w:p>
        </w:tc>
        <w:tc>
          <w:tcPr>
            <w:tcW w:w="5670" w:type="dxa"/>
          </w:tcPr>
          <w:p w14:paraId="6AF09CBE"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Low risk of apparent transmission of vancomycin-resistant Enterococci from bacteraemicpatients to hospitalized contacts.</w:t>
            </w:r>
          </w:p>
        </w:tc>
        <w:tc>
          <w:tcPr>
            <w:tcW w:w="2693" w:type="dxa"/>
            <w:vAlign w:val="bottom"/>
          </w:tcPr>
          <w:p w14:paraId="2BBA121F"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Contact with infected person</w:t>
            </w:r>
          </w:p>
        </w:tc>
        <w:tc>
          <w:tcPr>
            <w:tcW w:w="1990" w:type="dxa"/>
            <w:vAlign w:val="bottom"/>
          </w:tcPr>
          <w:p w14:paraId="1C55F4B9"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VRE</w:t>
            </w:r>
          </w:p>
        </w:tc>
        <w:tc>
          <w:tcPr>
            <w:tcW w:w="1412" w:type="dxa"/>
            <w:vAlign w:val="bottom"/>
          </w:tcPr>
          <w:p w14:paraId="289A1F4C" w14:textId="31358A64" w:rsidR="0059753A" w:rsidRPr="007D2495" w:rsidRDefault="00DD08F9"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r>
              <w:rPr>
                <w:rFonts w:ascii="Times New Roman" w:hAnsi="Times New Roman" w:cs="Times New Roman"/>
                <w:color w:val="000000" w:themeColor="text1"/>
                <w:lang w:val="en-GB"/>
              </w:rPr>
              <w:t xml:space="preserve"> and</w:t>
            </w:r>
            <w:r w:rsidR="0059753A" w:rsidRPr="007D2495">
              <w:rPr>
                <w:rFonts w:ascii="Times New Roman" w:hAnsi="Times New Roman" w:cs="Times New Roman"/>
                <w:color w:val="000000" w:themeColor="text1"/>
                <w:lang w:val="en-GB"/>
              </w:rPr>
              <w:t xml:space="preserve"> genes</w:t>
            </w:r>
          </w:p>
        </w:tc>
      </w:tr>
      <w:tr w:rsidR="0059753A" w:rsidRPr="00076652" w14:paraId="08359578" w14:textId="77777777" w:rsidTr="008438D2">
        <w:trPr>
          <w:trHeight w:val="288"/>
        </w:trPr>
        <w:tc>
          <w:tcPr>
            <w:tcW w:w="1560" w:type="dxa"/>
            <w:shd w:val="clear" w:color="auto" w:fill="auto"/>
            <w:noWrap/>
            <w:hideMark/>
          </w:tcPr>
          <w:p w14:paraId="525081F4"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Schaumburg</w:t>
            </w:r>
          </w:p>
        </w:tc>
        <w:tc>
          <w:tcPr>
            <w:tcW w:w="987" w:type="dxa"/>
          </w:tcPr>
          <w:p w14:paraId="75965E8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{"citationItems":[{"id":"ITEM-1","itemData":{"DOI":"10.1111/1469-0691.12417","ISSN":"14690691","PMID":"24118578","abstract":"Staphylococcus aureus colonization is a risk factor for invasive disease. There is a need to understand S. aureus colonization in infancy as the burden of S. aureus infections in infants is high. We aimed to investigate the transmission of S. aureus between mothers and their newborns during the first year after delivery in an African setting. In a longitudinal cohort study, colonization of Gabonese mother-infant pairs was assessed at delivery and after 1, 9 and 12 months. Swabs were taken from mothers (nares, mammillae) and infants (nares and throat). Isolates were characterized and risk factors for colonization were assessed using a standardized questionnaire. We recruited 311 mothers and 318 infants including seven sets of twins. Maternal and infant colonization rates declined synchronously following a peak after 1 month at 40% (mothers) and 42% (infants). Maternal colonization was a risk factor for S. aureus carriage in infants. Based on spa typing, direct mother-to-infant transmission was evident in 5.6%. Of all methicillin-resistant isolates (n = 9), 44.4% were related to the USA300 clone; 56.7% (n = 261) of all S. aureus carried Panton-Valentine leukocidin encoding genes. Direct mother-to-infant transmission was rare and cannot explain the increase of carriage in infants within the first month. A transmission from external sources is likely and challenges the S. aureus infection control in newborns and infants in an African setting. The detection of USA300-related MRSA fuels the concern about the spread of this clone in Central Africa. © 2013 European Society of Clinical Microbiology and Infectious Diseases.","author":[{"dropping-particle":"","family":"Schaumburg","given":"F.","non-dropping-particle":"","parse-names":false,"suffix":""},{"dropping-particle":"","family":"Alabi","given":"A. S.","non-dropping-particle":"","parse-names":false,"suffix":""},{"dropping-particle":"","family":"Mombo-Ngoma","given":"G.","non-dropping-particle":"","parse-names":false,"suffix":""},{"dropping-particle":"","family":"Kaba","given":"H.","non-dropping-particle":"","parse-names":false,"suffix":""},{"dropping-particle":"","family":"Zoleko","given":"R. M.","non-dropping-particle":"","parse-names":false,"suffix":""},{"dropping-particle":"","family":"Diop","given":"D. A.","non-dropping-particle":"","parse-names":false,"suffix":""},{"dropping-particle":"","family":"Mackanga","given":"J. R.","non-dropping-particle":"","parse-names":false,"suffix":""},{"dropping-particle":"","family":"Basra","given":"A.","non-dropping-particle":"","parse-names":false,"suffix":""},{"dropping-particle":"","family":"Gonzalez","given":"R.","non-dropping-particle":"","parse-names":false,"suffix":""},{"dropping-particle":"","family":"Menendez","given":"C.","non-dropping-particle":"","parse-names":false,"suffix":""},{"dropping-particle":"","family":"Grobusch","given":"M. P.","non-dropping-particle":"","parse-names":false,"suffix":""},{"dropping-particle":"","family":"Kremsner","given":"P. G.","non-dropping-particle":"","parse-names":false,"suffix":""},{"dropping-particle":"","family":"Köck","given":"R.","non-dropping-particle":"","parse-names":false,"suffix":""},{"dropping-particle":"","family":"Peters","given":"G.","non-dropping-particle":"","parse-names":false,"suffix":""},{"dropping-particle":"","family":"Ramharter","given":"M.","non-dropping-particle":"","parse-names":false,"suffix":""},{"dropping-particle":"","family":"Becker","given":"K.","non-dropping-particle":"","parse-names":false,"suffix":""}],"container-title":"Clinical Microbiology and Infection","id":"ITEM-1","issue":"6","issued":{"date-parts":[["2014","6"]]},"language":"eng","page":"O390-6","publisher-place":"England","title":"Transmission of Staphylococcus aureus between mothers and infants in an African setting","type":"article-journal","volume":"20"},"uris":["http://www.mendeley.com/documents/?uuid=edf4203a-ff56-450f-b9b3-80de0c631bb1","http://www.mendeley.com/documents/?uuid=54e6d307-cd75-4af3-af53-816b92528f37"]}],"mendeley":{"formattedCitation":"(63)","plainTextFormattedCitation":"(63)","previouslyFormattedCitation":"(62)"},"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(63)</w:t>
            </w:r>
            <w:r w:rsidRPr="007D2495">
              <w:rPr>
                <w:rFonts w:ascii="Times New Roman" w:hAnsi="Times New Roman" w:cs="Times New Roman"/>
                <w:color w:val="000000" w:themeColor="text1"/>
                <w:lang w:val="en-GB"/>
              </w:rPr>
              <w:fldChar w:fldCharType="end"/>
            </w:r>
          </w:p>
        </w:tc>
        <w:tc>
          <w:tcPr>
            <w:tcW w:w="5670" w:type="dxa"/>
          </w:tcPr>
          <w:p w14:paraId="24B66386"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Transmission of Staphylococcus aureus between mothers and infants in an African setting</w:t>
            </w:r>
          </w:p>
        </w:tc>
        <w:tc>
          <w:tcPr>
            <w:tcW w:w="2693" w:type="dxa"/>
            <w:vAlign w:val="bottom"/>
          </w:tcPr>
          <w:p w14:paraId="0414E1ED" w14:textId="77777777" w:rsidR="0059753A" w:rsidRPr="007D2495" w:rsidRDefault="0059753A"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M</w:t>
            </w:r>
            <w:r w:rsidRPr="007D2495">
              <w:rPr>
                <w:rFonts w:ascii="Times New Roman" w:hAnsi="Times New Roman" w:cs="Times New Roman"/>
                <w:color w:val="000000" w:themeColor="text1"/>
                <w:lang w:val="en-GB"/>
              </w:rPr>
              <w:t>other to child</w:t>
            </w:r>
          </w:p>
        </w:tc>
        <w:tc>
          <w:tcPr>
            <w:tcW w:w="1990" w:type="dxa"/>
            <w:vAlign w:val="bottom"/>
          </w:tcPr>
          <w:p w14:paraId="302BF732"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21B7188D" w14:textId="258F3877" w:rsidR="0059753A" w:rsidRPr="007D2495" w:rsidRDefault="00DD08F9"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r w:rsidR="0059753A" w:rsidRPr="00A70BEE">
              <w:rPr>
                <w:rFonts w:ascii="Times New Roman" w:hAnsi="Times New Roman" w:cs="Times New Roman"/>
                <w:color w:val="000000" w:themeColor="text1"/>
                <w:vertAlign w:val="superscript"/>
                <w:lang w:val="en-GB"/>
              </w:rPr>
              <w:t>rs</w:t>
            </w:r>
            <w:r w:rsidR="0059753A" w:rsidRPr="007D2495">
              <w:rPr>
                <w:rFonts w:ascii="Times New Roman" w:hAnsi="Times New Roman" w:cs="Times New Roman"/>
                <w:color w:val="000000" w:themeColor="text1"/>
                <w:lang w:val="en-GB"/>
              </w:rPr>
              <w:t>, OR</w:t>
            </w:r>
            <w:r w:rsidR="0059753A" w:rsidRPr="00A70BEE">
              <w:rPr>
                <w:rFonts w:ascii="Times New Roman" w:hAnsi="Times New Roman" w:cs="Times New Roman"/>
                <w:color w:val="000000" w:themeColor="text1"/>
                <w:vertAlign w:val="superscript"/>
                <w:lang w:val="en-GB"/>
              </w:rPr>
              <w:t>rs</w:t>
            </w:r>
          </w:p>
        </w:tc>
      </w:tr>
      <w:tr w:rsidR="0059753A" w:rsidRPr="00076652" w14:paraId="5F69FD3E" w14:textId="77777777" w:rsidTr="008438D2">
        <w:trPr>
          <w:trHeight w:val="288"/>
        </w:trPr>
        <w:tc>
          <w:tcPr>
            <w:tcW w:w="1560" w:type="dxa"/>
            <w:shd w:val="clear" w:color="auto" w:fill="auto"/>
            <w:noWrap/>
            <w:hideMark/>
          </w:tcPr>
          <w:p w14:paraId="0AB3D192"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lastRenderedPageBreak/>
              <w:t>Tandé</w:t>
            </w:r>
          </w:p>
        </w:tc>
        <w:tc>
          <w:tcPr>
            <w:tcW w:w="987" w:type="dxa"/>
          </w:tcPr>
          <w:p w14:paraId="2F7B91A0"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{"citationItems":[{"id":"ITEM-1","itemData":{"DOI":"10.1093/jac/dkq068","ISSN":"03057453","abstract":"Objectives: International adoption from developing countries has become an increasing phenomenon in recent years. Given the high prevalence of multidrug-resistant (MDR) bacteria in these countries, the adopted children represent a group at risk for both carriage and infection with MDR bacteria. The dynamics of intrafamilial transmission of MDR bacteria after adoption was studied in a prospective study from January 2002 to January 2005. Methods: Stool samples, taken at the first visit to the outpatient adoption practice and subsequently every month, from the adopted children of an orphanage of Bamako (Mali) and from all the members of their adoptive families were screened for MDR bacteria and bacterial pathogens. Bacteria were characterized by standard biochemical methods, disc diffusion antibiograms, PFGE and plasmid analysis. β-Lactamase genes were sought by PCR. Results: Over the study period, 52 ESBL-producing Enterobacteriaceae (E-ESBL), with Escherichia coli (56%) being the most prevalent, were isolated from 24/25 adoptees at arrival in France. During follow-up, the transmission of ESBL-producing E. coli and Salmonella enterica Babelsberg between the adoptees and their adoptive family members has clearly been demonstrated for 5/22 families (23%). The mean duration of the carriage for the adopted children was 9 months (1-15 months). CTX-M-15 was the most prevalent resistance gene among the E-ESBLs (93%), while SHV-12 was found among the S. enterica Babelsberg studied. Conclusions: International travellers, transfer of patients and now adoption may contribute to the global emergence of MDR bacteria. Thus, in addition to the usual screening of adopted children for infectious diseases, additional screening for MDR bacteria should be recommended, at least for children coming from countries with a high prevalence of MDR bacteria. © The Author 2010. Published by Oxford University Press on behalf of the British Society for Antimicrobial Chemotherapy. All rights reserved.","author":[{"dropping-particle":"","family":"Tandé","given":"D.","non-dropping-particle":"","parse-names":false,"suffix":""},{"dropping-particle":"","family":"Boisramé-Gastrin","given":"S.","non-dropping-particle":"","parse-names":false,"suffix":""},{"dropping-particle":"","family":"Münck","given":"M. R.","non-dropping-particle":"","parse-names":false,"suffix":""},{"dropping-particle":"","family":"Héry-Arnaud","given":"G.","non-dropping-particle":"","parse-names":false,"suffix":""},{"dropping-particle":"","family":"Gouriou","given":"S.","non-dropping-particle":"","parse-names":false,"suffix":""},{"dropping-particle":"","family":"Jallot","given":"N.","non-dropping-particle":"","parse-names":false,"suffix":""},{"dropping-particle":"","family":"Nordmann","given":"P.","non-dropping-particle":"","parse-names":false,"suffix":""},{"dropping-particle":"","family":"Naas","given":"T.","non-dropping-particle":"","parse-names":false,"suffix":""}],"container-title":"Journal of Antimicrobial Chemotherapy","id":"ITEM-1","issue":"5","issued":{"date-parts":[["2010"]]},"note":"RAYYAN-INCLUSION: {&amp;quot;Noortje&amp;quot;=&amp;gt;true} | RAYYAN-LABELS: human-&amp;gt;human","page":"859-865","title":"Intrafamilial transmission of extended-spectrum-β-lactamase-producing Escherichia coli and Salmonella enterica Babelsberg among the families of internationally adopted children","type":"article-journal","volume":"65"},"uris":["http://www.mendeley.com/documents/?uuid=cd1c0be9-38d7-4bb7-a70d-8fe8318e1791","http://www.mendeley.com/documents/?uuid=9c34c620-99af-4551-a708-1c9cd4aca613"]}],"mendeley":{"formattedCitation":"(7)","plainTextFormattedCitation":"(7)","previouslyFormattedCitation":"(7)"},"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9E191F">
              <w:rPr>
                <w:rFonts w:ascii="Times New Roman" w:hAnsi="Times New Roman" w:cs="Times New Roman"/>
                <w:noProof/>
                <w:color w:val="000000" w:themeColor="text1"/>
                <w:lang w:val="en-GB"/>
              </w:rPr>
              <w:t>(7)</w:t>
            </w:r>
            <w:r w:rsidRPr="007D2495">
              <w:rPr>
                <w:rFonts w:ascii="Times New Roman" w:hAnsi="Times New Roman" w:cs="Times New Roman"/>
                <w:color w:val="000000" w:themeColor="text1"/>
                <w:lang w:val="en-GB"/>
              </w:rPr>
              <w:fldChar w:fldCharType="end"/>
            </w:r>
          </w:p>
        </w:tc>
        <w:tc>
          <w:tcPr>
            <w:tcW w:w="5670" w:type="dxa"/>
          </w:tcPr>
          <w:p w14:paraId="328E7AD2"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Intrafamilial transmission of extended-spectrum-beta-lactamase-producing Escherichia coli and Salmonella enterica Babelsberg among the families of internationally adopted children.</w:t>
            </w:r>
          </w:p>
        </w:tc>
        <w:tc>
          <w:tcPr>
            <w:tcW w:w="2693" w:type="dxa"/>
            <w:vAlign w:val="bottom"/>
          </w:tcPr>
          <w:p w14:paraId="1F0AA002"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Family member colonized</w:t>
            </w:r>
          </w:p>
        </w:tc>
        <w:tc>
          <w:tcPr>
            <w:tcW w:w="1990" w:type="dxa"/>
            <w:vAlign w:val="bottom"/>
          </w:tcPr>
          <w:p w14:paraId="75A93EC5"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Enterobacteriaceae</w:t>
            </w:r>
          </w:p>
        </w:tc>
        <w:tc>
          <w:tcPr>
            <w:tcW w:w="1412" w:type="dxa"/>
            <w:vAlign w:val="bottom"/>
          </w:tcPr>
          <w:p w14:paraId="78DA07CB" w14:textId="6E0AE223" w:rsidR="0059753A" w:rsidRPr="007D2495" w:rsidRDefault="00DD08F9"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r>
              <w:rPr>
                <w:rFonts w:ascii="Times New Roman" w:hAnsi="Times New Roman" w:cs="Times New Roman"/>
                <w:color w:val="000000" w:themeColor="text1"/>
                <w:lang w:val="en-GB"/>
              </w:rPr>
              <w:t xml:space="preserve"> and</w:t>
            </w:r>
            <w:r w:rsidR="0059753A" w:rsidRPr="007D2495">
              <w:rPr>
                <w:rFonts w:ascii="Times New Roman" w:hAnsi="Times New Roman" w:cs="Times New Roman"/>
                <w:color w:val="000000" w:themeColor="text1"/>
                <w:lang w:val="en-GB"/>
              </w:rPr>
              <w:t xml:space="preserve"> genes</w:t>
            </w:r>
          </w:p>
        </w:tc>
      </w:tr>
      <w:tr w:rsidR="0059753A" w:rsidRPr="00076652" w14:paraId="5ACEF0D6" w14:textId="77777777" w:rsidTr="008438D2">
        <w:trPr>
          <w:trHeight w:val="288"/>
        </w:trPr>
        <w:tc>
          <w:tcPr>
            <w:tcW w:w="1560" w:type="dxa"/>
            <w:shd w:val="clear" w:color="auto" w:fill="auto"/>
            <w:noWrap/>
            <w:hideMark/>
          </w:tcPr>
          <w:p w14:paraId="00250F2A"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Torres</w:t>
            </w:r>
          </w:p>
        </w:tc>
        <w:tc>
          <w:tcPr>
            <w:tcW w:w="987" w:type="dxa"/>
          </w:tcPr>
          <w:p w14:paraId="28C3775B"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{"citationItems":[{"id":"ITEM-1","itemData":{"DOI":"10.1016/j.cmi.2017.09.007","ISSN":"14690691","PMID":"28939488","abstract":"Objectives: The Escherichia coli O25b-associated ST131 clonal group was recently found to be prevalent in our area as a cause of community-acquired urinary tract infections. We evaluated the transmission dynamics and longitudinal persistence of E. coli O25b-ST131 between patients with nosocomial and community-acquired infections and their contacts. Methods: Prevalence and transmission of O25b/pabB3/B23 isolates were compared in 38 community clusters, 30 nosocomial clusters and 50 healthy volunteers. Duration of colonization was studied at 1 to 4 months and 6 to 12 months after the first sample. Isolates exhibiting a three-band or less difference by pulsed-field gel electrophoresis were assigned to the same pulsotype. Results: Colonization was found to be more frequent in index cases (31/68, 45.6%) than in contacts (25/118, 21.2%; p 0.0009) or volunteers (1/50, 2%; p 0.0009). Seven (11%) of 64 isolates were extended-spectrum β-lactamase producers. Transmission occurred in 61% (8/13) community clusters and in 12% (1/8) nosocomial clusters. Thirteen (56.5%) of the 23 initial carriers assessed at 1 to 4 months remained colonized. Only 2 (13.3%) of 15 positive patients followed for 6 to 12 months showed prolonged carriage, and none was infected with extended-spectrum β-lactamase producers. Six previously positive individuals acquired a different ST131 pulsotype (5/23 at sample 2 and 1/15 at sample 3), and three previously negative individuals became positive (2/46 at 1–4 months and 1/33 at 6–12 months). Conclusions: Person-to-person transmission or acquisition from a common source of E. coli O25b-associated ST131 is more frequent in the household setting than in the nosocomial setting. The carrier state does not usually last beyond 4 months, with new acquisitions in certain individuals.","author":[{"dropping-particle":"","family":"Torres","given":"E.","non-dropping-particle":"","parse-names":false,"suffix":""},{"dropping-particle":"","family":"López-Cerero","given":"L.","non-dropping-particle":"","parse-names":false,"suffix":""},{"dropping-particle":"","family":"Morales","given":"I.","non-dropping-particle":"","parse-names":false,"suffix":""},{"dropping-particle":"","family":"Navarro","given":"M. D.","non-dropping-particle":"","parse-names":false,"suffix":""},{"dropping-particle":"","family":"Rodríguez-Baño","given":"J.","non-dropping-particle":"","parse-names":false,"suffix":""},{"dropping-particle":"","family":"Pascual","given":"A.","non-dropping-particle":"","parse-names":false,"suffix":""}],"container-title":"Clinical Microbiology and Infection","id":"ITEM-1","issue":"6","issued":{"date-parts":[["2018","6"]]},"language":"eng","page":"618-623","publisher-place":"England","title":"Prevalence and transmission dynamics of Escherichia coli ST131 among contacts of infected community and hospitalized patients","type":"article-journal","volume":"24"},"uris":["http://www.mendeley.com/documents/?uuid=587f7567-73db-43b0-9fe1-c266c5c654d2","http://www.mendeley.com/documents/?uuid=147def9a-1e49-401e-bf13-5dd8fd62b24c"]}],"mendeley":{"formattedCitation":"(64)","plainTextFormattedCitation":"(64)","previouslyFormattedCitation":"(63)"},"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(64)</w:t>
            </w:r>
            <w:r w:rsidRPr="007D2495">
              <w:rPr>
                <w:rFonts w:ascii="Times New Roman" w:hAnsi="Times New Roman" w:cs="Times New Roman"/>
                <w:color w:val="000000" w:themeColor="text1"/>
                <w:lang w:val="en-GB"/>
              </w:rPr>
              <w:fldChar w:fldCharType="end"/>
            </w:r>
          </w:p>
        </w:tc>
        <w:tc>
          <w:tcPr>
            <w:tcW w:w="5670" w:type="dxa"/>
          </w:tcPr>
          <w:p w14:paraId="6DC6A145"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Prevalence and transmission dynamics of Escherichia coli ST131 among contacts of infected community and hospitalized patients.</w:t>
            </w:r>
          </w:p>
        </w:tc>
        <w:tc>
          <w:tcPr>
            <w:tcW w:w="2693" w:type="dxa"/>
            <w:vAlign w:val="bottom"/>
          </w:tcPr>
          <w:p w14:paraId="7825B9AB"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Contact with infected person</w:t>
            </w:r>
          </w:p>
        </w:tc>
        <w:tc>
          <w:tcPr>
            <w:tcW w:w="1990" w:type="dxa"/>
            <w:vAlign w:val="bottom"/>
          </w:tcPr>
          <w:p w14:paraId="5A50BAA6"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E. coli</w:t>
            </w:r>
          </w:p>
        </w:tc>
        <w:tc>
          <w:tcPr>
            <w:tcW w:w="1412" w:type="dxa"/>
            <w:vAlign w:val="bottom"/>
          </w:tcPr>
          <w:p w14:paraId="661550F0" w14:textId="646DC43C" w:rsidR="0059753A" w:rsidRPr="007D2495" w:rsidRDefault="00DD08F9"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24C552C2" w14:textId="77777777" w:rsidTr="008438D2">
        <w:trPr>
          <w:trHeight w:val="288"/>
        </w:trPr>
        <w:tc>
          <w:tcPr>
            <w:tcW w:w="1560" w:type="dxa"/>
            <w:shd w:val="clear" w:color="auto" w:fill="auto"/>
            <w:noWrap/>
            <w:hideMark/>
          </w:tcPr>
          <w:p w14:paraId="4FFA1FED"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Zhou</w:t>
            </w:r>
          </w:p>
        </w:tc>
        <w:tc>
          <w:tcPr>
            <w:tcW w:w="987" w:type="dxa"/>
          </w:tcPr>
          <w:p w14:paraId="49A7AD4D"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{"citationItems":[{"id":"ITEM-1","itemData":{"DOI":"10.1086/587187","ISSN":"0899-823X","PMID":"18419360","abstract":"OBJECTIVE: Most nosocomial acquistion of vancomycin-resistant enterococci (VRE) is due to cross-transmission. We sought to identify risk factors for acquisition of VRE by roommates of patients colonized or infected with VRE. DESIGN: Retrospective cohort study. SETTING: A 472-bed tertiary care teaching hospital. METHODS: All patients who shared a room with a patient colonized or infected with VRE at our hospital between January 1, 1999 and December 31, 2006 were identified. These roommates of VRE-positive patients were screened by rectal swab culture on days 2, 5, and 7 after the last exposure to the index patient. Chart reviews were performed to identify risk factors for VRE colonization in these roommates. RESULTS: Eighty-eight roommates of patients colonized or infected with VRE were identified. Of the 38 roommates with complete follow-up, 8 (21%) became colonized with VRE. These 8 roommates were older (median, 87.5 vs 62.5 years of age; P = .001), had longer duration of room exposure (median, 8.5 vs 4 days; P = .002), and were more likely to have a urinary catheter (odds ratio [OR], 16 [95% confidence interval {CI}, 1.7-152]; P = .005), an elevated serum creatinine level (OR, 17 [95% CI, 1.4-196]; P = .02), low serum albumin level (OR, 9.9 [95% CI, 1.3-113]; P = .01), and recent third-generation cephalosporin use (OR, 8.3 [95% CI, 1.5-47]; P = .02). CONCLUSION: Roommates of patients identified as colonized or infected with VRE are at substantial risk of becoming colonized, with the degree of risk increasing in older and more frail patients. VRE control programs should pay particular attention to such patients.","author":[{"dropping-particle":"","family":"Zhou","given":"Qian","non-dropping-particle":"","parse-names":false,"suffix":""},{"dropping-particle":"","family":"Moore","given":"Christine","non-dropping-particle":"","parse-names":false,"suffix":""},{"dropping-particle":"","family":"Eden","given":"Sarah","non-dropping-particle":"","parse-names":false,"suffix":""},{"dropping-particle":"","family":"Tong","given":"Agnes","non-dropping-particle":"","parse-names":false,"suffix":""},{"dropping-particle":"","family":"McGeer","given":"Allison","non-dropping-particle":"","parse-names":false,"suffix":""}],"container-title":"Infection Control &amp; Hospital Epidemiology","id":"ITEM-1","issue":"5","issued":{"date-parts":[["2008","5"]]},"language":"eng","page":"398-403","publisher-place":"United States","title":"Factors Associated With Acquisition of Vancomycin-Resistant Enterococci (VRE) in Roommate Contacts of Patients Colonized or Infected with VRE in a Tertiary Care Hospital","type":"article-journal","volume":"29"},"uris":["http://www.mendeley.com/documents/?uuid=9987d9bb-f5ae-47ca-9363-dd1d6d83f445","http://www.mendeley.com/documents/?uuid=06f639c2-9ec3-4b90-98b1-b713889b022e"]}],"mendeley":{"formattedCitation":"(65)","plainTextFormattedCitation":"(65)","previouslyFormattedCitation":"(64)"},"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(65)</w:t>
            </w:r>
            <w:r w:rsidRPr="007D2495">
              <w:rPr>
                <w:rFonts w:ascii="Times New Roman" w:hAnsi="Times New Roman" w:cs="Times New Roman"/>
                <w:color w:val="000000" w:themeColor="text1"/>
                <w:lang w:val="en-GB"/>
              </w:rPr>
              <w:fldChar w:fldCharType="end"/>
            </w:r>
          </w:p>
        </w:tc>
        <w:tc>
          <w:tcPr>
            <w:tcW w:w="5670" w:type="dxa"/>
          </w:tcPr>
          <w:p w14:paraId="40B03385"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Factors Associated with acquisition of vancomycin-resistant Enterococci(VRE) in roommate contacts of patients colonized or infected with VRE in a tertiary care hospital</w:t>
            </w:r>
          </w:p>
        </w:tc>
        <w:tc>
          <w:tcPr>
            <w:tcW w:w="2693" w:type="dxa"/>
            <w:vAlign w:val="bottom"/>
          </w:tcPr>
          <w:p w14:paraId="42B55945"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Contact with infected person</w:t>
            </w:r>
          </w:p>
        </w:tc>
        <w:tc>
          <w:tcPr>
            <w:tcW w:w="1990" w:type="dxa"/>
            <w:vAlign w:val="bottom"/>
          </w:tcPr>
          <w:p w14:paraId="422E91BF"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VRE</w:t>
            </w:r>
          </w:p>
        </w:tc>
        <w:tc>
          <w:tcPr>
            <w:tcW w:w="1412" w:type="dxa"/>
            <w:vAlign w:val="bottom"/>
          </w:tcPr>
          <w:p w14:paraId="0F9A1286" w14:textId="3BBBFE3A" w:rsidR="0059753A" w:rsidRPr="007D2495" w:rsidRDefault="00DD08F9"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16F7AA13" w14:textId="77777777" w:rsidTr="008438D2">
        <w:trPr>
          <w:trHeight w:val="288"/>
        </w:trPr>
        <w:tc>
          <w:tcPr>
            <w:tcW w:w="1560" w:type="dxa"/>
            <w:shd w:val="clear" w:color="auto" w:fill="auto"/>
            <w:noWrap/>
            <w:hideMark/>
          </w:tcPr>
          <w:p w14:paraId="4104992B"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Hedin</w:t>
            </w:r>
          </w:p>
        </w:tc>
        <w:tc>
          <w:tcPr>
            <w:tcW w:w="987" w:type="dxa"/>
          </w:tcPr>
          <w:p w14:paraId="6874E567"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{"citationItems":[{"id":"ITEM-1","itemData":{"DOI":"10.1016/0195-6701(91)90173-6","ISSN":"0195-6701 (Print)","PMID":"1674266","abstract":"The distribution of Staphylococcus epidermidis resistant to ciprofloxacin and/or  gentamicin was studied in an isolation unit for patients undergoing bone marrow transplantation. During 1 week all such strains colonizing patients or staff members or found on the clothes of staff or in the air were investigated. Antibiograms and plasmid profiles were used for epidemiological typing. Thirty-one different antibiograms were found. A few strains were widely spread and dominated quantitatively. Staff colonization was 23%, but contamination of their clothes was 82%. Two strains which colonized three of the patients were widely spread in the air. They were found in the corridor and in every patient room, even where the patient was not colonized. The main source of the environmental contamination seems to have been patients. Possible routes of infection were direct airborne transmission as well as passive transfer via staff.","author":[{"dropping-particle":"","family":"Hedin","given":"G","non-dropping-particle":"","parse-names":false,"suffix":""},{"dropping-particle":"","family":"Hambraeus","given":"A","non-dropping-particle":"","parse-names":false,"suffix":""}],"container-title":"The Journal of hospital infection","id":"ITEM-1","issue":"2","issued":{"date-parts":[["1991","2"]]},"language":"eng","page":"95-106","publisher-place":"England","title":"Multiply antibiotic-resistant Staphylococcus epidermidis in patients, staff and environment--a one-week survey in a bone marrow transplant unit.","type":"article-journal","volume":"17"},"uris":["http://www.mendeley.com/documents/?uuid=0868adfc-553a-4ee3-8c2e-e8b336b33b1a","http://www.mendeley.com/documents/?uuid=d5723bff-43b4-4003-b0f6-f510f413fd7c"]}],"mendeley":{"formattedCitation":"(66)","plainTextFormattedCitation":"(66)","previouslyFormattedCitation":"(65)"},"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(66)</w:t>
            </w:r>
            <w:r w:rsidRPr="007D2495">
              <w:rPr>
                <w:rFonts w:ascii="Times New Roman" w:hAnsi="Times New Roman" w:cs="Times New Roman"/>
                <w:color w:val="000000" w:themeColor="text1"/>
                <w:lang w:val="en-GB"/>
              </w:rPr>
              <w:fldChar w:fldCharType="end"/>
            </w:r>
          </w:p>
        </w:tc>
        <w:tc>
          <w:tcPr>
            <w:tcW w:w="5670" w:type="dxa"/>
          </w:tcPr>
          <w:p w14:paraId="67919800"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Multiply antibiotic-resistant </w:t>
            </w:r>
            <w:r w:rsidRPr="007D2495">
              <w:rPr>
                <w:rFonts w:ascii="Times New Roman" w:hAnsi="Times New Roman" w:cs="Times New Roman"/>
                <w:i/>
                <w:iCs/>
                <w:color w:val="000000" w:themeColor="text1"/>
                <w:lang w:val="en-GB"/>
              </w:rPr>
              <w:t>Staphylococcus epidermidis</w:t>
            </w:r>
            <w:r w:rsidRPr="007D2495">
              <w:rPr>
                <w:rFonts w:ascii="Times New Roman" w:hAnsi="Times New Roman" w:cs="Times New Roman"/>
                <w:color w:val="000000" w:themeColor="text1"/>
                <w:lang w:val="en-GB"/>
              </w:rPr>
              <w:t xml:space="preserve"> in patients, staff and environment- a one-week survey in a bone marrow transplant unit.</w:t>
            </w:r>
          </w:p>
        </w:tc>
        <w:tc>
          <w:tcPr>
            <w:tcW w:w="2693" w:type="dxa"/>
            <w:vAlign w:val="bottom"/>
          </w:tcPr>
          <w:p w14:paraId="5781344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Contact with infected person, human to air</w:t>
            </w:r>
          </w:p>
        </w:tc>
        <w:tc>
          <w:tcPr>
            <w:tcW w:w="1990" w:type="dxa"/>
            <w:vAlign w:val="bottom"/>
          </w:tcPr>
          <w:p w14:paraId="12C07B4A"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Staphylococcus epidermidis</w:t>
            </w:r>
          </w:p>
        </w:tc>
        <w:tc>
          <w:tcPr>
            <w:tcW w:w="1412" w:type="dxa"/>
            <w:vAlign w:val="bottom"/>
          </w:tcPr>
          <w:p w14:paraId="7D468F62" w14:textId="4D07A50D" w:rsidR="0059753A" w:rsidRPr="007D2495" w:rsidRDefault="00DD08F9"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00BAF00D" w14:textId="77777777" w:rsidTr="008438D2">
        <w:trPr>
          <w:trHeight w:val="288"/>
        </w:trPr>
        <w:tc>
          <w:tcPr>
            <w:tcW w:w="1560" w:type="dxa"/>
            <w:shd w:val="clear" w:color="auto" w:fill="auto"/>
            <w:noWrap/>
            <w:hideMark/>
          </w:tcPr>
          <w:p w14:paraId="36445DF7"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Pierce</w:t>
            </w:r>
          </w:p>
        </w:tc>
        <w:tc>
          <w:tcPr>
            <w:tcW w:w="987" w:type="dxa"/>
          </w:tcPr>
          <w:p w14:paraId="77D59602"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{"citationItems":[{"id":"ITEM-1","itemData":{"DOI":"10.1016/j.jhin.2016.10.022","ISSN":"15322939","PMID":"27887754","abstract":"Background Meticillin-resistant Staphylococcus aureus (MRSA) is a leading cause of healthcare-associated infection in the neonatal intensive care unit (NICU). Decolonization may eliminate bacterial reservoirs that drive MRSA transmission. Aim To measure the association between colonization pressure from decolonized and non-decolonized neonates and MRSA acquisition to inform use of this strategy for control of endemic MRSA. Methods An eight-year retrospective cohort study was conducted in a level-4 NICU that used active surveillance cultures and decolonization for MRSA control. Weekly colonization pressure exposures were defined as the number of patient-days of concurrent admission with treated (decolonized) and untreated (non-decolonized) MRSA carriers in the preceding seven days. Poisson regression was used to estimate risk of incident MRSA colonization associated with colonization pressure exposures. The population-attributable fraction was calculated to assess the proportion of overall unit MRSA incidence attributable to treated or untreated patients in this setting. Findings Every person-day increase in exposure to an untreated MRSA carrier was associated with a 6% increase in MRSA acquisition risk [relative risk (RR): 1.06; 95% confidence interval (CI): 1.01–1.11]. Risk of acquisition was not influenced by exposure to treated, isolated MRSA carriers (RR: 1.01; 95% CI: 0.98–1.04). In the context of this MRSA control programme, 22% (95% CI: 4.0–37) of MRSA acquisition could be attributed to exposures to untreated MRSA carriers. Conclusion Untreated MRSA carriers were an important reservoir for transmission. Decolonized patients on contact isolation posed no detectable transmission threat, supporting the hypothesis that decolonization may reduce patient-to-patient transmission. Non-patient reservoirs may contribute to unit MRSA acquisition and require further investigation.","author":[{"dropping-particle":"","family":"Pierce","given":"R.","non-dropping-particle":"","parse-names":false,"suffix":""},{"dropping-particle":"","family":"Lessler","given":"J.","non-dropping-particle":"","parse-names":false,"suffix":""},{"dropping-particle":"","family":"Popoola","given":"V. O.","non-dropping-particle":"","parse-names":false,"suffix":""},{"dropping-particle":"","family":"Milstone","given":"A. M.","non-dropping-particle":"","parse-names":false,"suffix":""}],"container-title":"Journal of Hospital Infection","id":"ITEM-1","issue":"1","issued":{"date-parts":[["2017","1"]]},"language":"eng","page":"91-97","publisher-place":"England","title":"Meticillin-resistant Staphylococcus aureus (MRSA) acquisition risk in an endemic neonatal intensive care unit with an active surveillance culture and decolonization programme","type":"article-journal","volume":"95"},"uris":["http://www.mendeley.com/documents/?uuid=d37075f9-2cdd-4df8-abd9-b6c17c9d648d","http://www.mendeley.com/documents/?uuid=457225be-cf69-49aa-a041-db3bff1b82d1"]}],"mendeley":{"formattedCitation":"(67)","plainTextFormattedCitation":"(67)","previouslyFormattedCitation":"(66)"},"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(67)</w:t>
            </w:r>
            <w:r w:rsidRPr="007D2495">
              <w:rPr>
                <w:rFonts w:ascii="Times New Roman" w:hAnsi="Times New Roman" w:cs="Times New Roman"/>
                <w:color w:val="000000" w:themeColor="text1"/>
                <w:lang w:val="en-GB"/>
              </w:rPr>
              <w:fldChar w:fldCharType="end"/>
            </w:r>
          </w:p>
        </w:tc>
        <w:tc>
          <w:tcPr>
            <w:tcW w:w="5670" w:type="dxa"/>
          </w:tcPr>
          <w:p w14:paraId="57E8BD4A"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Methicillin-resistant </w:t>
            </w:r>
            <w:r w:rsidRPr="007D2495">
              <w:rPr>
                <w:rFonts w:ascii="Times New Roman" w:hAnsi="Times New Roman" w:cs="Times New Roman"/>
                <w:i/>
                <w:iCs/>
                <w:color w:val="000000" w:themeColor="text1"/>
                <w:lang w:val="en-GB"/>
              </w:rPr>
              <w:t>Staphyloccus areus</w:t>
            </w:r>
            <w:r w:rsidRPr="007D2495">
              <w:rPr>
                <w:rFonts w:ascii="Times New Roman" w:hAnsi="Times New Roman" w:cs="Times New Roman"/>
                <w:color w:val="000000" w:themeColor="text1"/>
                <w:lang w:val="en-GB"/>
              </w:rPr>
              <w:t xml:space="preserve"> (MRSA) acquisition risk in an endemic neonatal intensive care unit with an active surveillance culture and decolonization programme</w:t>
            </w:r>
          </w:p>
        </w:tc>
        <w:tc>
          <w:tcPr>
            <w:tcW w:w="2693" w:type="dxa"/>
            <w:vAlign w:val="bottom"/>
          </w:tcPr>
          <w:p w14:paraId="16B2B5BF"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Contact with infected person</w:t>
            </w:r>
          </w:p>
        </w:tc>
        <w:tc>
          <w:tcPr>
            <w:tcW w:w="1990" w:type="dxa"/>
            <w:vAlign w:val="bottom"/>
          </w:tcPr>
          <w:p w14:paraId="60F32F82"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6C72873C" w14:textId="42E4B2E2" w:rsidR="0059753A" w:rsidRPr="007D2495" w:rsidRDefault="00DD08F9"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RR</w:t>
            </w:r>
          </w:p>
        </w:tc>
      </w:tr>
      <w:tr w:rsidR="0059753A" w:rsidRPr="00076652" w14:paraId="2EEBDD90" w14:textId="77777777" w:rsidTr="008438D2">
        <w:trPr>
          <w:trHeight w:val="288"/>
        </w:trPr>
        <w:tc>
          <w:tcPr>
            <w:tcW w:w="1560" w:type="dxa"/>
            <w:shd w:val="clear" w:color="auto" w:fill="auto"/>
            <w:noWrap/>
            <w:hideMark/>
          </w:tcPr>
          <w:p w14:paraId="1E97E1E4"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lastRenderedPageBreak/>
              <w:t>Calfee</w:t>
            </w:r>
          </w:p>
        </w:tc>
        <w:tc>
          <w:tcPr>
            <w:tcW w:w="987" w:type="dxa"/>
          </w:tcPr>
          <w:p w14:paraId="43C1A007"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{"citationItems":[{"id":"ITEM-1","itemData":{"DOI":"10.1086/502225","ISSN":"0899-823X (Print)","PMID":"12828318","abstract":"OBJECTIVE: To determine the frequency with which methicillin-resistant Staphylococcus aureus (MRSA) is spread from colonized or infected patients to their household and community contacts. DESIGN: Retrospective cohort study. SETTING: University hospital. PARTICIPANTS: Household and community contacts of MRSA-colonized or -infected patients for whom MRSA screening cultures were performed. RESULTS: MRSA was isolated from 25 (14.5%) of 172 individuals. Among the contacts of index patients who had at least one MRSA-colonized contact, those with close contact to the index patient were 7.5 times more likely to be colonized (53% vs 7%; 95% confidence interval, 1.1 to 50.3; P = .002). An analysis of antimicrobial susceptibility and DNA fingerprint patterns suggested person-to-person spread. CONCLUSIONS: MRSA colonization occurs frequently among household and community contacts of patients with nosocomially acquired MRSA, suggesting that transmission of nosocomially acquired MRSA outside of the healthcare setting may be a substantial source of MRSA colonization and infection in the community.","author":[{"dropping-particle":"","family":"Calfee","given":"David P","non-dropping-particle":"","parse-names":false,"suffix":""},{"dropping-particle":"","family":"Durbin","given":"Lisa J","non-dropping-particle":"","parse-names":false,"suffix":""},{"dropping-particle":"","family":"Germanson","given":"Teresa P","non-dropping-particle":"","parse-names":false,"suffix":""},{"dropping-particle":"","family":"Toney","given":"Denise M","non-dropping-particle":"","parse-names":false,"suffix":""},{"dropping-particle":"","family":"Smith","given":"Elise B","non-dropping-particle":"","parse-names":false,"suffix":""},{"dropping-particle":"","family":"Farr","given":"Barry M","non-dropping-particle":"","parse-names":false,"suffix":""}],"container-title":"Infection control and hospital epidemiology","id":"ITEM-1","issue":"6","issued":{"date-parts":[["2003","6"]]},"language":"eng","page":"422-426","publisher-place":"United States","title":"Spread of methicillin-resistant Staphylococcus aureus (MRSA) among household contacts of individuals with nosocomially acquired MRSA.","type":"article-journal","volume":"24"},"uris":["http://www.mendeley.com/documents/?uuid=7bd01deb-eea9-478e-91f3-484fc71e3ccf","http://www.mendeley.com/documents/?uuid=c2a7a07b-0155-4c11-ad37-757363b5dda3"]}],"mendeley":{"formattedCitation":"(68)","plainTextFormattedCitation":"(68)","previouslyFormattedCitation":"(67)"},"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(68)</w:t>
            </w:r>
            <w:r w:rsidRPr="007D2495">
              <w:rPr>
                <w:rFonts w:ascii="Times New Roman" w:hAnsi="Times New Roman" w:cs="Times New Roman"/>
                <w:color w:val="000000" w:themeColor="text1"/>
                <w:lang w:val="en-GB"/>
              </w:rPr>
              <w:fldChar w:fldCharType="end"/>
            </w:r>
          </w:p>
        </w:tc>
        <w:tc>
          <w:tcPr>
            <w:tcW w:w="5670" w:type="dxa"/>
          </w:tcPr>
          <w:p w14:paraId="7624F45C"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Spread of methicillin-resistant Staphylococcus aureus (MRSA) among household contacts of individuals with nosocomially acquired MRSA.</w:t>
            </w:r>
          </w:p>
        </w:tc>
        <w:tc>
          <w:tcPr>
            <w:tcW w:w="2693" w:type="dxa"/>
            <w:vAlign w:val="bottom"/>
          </w:tcPr>
          <w:p w14:paraId="02BF5E6B"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Contact with infected person</w:t>
            </w:r>
          </w:p>
        </w:tc>
        <w:tc>
          <w:tcPr>
            <w:tcW w:w="1990" w:type="dxa"/>
            <w:vAlign w:val="bottom"/>
          </w:tcPr>
          <w:p w14:paraId="0295DF0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4A9AC7B2" w14:textId="49E0FF5D" w:rsidR="0059753A" w:rsidRPr="007D2495" w:rsidRDefault="00DD08F9"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RR</w:t>
            </w:r>
          </w:p>
        </w:tc>
      </w:tr>
      <w:tr w:rsidR="0059753A" w:rsidRPr="00076652" w14:paraId="66D25DF9" w14:textId="77777777" w:rsidTr="008438D2">
        <w:trPr>
          <w:trHeight w:val="288"/>
        </w:trPr>
        <w:tc>
          <w:tcPr>
            <w:tcW w:w="1560" w:type="dxa"/>
            <w:shd w:val="clear" w:color="auto" w:fill="auto"/>
            <w:noWrap/>
            <w:hideMark/>
          </w:tcPr>
          <w:p w14:paraId="299FB0B6"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Domenech de Cellès</w:t>
            </w:r>
          </w:p>
        </w:tc>
        <w:tc>
          <w:tcPr>
            <w:tcW w:w="987" w:type="dxa"/>
          </w:tcPr>
          <w:p w14:paraId="6E4AEFF6"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{"citationItems":[{"id":"ITEM-1","itemData":{"DOI":"10.1371/journal.pone.0045758","ISSN":"1932-6203 (Electronic)","PMID":"23029226","abstract":"Infections caused by multidrug-resistant bacteria are a major concern in hospitals. Current infection-control practices legitimately focus on hygiene and appropriate use of antibiotics. However, little is known about the intrinsic abilities of some bacterial strains to cause outbreaks. They can be measured at a population level by the pathogen's transmission rate, i.e. the rate at which the pathogen is transmitted from colonized hosts to susceptible hosts, or its reproduction number, counting the number of secondary cases per infected/colonized host. We collected data covering a 20-month surveillance period for carriage of multidrug-resistant Acinetobacter baumannii (MDRAB) in a surgery ward. All isolates were subjected to molecular fingerprinting, and a cluster analysis of profiles was performed to identify clonal groups. We then applied stochastic transmission models to infer transmission rates of MDRAB and each MDRAB clone. Molecular fingerprinting indicated that 3 clonal complexes spread in the ward. A first model, not accounting for different clones, quantified the level of in-ward cross-transmission, with an estimated transmission rate of 0.03/day (95% credible interval [0.012-0.049]) and a single-admission reproduction number of 0.61 [0.30-1.02]. The second model, accounting for different clones, suggested an enhanced transmissibility of clone 3 (transmission rate 0.047/day [0.018-0.091], with a single-admission reproduction number of 0.81 [0.30-1.56]). Clones 1 and 2 had comparable transmission rates (respectively, 0.016 [0.001-0.045], 0.014 [0.001-0.045]). The method used is broadly applicable to other nosocomial pathogens, as long as surveillance data and genotyping information are available. Building on these results, more epidemic clones could be identified, and could lead to follow-up studies dissecting the functional basis for variation in transmissibility of MDRAB lineages.","author":[{"dropping-particle":"","family":"Domenech de Celles","given":"Matthieu","non-dropping-particle":"","parse-names":false,"suffix":""},{"dropping-particle":"","family":"Salomon","given":"Jerome","non-dropping-particle":"","parse-names":false,"suffix":""},{"dropping-particle":"","family":"Marinier","given":"Anne","non-dropping-particle":"","parse-names":false,"suffix":""},{"dropping-particle":"","family":"Lawrence","given":"Christine","non-dropping-particle":"","parse-names":false,"suffix":""},{"dropping-particle":"","family":"Gaillard","given":"Jean-Louis","non-dropping-particle":"","parse-names":false,"suffix":""},{"dropping-particle":"","family":"Herrmann","given":"Jean-Louis","non-dropping-particle":"","parse-names":false,"suffix":""},{"dropping-particle":"","family":"Guillemot","given":"Didier","non-dropping-particle":"","parse-names":false,"suffix":""}],"container-title":"PloS one","id":"ITEM-1","issue":"9","issued":{"date-parts":[["2012"]]},"language":"eng","page":"e45758","publisher-place":"United States","title":"Identifying more epidemic clones during a hospital outbreak of multidrug-resistant Acinetobacter baumannii.","type":"article-journal","volume":"7"},"uris":["http://www.mendeley.com/documents/?uuid=e16fd900-f73b-4218-9980-157280be0701","http://www.mendeley.com/documents/?uuid=332161a6-76c2-4712-a3e6-74518a6dd792"]}],"mendeley":{"formattedCitation":"(69)","plainTextFormattedCitation":"(69)","previouslyFormattedCitation":"(68)"},"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(69)</w:t>
            </w:r>
            <w:r w:rsidRPr="007D2495">
              <w:rPr>
                <w:rFonts w:ascii="Times New Roman" w:hAnsi="Times New Roman" w:cs="Times New Roman"/>
                <w:color w:val="000000" w:themeColor="text1"/>
                <w:lang w:val="en-GB"/>
              </w:rPr>
              <w:fldChar w:fldCharType="end"/>
            </w:r>
          </w:p>
        </w:tc>
        <w:tc>
          <w:tcPr>
            <w:tcW w:w="5670" w:type="dxa"/>
          </w:tcPr>
          <w:p w14:paraId="4BE492E6"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Identifying more epidemic clones during a hospital outbreak of multidrug-resistant </w:t>
            </w:r>
            <w:r w:rsidRPr="007D2495">
              <w:rPr>
                <w:rFonts w:ascii="Times New Roman" w:hAnsi="Times New Roman" w:cs="Times New Roman"/>
                <w:i/>
                <w:iCs/>
                <w:color w:val="000000" w:themeColor="text1"/>
                <w:lang w:val="en-GB"/>
              </w:rPr>
              <w:t>Acinetobacter baumannii</w:t>
            </w:r>
          </w:p>
        </w:tc>
        <w:tc>
          <w:tcPr>
            <w:tcW w:w="2693" w:type="dxa"/>
            <w:vAlign w:val="bottom"/>
          </w:tcPr>
          <w:p w14:paraId="1AE45600"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Contact with infected person</w:t>
            </w:r>
          </w:p>
        </w:tc>
        <w:tc>
          <w:tcPr>
            <w:tcW w:w="1990" w:type="dxa"/>
            <w:vAlign w:val="bottom"/>
          </w:tcPr>
          <w:p w14:paraId="44C40CAD"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Acinetobacter baumannii</w:t>
            </w:r>
          </w:p>
        </w:tc>
        <w:tc>
          <w:tcPr>
            <w:tcW w:w="1412" w:type="dxa"/>
            <w:vAlign w:val="bottom"/>
          </w:tcPr>
          <w:p w14:paraId="3027180C" w14:textId="24A71196" w:rsidR="0059753A" w:rsidRPr="007D2495" w:rsidRDefault="00DD08F9"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Modelling: </w:t>
            </w:r>
            <w:r w:rsidR="0059753A" w:rsidRPr="007D2495">
              <w:rPr>
                <w:rFonts w:ascii="Times New Roman" w:hAnsi="Times New Roman" w:cs="Times New Roman"/>
                <w:color w:val="000000" w:themeColor="text1"/>
                <w:lang w:val="en-GB"/>
              </w:rPr>
              <w:t>R0</w:t>
            </w:r>
          </w:p>
        </w:tc>
      </w:tr>
      <w:tr w:rsidR="0059753A" w:rsidRPr="00076652" w14:paraId="17949DD3" w14:textId="77777777" w:rsidTr="008438D2">
        <w:trPr>
          <w:trHeight w:val="288"/>
        </w:trPr>
        <w:tc>
          <w:tcPr>
            <w:tcW w:w="1560" w:type="dxa"/>
            <w:shd w:val="clear" w:color="auto" w:fill="auto"/>
            <w:noWrap/>
            <w:hideMark/>
          </w:tcPr>
          <w:p w14:paraId="2F6BFC97"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 xml:space="preserve">Christopher </w:t>
            </w:r>
          </w:p>
        </w:tc>
        <w:tc>
          <w:tcPr>
            <w:tcW w:w="987" w:type="dxa"/>
          </w:tcPr>
          <w:p w14:paraId="5CC5EC3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{"citationItems":[{"id":"ITEM-1","itemData":{"DOI":"10.1371/journal.pone.0020604","ISSN":"19326203","PMID":"21750700","abstract":"Background: Methicillin-resistant Staphylococcus aureus (MRSA) is a global pathogen and an important but seldom investigated cause of morbidity and mortality in lower and middle-income countries where it can place a major burden on limited resources. Quantifying nosocomial transmission in resource-poor settings is difficult because molecular typing methods are prohibitively expensive. Mechanistic statistical models can overcome this problem with minimal cost. We analyse the transmission dynamics of MRSA in a hospital in south India using one such approach and provide conservative estimates of the organism's economic burden. Methods and Findings: Fifty months of MRSA infection data were collected retrospectively from a Medical Intensive Care Unit (MICU) in a tertiary hospital in Vellore, south India. Data were analysed using a previously described structured hidden Markov model. Seventy-two patients developed MRSA infections and, of these, 49 (68%) died in the MICU. We estimated that 4.2% (95%CI 1.0, 19.0) of patients were MRSA-positive when admitted, that there were 0.39 MRSA infections per colonized patient month (0.06, 0.73), and that the ward-level reproduction number for MRSA was 0.42 (0.08, 2.04). Anti-MRSA antibiotic treatment costs alone averaged $124/patient, over three times the monthly income of more than 40% of the Indian population. Conclusions: Our analysis of routine data provides the first estimate of the nosocomial transmission potential of MRSA in India. The high levels of transmission estimated underline the need for cost-effective interventions to reduce MRSA transmission in hospital settings in low and middle income countries. © 2011 Christopher et al.","author":[{"dropping-particle":"","family":"Christopher","given":"Solomon","non-dropping-particle":"","parse-names":false,"suffix":""},{"dropping-particle":"","family":"Verghis","given":"Rejina Mariam","non-dropping-particle":"","parse-names":false,"suffix":""},{"dropping-particle":"","family":"Antonisamy","given":"Belavendra","non-dropping-particle":"","parse-names":false,"suffix":""},{"dropping-particle":"","family":"Sowmyanarayanan","given":"Thuppal Varadachari","non-dropping-particle":"","parse-names":false,"suffix":""},{"dropping-particle":"","family":"Brahmadathan","given":"Kootallur Narayanan","non-dropping-particle":"","parse-names":false,"suffix":""},{"dropping-particle":"","family":"Kang","given":"Gagandeep","non-dropping-particle":"","parse-names":false,"suffix":""},{"dropping-particle":"","family":"Cooper","given":"Ben Symons","non-dropping-particle":"","parse-names":false,"suffix":""}],"container-title":"PLoS ONE","id":"ITEM-1","issue":"7","issued":{"date-parts":[["2011"]]},"language":"eng","page":"e20604","publisher-place":"United States","title":"Transmission dynamics of methicillin-resistant Staphylococcus aureus in a medical intensive care unit in India","type":"article-journal","volume":"6"},"uris":["http://www.mendeley.com/documents/?uuid=7d5a8f27-1aa6-4420-8638-d080ef1acee2","http://www.mendeley.com/documents/?uuid=e9038d50-a096-426b-bcc0-b0694f8128c9"]}],"mendeley":{"formattedCitation":"(70)","plainTextFormattedCitation":"(70)","previouslyFormattedCitation":"(69)"},"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(70)</w:t>
            </w:r>
            <w:r w:rsidRPr="007D2495">
              <w:rPr>
                <w:rFonts w:ascii="Times New Roman" w:hAnsi="Times New Roman" w:cs="Times New Roman"/>
                <w:color w:val="000000" w:themeColor="text1"/>
                <w:lang w:val="en-GB"/>
              </w:rPr>
              <w:fldChar w:fldCharType="end"/>
            </w:r>
          </w:p>
        </w:tc>
        <w:tc>
          <w:tcPr>
            <w:tcW w:w="5670" w:type="dxa"/>
          </w:tcPr>
          <w:p w14:paraId="3004F9FD"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Transmission dynamics of methicillin-resistant </w:t>
            </w:r>
            <w:r w:rsidRPr="007D2495">
              <w:rPr>
                <w:rFonts w:ascii="Times New Roman" w:hAnsi="Times New Roman" w:cs="Times New Roman"/>
                <w:i/>
                <w:iCs/>
                <w:color w:val="000000" w:themeColor="text1"/>
                <w:lang w:val="en-GB"/>
              </w:rPr>
              <w:t>Staphylococcus aureus</w:t>
            </w:r>
            <w:r w:rsidRPr="007D2495">
              <w:rPr>
                <w:rFonts w:ascii="Times New Roman" w:hAnsi="Times New Roman" w:cs="Times New Roman"/>
                <w:color w:val="000000" w:themeColor="text1"/>
                <w:lang w:val="en-GB"/>
              </w:rPr>
              <w:t xml:space="preserve"> in a medical intensive care unit in India</w:t>
            </w:r>
          </w:p>
        </w:tc>
        <w:tc>
          <w:tcPr>
            <w:tcW w:w="2693" w:type="dxa"/>
            <w:vAlign w:val="bottom"/>
          </w:tcPr>
          <w:p w14:paraId="49F7353A"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Contact with infected person</w:t>
            </w:r>
          </w:p>
        </w:tc>
        <w:tc>
          <w:tcPr>
            <w:tcW w:w="1990" w:type="dxa"/>
            <w:vAlign w:val="bottom"/>
          </w:tcPr>
          <w:p w14:paraId="2BC1D580"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46286AC3" w14:textId="7D887C4F" w:rsidR="0059753A" w:rsidRPr="007D2495" w:rsidRDefault="000A693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Modelling: </w:t>
            </w:r>
            <w:r w:rsidR="0059753A" w:rsidRPr="007D2495">
              <w:rPr>
                <w:rFonts w:ascii="Times New Roman" w:hAnsi="Times New Roman" w:cs="Times New Roman"/>
                <w:color w:val="000000" w:themeColor="text1"/>
                <w:lang w:val="en-GB"/>
              </w:rPr>
              <w:t>R0</w:t>
            </w:r>
          </w:p>
        </w:tc>
      </w:tr>
      <w:tr w:rsidR="0059753A" w:rsidRPr="00076652" w14:paraId="24131AB5" w14:textId="77777777" w:rsidTr="008438D2">
        <w:trPr>
          <w:trHeight w:val="288"/>
        </w:trPr>
        <w:tc>
          <w:tcPr>
            <w:tcW w:w="1560" w:type="dxa"/>
            <w:shd w:val="clear" w:color="auto" w:fill="auto"/>
            <w:noWrap/>
            <w:hideMark/>
          </w:tcPr>
          <w:p w14:paraId="3B77591B"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Austin</w:t>
            </w:r>
          </w:p>
        </w:tc>
        <w:tc>
          <w:tcPr>
            <w:tcW w:w="987" w:type="dxa"/>
          </w:tcPr>
          <w:p w14:paraId="6CA23626"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{"citationItems":[{"id":"ITEM-1","itemData":{"DOI":"10.1073/pnas.96.12.6908","ISSN":"0027-8424 (Print)","PMID":"10359812","abstract":"Vancomycin-resistant enterococci (VRE) recently have emerged as a nosocomial pathogen especially in intensive-care units (ICUs) worldwide. Transmission via the hands of health-care workers is an important determinant of spread and persistence in a VRE-endemic ICU. We describe the transmission of nosocomial pathogens by using a micro-epidemiological framework based on the transmission dynamics of vector-borne diseases. By using the concept of a basic reproductive number, R0, defined as the average number of secondary cases generated by one primary case, we show quantitatively how infection control measures such as hand washing, cohorting, and antibiotic restriction affect nosocomial cross-transmission. By using detailed molecular epidemiological surveillance and compliance monitoring, we found that the estimated basic reproductive number for VRE during a study at the Cook County Hospital, Chicago, was approximately 3-4 without infection control and 0.7 when infection control measures were included. The impact of infection control was to reduce the prevalence from a predicted 79% to an observed 36%. Hand washing and staff cohorting are the most powerful control measures although their efficacy depends on the magnitude of R0. Under the circumstances tested, endemicity of VRE was stabilized despite infection control measures, by the constant introduction of colonized patients. Multiple stochastic simulations of the model revealed excellent agreement with observed pattern. In conjunction with detailed microbiological surveillance, a mathematical framework provides a precise template to describe the colonization dynamics of VRE in ICUs and impact of infection control measures. Our analyses suggest that compliance for hand washing significantly in excess of reported levels, or the cohorting of nursing staff, are needed to prevent nosocomial transmission of VRE in endemic settings.","author":[{"dropping-particle":"","family":"Austin","given":"D J","non-dropping-particle":"","parse-names":false,"suffix":""},{"dropping-particle":"","family":"Bonten","given":"M J","non-dropping-particle":"","parse-names":false,"suffix":""},{"dropping-particle":"","family":"Weinstein","given":"R A","non-dropping-particle":"","parse-names":false,"suffix":""},{"dropping-particle":"","family":"Slaughter","given":"S","non-dropping-particle":"","parse-names":false,"suffix":""},{"dropping-particle":"","family":"Anderson","given":"R M","non-dropping-particle":"","parse-names":false,"suffix":""}],"container-title":"Proceedings of the National Academy of Sciences of the United States of America","id":"ITEM-1","issue":"12","issued":{"date-parts":[["1999","6"]]},"language":"eng","page":"6908-6913","publisher-place":"United States","title":"Vancomycin-resistant enterococci in intensive-care hospital settings: transmission dynamics, persistence, and the impact of infection control programs.","type":"article-journal","volume":"96"},"uris":["http://www.mendeley.com/documents/?uuid=8a753da1-4025-4144-9b4c-4df94a1935ef","http://www.mendeley.com/documents/?uuid=f1d46a4f-6622-43f1-9a32-075f1ed8cbe8"]}],"mendeley":{"formattedCitation":"(71)","plainTextFormattedCitation":"(71)","previouslyFormattedCitation":"(70)"},"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(71)</w:t>
            </w:r>
            <w:r w:rsidRPr="007D2495">
              <w:rPr>
                <w:rFonts w:ascii="Times New Roman" w:hAnsi="Times New Roman" w:cs="Times New Roman"/>
                <w:color w:val="000000" w:themeColor="text1"/>
                <w:lang w:val="en-GB"/>
              </w:rPr>
              <w:fldChar w:fldCharType="end"/>
            </w:r>
          </w:p>
        </w:tc>
        <w:tc>
          <w:tcPr>
            <w:tcW w:w="5670" w:type="dxa"/>
          </w:tcPr>
          <w:p w14:paraId="26044BBD"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Vancomycin-resistant enterococci in intensive-care hospital settings: transmission dynamics, persistence, and the impact of infection control programs.</w:t>
            </w:r>
          </w:p>
        </w:tc>
        <w:tc>
          <w:tcPr>
            <w:tcW w:w="2693" w:type="dxa"/>
            <w:vAlign w:val="bottom"/>
          </w:tcPr>
          <w:p w14:paraId="0DDA55EC"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Contact with infected person</w:t>
            </w:r>
          </w:p>
        </w:tc>
        <w:tc>
          <w:tcPr>
            <w:tcW w:w="1990" w:type="dxa"/>
            <w:vAlign w:val="bottom"/>
          </w:tcPr>
          <w:p w14:paraId="0C1F046C"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VRE</w:t>
            </w:r>
          </w:p>
        </w:tc>
        <w:tc>
          <w:tcPr>
            <w:tcW w:w="1412" w:type="dxa"/>
            <w:vAlign w:val="bottom"/>
          </w:tcPr>
          <w:p w14:paraId="1CF953DE" w14:textId="2B87CC53" w:rsidR="0059753A" w:rsidRPr="007D2495" w:rsidRDefault="000A693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Modelling: </w:t>
            </w:r>
            <w:r w:rsidR="0059753A" w:rsidRPr="007D2495">
              <w:rPr>
                <w:rFonts w:ascii="Times New Roman" w:hAnsi="Times New Roman" w:cs="Times New Roman"/>
                <w:color w:val="000000" w:themeColor="text1"/>
                <w:lang w:val="en-GB"/>
              </w:rPr>
              <w:t>R0</w:t>
            </w:r>
          </w:p>
        </w:tc>
      </w:tr>
      <w:tr w:rsidR="0059753A" w:rsidRPr="00076652" w14:paraId="197FC092" w14:textId="77777777" w:rsidTr="008438D2">
        <w:trPr>
          <w:trHeight w:val="288"/>
        </w:trPr>
        <w:tc>
          <w:tcPr>
            <w:tcW w:w="1560" w:type="dxa"/>
            <w:shd w:val="clear" w:color="auto" w:fill="auto"/>
            <w:noWrap/>
            <w:hideMark/>
          </w:tcPr>
          <w:p w14:paraId="0BF447EE"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Plipat</w:t>
            </w:r>
          </w:p>
        </w:tc>
        <w:tc>
          <w:tcPr>
            <w:tcW w:w="987" w:type="dxa"/>
          </w:tcPr>
          <w:p w14:paraId="35783573"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{"citationItems":[{"id":"ITEM-1","itemData":{"DOI":"10.1186/1471-2334-13-595","ISSN":"14712334","PMID":"24341774","abstract":"Background: Methicillin-resistant Staphylococcus aureus (MRSA) is a major cause of healthcare-associated infections. An important control strategy is hand hygiene; however, non-compliance has been a major problem in healthcare settings. Furthermore, modeling studies have suggested that the law of diminishing return applies to hand hygiene. Other additional control strategies such as environmental cleaning may be warranted, given that MRSA-positive individuals constantly shed contaminated desquamated skin particles to the environment. Methods: We constructed and analyzed a deterministic environmental compartmental model of MRSA fate, transport, and exposure between two hypothetical hospital rooms: one with a colonized patient, shedding MRSA; another with an uncolonized patient, susceptible to exposure. Healthcare workers (HCWs), acting solely as vectors, spread MRSA from one patient room to the other. Results: Although porous surfaces became highly contaminated, their low transfer efficiency limited the exposure dose to HCWs and the uncolonized patient. Conversely, the high transfer efficiency of nonporous surfaces allows greater MRSA transfer when touched. In the colonized patient's room, HCW exposure occurred more predominantly through the indirect (patient to surfaces to HCW) mode compared to the direct (patient to HCW) mode. In contrast, in the uncolonized patient's room, patient exposure was more predominant in the direct (HCW to patient) mode compared to the indirect (HCW to surfaces to patient) mode. Surface wiping decreased MRSA exposure to the uncolonized patient more than daily surface decontamination. This was because wiping allowed higher cleaning frequency and cleaned more total surface area per day. Conclusions: Environmental cleaning should be considered as an integral component of MRSA infection control in hospitals. Given the previously under-appreciated role of surface contamination in MRSA transmission, this intervention mode can contribute to an effective multiple barrier approach in concert with hand hygiene. © 2013 Plipat et al.; licensee BioMed Central Ltd.","author":[{"dropping-particle":"","family":"Plipat","given":"Nottasorn","non-dropping-particle":"","parse-names":false,"suffix":""},{"dropping-particle":"","family":"Spicknall","given":"Ian H.","non-dropping-particle":"","parse-names":false,"suffix":""},{"dropping-particle":"","family":"Koopman","given":"James S.","non-dropping-particle":"","parse-names":false,"suffix":""},{"dropping-particle":"","family":"Eisenberg","given":"Joseph N.S.","non-dropping-particle":"","parse-names":false,"suffix":""}],"container-title":"BMC Infectious Diseases","id":"ITEM-1","issue":"1","issued":{"date-parts":[["2013","12"]]},"language":"eng","page":"595","publisher-place":"England","title":"The dynamics of methicillin-resistant Staphylococcus aureus exposure in a hospital model and the potential for environmental intervention","type":"article-journal","volume":"13"},"uris":["http://www.mendeley.com/documents/?uuid=2398d3ab-fc84-44bc-9e49-32013a31c200","http://www.mendeley.com/documents/?uuid=f655bb65-f019-467a-9e7f-cfc0a3ec7134"]}],"mendeley":{"formattedCitation":"(72)","plainTextFormattedCitation":"(72)","previouslyFormattedCitation":"(71)"},"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(72)</w:t>
            </w:r>
            <w:r w:rsidRPr="007D2495">
              <w:rPr>
                <w:rFonts w:ascii="Times New Roman" w:hAnsi="Times New Roman" w:cs="Times New Roman"/>
                <w:color w:val="000000" w:themeColor="text1"/>
                <w:lang w:val="en-GB"/>
              </w:rPr>
              <w:fldChar w:fldCharType="end"/>
            </w:r>
          </w:p>
        </w:tc>
        <w:tc>
          <w:tcPr>
            <w:tcW w:w="5670" w:type="dxa"/>
          </w:tcPr>
          <w:p w14:paraId="5FA75B43"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The dynamics of methicillin-resistant Staphylococcus aureus exposure in a hospital model and the potential for environmental intervention.</w:t>
            </w:r>
          </w:p>
        </w:tc>
        <w:tc>
          <w:tcPr>
            <w:tcW w:w="2693" w:type="dxa"/>
            <w:vAlign w:val="bottom"/>
          </w:tcPr>
          <w:p w14:paraId="3264F50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Contact with infected person, Nearby environment to human</w:t>
            </w:r>
          </w:p>
        </w:tc>
        <w:tc>
          <w:tcPr>
            <w:tcW w:w="1990" w:type="dxa"/>
            <w:vAlign w:val="bottom"/>
          </w:tcPr>
          <w:p w14:paraId="6619DA26"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08D2C943" w14:textId="6DD6292F" w:rsidR="0059753A" w:rsidRPr="007D2495" w:rsidRDefault="000A693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Modelling: </w:t>
            </w:r>
            <w:r w:rsidR="0059753A" w:rsidRPr="007D2495">
              <w:rPr>
                <w:rFonts w:ascii="Times New Roman" w:hAnsi="Times New Roman" w:cs="Times New Roman"/>
                <w:color w:val="000000" w:themeColor="text1"/>
                <w:lang w:val="en-GB"/>
              </w:rPr>
              <w:t xml:space="preserve">Importance of </w:t>
            </w:r>
            <w:r w:rsidR="0059753A">
              <w:rPr>
                <w:rFonts w:ascii="Times New Roman" w:hAnsi="Times New Roman" w:cs="Times New Roman"/>
                <w:color w:val="000000" w:themeColor="text1"/>
                <w:lang w:val="en-GB"/>
              </w:rPr>
              <w:t>r</w:t>
            </w:r>
            <w:r w:rsidR="0059753A" w:rsidRPr="007D2495">
              <w:rPr>
                <w:rFonts w:ascii="Times New Roman" w:hAnsi="Times New Roman" w:cs="Times New Roman"/>
                <w:color w:val="000000" w:themeColor="text1"/>
                <w:lang w:val="en-GB"/>
              </w:rPr>
              <w:t>oute</w:t>
            </w:r>
          </w:p>
        </w:tc>
      </w:tr>
      <w:tr w:rsidR="0059753A" w:rsidRPr="00076652" w14:paraId="743363DB" w14:textId="77777777" w:rsidTr="008438D2">
        <w:trPr>
          <w:trHeight w:val="288"/>
        </w:trPr>
        <w:tc>
          <w:tcPr>
            <w:tcW w:w="1560" w:type="dxa"/>
            <w:shd w:val="clear" w:color="auto" w:fill="auto"/>
            <w:noWrap/>
            <w:hideMark/>
          </w:tcPr>
          <w:p w14:paraId="550B617A"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Mikolajczyk</w:t>
            </w:r>
          </w:p>
        </w:tc>
        <w:tc>
          <w:tcPr>
            <w:tcW w:w="987" w:type="dxa"/>
          </w:tcPr>
          <w:p w14:paraId="30A76741"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{"citationItems":[{"id":"ITEM-1","itemData":{"DOI":"10.1086/599016","ISSN":"0899-823X","PMID":"19583514","abstract":"Objective. Creation of a mixture model based on Poisson processes for assessment of the extent of cross-transmission of multidrugresistant pathogens in the hospital. Methods. We propose a 2-component mixture of Poisson processes to describe the time series of detected cases of colonization. The first component describes the admission process of patients with colonization, and the second describes the cross-transmission. The data set used to illustrate the method consists of the routinely collected records for methicillin-resistant Staphylococcus aureus (MRSA), imipenemresistant Pseudomonas aeruginosa, and multidrug-resistant Acinetobacter baumannii over a period of 3 years in a German tertiary care hospital. Results. For MRSA and multidrug-resistant A. baumannii, cross-transmission was estimated to be responsible for more than 80% of cases; for imipenem-resistant P. aeruginosa, cross-transmission was estimated to be responsible for 59% of cases. For new cases observed within a window of less than 28 days for MRSA and multidrug-resistant A. baumannii or 40 days for imipenem-resistant P. aeruginosa, there was a 50% or greater probability that the cause was cross-transmission. Conclusions. The proposed method offers a solution to assessing of the extent of cross-transmission, which can be of clinical use. The method can be applied using freely available software (the package FlexMix in R) and it requires relatively little data. © 2009 by The Society for Healthcare Epidemiology of America.","author":[{"dropping-particle":"","family":"Mikolajczyk","given":"Rafael T.","non-dropping-particle":"","parse-names":false,"suffix":""},{"dropping-particle":"","family":"Kauermann","given":"Göran","non-dropping-particle":"","parse-names":false,"suffix":""},{"dropping-particle":"","family":"Sagel","given":"Ulrich","non-dropping-particle":"","parse-names":false,"suffix":""},{"dropping-particle":"","family":"Kretzschmar","given":"Mirjam","non-dropping-particle":"","parse-names":false,"suffix":""}],"container-title":"Infection Control &amp; Hospital Epidemiology","id":"ITEM-1","issue":"8","issued":{"date-parts":[["2009","8"]]},"language":"eng","page":"730-736","publisher-place":"United States","title":"Mixture Model to Assess the Extent of Cross-Transmission of Multidrug-Resistant Pathogens in Hospitals","type":"article-journal","volume":"30"},"uris":["http://www.mendeley.com/documents/?uuid=60467906-eedc-4402-87f4-d99e77749707","http://www.mendeley.com/documents/?uuid=2d4feb94-2c88-4f30-b45b-26e52d1a3163"]}],"mendeley":{"formattedCitation":"(73)","plainTextFormattedCitation":"(73)","previouslyFormattedCitation":"(72)"},"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(73)</w:t>
            </w:r>
            <w:r w:rsidRPr="007D2495">
              <w:rPr>
                <w:rFonts w:ascii="Times New Roman" w:hAnsi="Times New Roman" w:cs="Times New Roman"/>
                <w:color w:val="000000" w:themeColor="text1"/>
                <w:lang w:val="en-GB"/>
              </w:rPr>
              <w:fldChar w:fldCharType="end"/>
            </w:r>
          </w:p>
        </w:tc>
        <w:tc>
          <w:tcPr>
            <w:tcW w:w="5670" w:type="dxa"/>
          </w:tcPr>
          <w:p w14:paraId="2130EB9A"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Mixture model to assess the extent of cross-transmission of multidrug-resistant pathogens in hospitals</w:t>
            </w:r>
          </w:p>
        </w:tc>
        <w:tc>
          <w:tcPr>
            <w:tcW w:w="2693" w:type="dxa"/>
            <w:vAlign w:val="bottom"/>
          </w:tcPr>
          <w:p w14:paraId="6CCB3541"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Contact with infected person</w:t>
            </w:r>
          </w:p>
        </w:tc>
        <w:tc>
          <w:tcPr>
            <w:tcW w:w="1990" w:type="dxa"/>
            <w:vAlign w:val="bottom"/>
          </w:tcPr>
          <w:p w14:paraId="4AC6F54D"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r w:rsidRPr="007D2495">
              <w:rPr>
                <w:rFonts w:ascii="Times New Roman" w:hAnsi="Times New Roman" w:cs="Times New Roman"/>
                <w:color w:val="000000" w:themeColor="text1"/>
                <w:lang w:val="en-GB"/>
              </w:rPr>
              <w:t xml:space="preserve">, </w:t>
            </w:r>
            <w:r w:rsidRPr="007D2495">
              <w:rPr>
                <w:rFonts w:ascii="Times New Roman" w:hAnsi="Times New Roman" w:cs="Times New Roman"/>
                <w:i/>
                <w:iCs/>
                <w:color w:val="000000" w:themeColor="text1"/>
                <w:lang w:val="en-GB"/>
              </w:rPr>
              <w:t>Acinetobacter baumannii</w:t>
            </w:r>
            <w:r w:rsidRPr="007D2495">
              <w:rPr>
                <w:rFonts w:ascii="Times New Roman" w:hAnsi="Times New Roman" w:cs="Times New Roman"/>
                <w:color w:val="000000" w:themeColor="text1"/>
                <w:lang w:val="en-GB"/>
              </w:rPr>
              <w:t xml:space="preserve">, </w:t>
            </w:r>
            <w:r w:rsidRPr="007D2495">
              <w:rPr>
                <w:rFonts w:ascii="Times New Roman" w:hAnsi="Times New Roman" w:cs="Times New Roman"/>
                <w:color w:val="000000" w:themeColor="text1"/>
                <w:lang w:val="en-GB"/>
              </w:rPr>
              <w:lastRenderedPageBreak/>
              <w:t>Pseudomonas aeruginosa</w:t>
            </w:r>
          </w:p>
        </w:tc>
        <w:tc>
          <w:tcPr>
            <w:tcW w:w="1412" w:type="dxa"/>
            <w:vAlign w:val="bottom"/>
          </w:tcPr>
          <w:p w14:paraId="4DBD5A06" w14:textId="51287883" w:rsidR="0059753A" w:rsidRPr="007D2495" w:rsidRDefault="000A693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lastRenderedPageBreak/>
              <w:t xml:space="preserve">Modelling: </w:t>
            </w:r>
            <w:r w:rsidR="0059753A" w:rsidRPr="007D2495">
              <w:rPr>
                <w:rFonts w:ascii="Times New Roman" w:hAnsi="Times New Roman" w:cs="Times New Roman"/>
                <w:color w:val="000000" w:themeColor="text1"/>
                <w:lang w:val="en-GB"/>
              </w:rPr>
              <w:t xml:space="preserve">Importance of </w:t>
            </w:r>
            <w:r w:rsidR="0059753A">
              <w:rPr>
                <w:rFonts w:ascii="Times New Roman" w:hAnsi="Times New Roman" w:cs="Times New Roman"/>
                <w:color w:val="000000" w:themeColor="text1"/>
                <w:lang w:val="en-GB"/>
              </w:rPr>
              <w:t>r</w:t>
            </w:r>
            <w:r w:rsidR="0059753A" w:rsidRPr="007D2495">
              <w:rPr>
                <w:rFonts w:ascii="Times New Roman" w:hAnsi="Times New Roman" w:cs="Times New Roman"/>
                <w:color w:val="000000" w:themeColor="text1"/>
                <w:lang w:val="en-GB"/>
              </w:rPr>
              <w:t>oute</w:t>
            </w:r>
          </w:p>
        </w:tc>
      </w:tr>
      <w:tr w:rsidR="0059753A" w:rsidRPr="00076652" w14:paraId="764F6291" w14:textId="77777777" w:rsidTr="008438D2">
        <w:trPr>
          <w:trHeight w:val="288"/>
        </w:trPr>
        <w:tc>
          <w:tcPr>
            <w:tcW w:w="1560" w:type="dxa"/>
            <w:shd w:val="clear" w:color="auto" w:fill="auto"/>
            <w:noWrap/>
            <w:hideMark/>
          </w:tcPr>
          <w:p w14:paraId="728AB3EE"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Cheah</w:t>
            </w:r>
          </w:p>
        </w:tc>
        <w:tc>
          <w:tcPr>
            <w:tcW w:w="987" w:type="dxa"/>
          </w:tcPr>
          <w:p w14:paraId="4E25968A"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{"citationItems":[{"id":"ITEM-1","itemData":{"DOI":"10.1186/s12879-018-3388-y","ISSN":"14712334","PMID":"30309313","abstract":"Background: Clinical studies and mathematical simulation suggest that active surveillance with contact isolation is associated with reduced vancomycin-resistant enterococci (VRE) prevalence compared to passive surveillance. Models using pre- and post-intervention data that account for the imperfect observation and serial dependence of VRE transmission events can better estimate the effectiveness of active surveillance and subsequent contact isolation; however, such analyses have not been performed. Methods: A mathematical model was fitted to surveillance data collected pre- and post-implementation of active surveillance with contact isolation in the haematology-oncology ward. We developed a Hidden Markov Model to describe undetected and observed VRE colonisation/infection status based on the detection activities in the ward. Bayesian inference was used to estimate transmission rates. The effectiveness of active surveillance was assumed to be via increased detection and subsequent contact isolation of VRE positive patients. Results: We estimated that 31% (95% credible interval: 0.33-85%) of the VRE transmissions were due to cross-transmission between patients. The ratio of transmission rates from patients with contact isolation versus those without contact isolation was 0.33 (95% credible interval: 0.050-1.22). Conclusions: The majority of the VRE acquisitions in the haematology-oncology ward was estimated to be due to background rates of VRE, rather than within ward patient to patient acquisition. The credible interval for cross-transmission was wide which results in a large degree of uncertainty in the estimates. Factors that could account for background VRE acquisition include endogenous acquisition from antibiotic selection pressure and VRE in the environment. Contact isolation was not significantly associated with reduced VRE transmission in settings where the majority of VRE acquisition was due to background acquisition, emphasising the need to identify and address the source of acquisition. As the credible interval for the ratio of VRE transmission in contact isolated versus non-contact isolated patients crossed 1, there is a probability that the transmission rate in contact isolation was not lower. Our finding highlights the need to optimise infection control measures other than active surveillance for VRE and subsequent contact isolation to reduce VRE transmission. Such measures could include antimicrobial stewardship, environmental cleaning, an…","author":[{"dropping-particle":"","family":"Cheah","given":"Agnes Loo Yee","non-dropping-particle":"","parse-names":false,"suffix":""},{"dropping-particle":"","family":"Cheng","given":"Allen C.","non-dropping-particle":"","parse-names":false,"suffix":""},{"dropping-particle":"","family":"Spelman","given":"Denis","non-dropping-particle":"","parse-names":false,"suffix":""},{"dropping-particle":"","family":"Nation","given":"Roger L.","non-dropping-particle":"","parse-names":false,"suffix":""},{"dropping-particle":"","family":"Kong","given":"David C.M.","non-dropping-particle":"","parse-names":false,"suffix":""},{"dropping-particle":"","family":"McBryde","given":"Emma S.","non-dropping-particle":"","parse-names":false,"suffix":""}],"container-title":"BMC Infectious Diseases","id":"ITEM-1","issue":"1","issued":{"date-parts":[["2018","10"]]},"language":"eng","page":"511","publisher-place":"England","title":"Mathematical modelling of vancomycin-resistant enterococci transmission during passive surveillance and active surveillance with contact isolation highlights the need to identify and address the source of acquisition","type":"article-journal","volume":"18"},"uris":["http://www.mendeley.com/documents/?uuid=8d198c69-8835-461a-94a9-338d4fd9a5f0","http://www.mendeley.com/documents/?uuid=76a6366e-8eaf-4704-8339-e3eef8b4d15d"]}],"mendeley":{"formattedCitation":"(74)","plainTextFormattedCitation":"(74)","previouslyFormattedCitation":"(73)"},"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(74)</w:t>
            </w:r>
            <w:r w:rsidRPr="007D2495">
              <w:rPr>
                <w:rFonts w:ascii="Times New Roman" w:hAnsi="Times New Roman" w:cs="Times New Roman"/>
                <w:color w:val="000000" w:themeColor="text1"/>
                <w:lang w:val="en-GB"/>
              </w:rPr>
              <w:fldChar w:fldCharType="end"/>
            </w:r>
          </w:p>
        </w:tc>
        <w:tc>
          <w:tcPr>
            <w:tcW w:w="5670" w:type="dxa"/>
          </w:tcPr>
          <w:p w14:paraId="130D0753"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Mathematical modelling of vancomycin-resistant enterococci transmission during passive surveillance and active surveillance with contact isolation highlights the need to identify and address the source of acquisition</w:t>
            </w:r>
          </w:p>
        </w:tc>
        <w:tc>
          <w:tcPr>
            <w:tcW w:w="2693" w:type="dxa"/>
            <w:vAlign w:val="bottom"/>
          </w:tcPr>
          <w:p w14:paraId="75DEB0CC"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Contact with infected person</w:t>
            </w:r>
          </w:p>
        </w:tc>
        <w:tc>
          <w:tcPr>
            <w:tcW w:w="1990" w:type="dxa"/>
            <w:vAlign w:val="bottom"/>
          </w:tcPr>
          <w:p w14:paraId="7B318468"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VRE</w:t>
            </w:r>
          </w:p>
        </w:tc>
        <w:tc>
          <w:tcPr>
            <w:tcW w:w="1412" w:type="dxa"/>
            <w:vAlign w:val="bottom"/>
          </w:tcPr>
          <w:p w14:paraId="35B18530" w14:textId="262FB082" w:rsidR="0059753A" w:rsidRPr="007D2495" w:rsidRDefault="000A693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Modelling: </w:t>
            </w:r>
            <w:r w:rsidR="0059753A" w:rsidRPr="007D2495">
              <w:rPr>
                <w:rFonts w:ascii="Times New Roman" w:hAnsi="Times New Roman" w:cs="Times New Roman"/>
                <w:color w:val="000000" w:themeColor="text1"/>
                <w:lang w:val="en-GB"/>
              </w:rPr>
              <w:t xml:space="preserve">Importance of </w:t>
            </w:r>
            <w:r w:rsidR="0059753A">
              <w:rPr>
                <w:rFonts w:ascii="Times New Roman" w:hAnsi="Times New Roman" w:cs="Times New Roman"/>
                <w:color w:val="000000" w:themeColor="text1"/>
                <w:lang w:val="en-GB"/>
              </w:rPr>
              <w:t>r</w:t>
            </w:r>
            <w:r w:rsidR="0059753A" w:rsidRPr="007D2495">
              <w:rPr>
                <w:rFonts w:ascii="Times New Roman" w:hAnsi="Times New Roman" w:cs="Times New Roman"/>
                <w:color w:val="000000" w:themeColor="text1"/>
                <w:lang w:val="en-GB"/>
              </w:rPr>
              <w:t>oute</w:t>
            </w:r>
          </w:p>
        </w:tc>
      </w:tr>
      <w:tr w:rsidR="0059753A" w:rsidRPr="00076652" w14:paraId="405E0296" w14:textId="77777777" w:rsidTr="008438D2">
        <w:trPr>
          <w:trHeight w:val="288"/>
        </w:trPr>
        <w:tc>
          <w:tcPr>
            <w:tcW w:w="1560" w:type="dxa"/>
            <w:shd w:val="clear" w:color="auto" w:fill="auto"/>
            <w:noWrap/>
            <w:hideMark/>
          </w:tcPr>
          <w:p w14:paraId="5E85569A"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Cooper</w:t>
            </w:r>
          </w:p>
        </w:tc>
        <w:tc>
          <w:tcPr>
            <w:tcW w:w="987" w:type="dxa"/>
          </w:tcPr>
          <w:p w14:paraId="3C582A96"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{"citationItems":[{"id":"ITEM-1","itemData":{"DOI":"10.1371/journal.pcbi.1002454","ISSN":"1553734X","PMID":"22511854","abstract":"An important determinant of a pathogen's success is the rate at which it is transmitted from infected to susceptible hosts. Although there are anecdotal reports that methicillin-resistant Staphylococcus aureus (MRSA) clones vary in their transmissibility in hospital settings, attempts to quantify such variation are lacking for common subtypes, as are methods for addressing this question using routinely-collected MRSA screening data in endemic settings. Here we present a method to quantify the time-varying transmissibility of different subtypes of common bacterial nosocomial pathogens using routine surveillance data. The method adapts approaches for estimating reproduction numbers based on the probabilistic reconstruction of epidemic trees, but uses relative hazards rather than serial intervals to assign probabilities to different sources for observed transmission events. The method is applied to data collected as part of a retrospective observational study of a concurrent MRSA outbreak in the United Kingdom with dominant endemic MRSA clones (ST22 and ST36) and an Asian ST239 MRSA strain (ST239-TW) in two linked adult intensive care units, and compared with an approach based on a fully parametric transmission model. The results provide support for the hypothesis that the clones responded differently to an infection control measure based on the use of topical antiseptics, which was more effective at reducing transmission of endemic clones. They also suggest that in one of the two ICUs patients colonized or infected with the ST239-TW MRSA clone had consistently higher risks of transmitting MRSA to patients free of MRSA. These findings represent some of the first quantitative evidence of enhanced transmissibility of a pandemic MRSA lineage, and highlight the potential value of tailoring hospital infection control measures to specific pathogen subtypes. © 2012 Cooper et al.","author":[{"dropping-particle":"","family":"Cooper","given":"Ben S.","non-dropping-particle":"","parse-names":false,"suffix":""},{"dropping-particle":"","family":"Kypraios","given":"Theodore","non-dropping-particle":"","parse-names":false,"suffix":""},{"dropping-particle":"","family":"Batra","given":"Rahul","non-dropping-particle":"","parse-names":false,"suffix":""},{"dropping-particle":"","family":"Wyncoll","given":"Duncan","non-dropping-particle":"","parse-names":false,"suffix":""},{"dropping-particle":"","family":"Tosas","given":"Olga","non-dropping-particle":"","parse-names":false,"suffix":""},{"dropping-particle":"","family":"Edgeworth","given":"Jonathan D.","non-dropping-particle":"","parse-names":false,"suffix":""}],"container-title":"PLoS Computational Biology","id":"ITEM-1","issue":"4","issued":{"date-parts":[["2012"]]},"language":"eng","page":"e1002454","publisher-place":"United States","title":"Quantifying type-specific reproduction numbers for nosocomial pathogens: Evidence for heightened transmission of an Asian sequence type 239 MRSA clone","type":"article-journal","volume":"8"},"uris":["http://www.mendeley.com/documents/?uuid=ec2179af-6e4e-4998-80d3-f0ccc29916d4","http://www.mendeley.com/documents/?uuid=153135b1-dddd-4a7d-99cf-131b2209684a"]}],"mendeley":{"formattedCitation":"(75)","plainTextFormattedCitation":"(75)","previouslyFormattedCitation":"(74)"},"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(75)</w:t>
            </w:r>
            <w:r w:rsidRPr="007D2495">
              <w:rPr>
                <w:rFonts w:ascii="Times New Roman" w:hAnsi="Times New Roman" w:cs="Times New Roman"/>
                <w:color w:val="000000" w:themeColor="text1"/>
                <w:lang w:val="en-GB"/>
              </w:rPr>
              <w:fldChar w:fldCharType="end"/>
            </w:r>
          </w:p>
        </w:tc>
        <w:tc>
          <w:tcPr>
            <w:tcW w:w="5670" w:type="dxa"/>
          </w:tcPr>
          <w:p w14:paraId="1D6691C3"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Quantifying type-specific reproduction numbers for nosocomial pathogens: evidence for heightened transmission of an Asian sequence type 239 MRSA clone</w:t>
            </w:r>
          </w:p>
        </w:tc>
        <w:tc>
          <w:tcPr>
            <w:tcW w:w="2693" w:type="dxa"/>
            <w:vAlign w:val="bottom"/>
          </w:tcPr>
          <w:p w14:paraId="02F2B472"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Contact with infected person</w:t>
            </w:r>
          </w:p>
        </w:tc>
        <w:tc>
          <w:tcPr>
            <w:tcW w:w="1990" w:type="dxa"/>
            <w:vAlign w:val="bottom"/>
          </w:tcPr>
          <w:p w14:paraId="34011B48"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298076E5" w14:textId="2DCDB1F9" w:rsidR="0059753A" w:rsidRPr="007D2495" w:rsidRDefault="000A693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Modelling: </w:t>
            </w:r>
            <w:r w:rsidR="0059753A">
              <w:rPr>
                <w:rFonts w:ascii="Times New Roman" w:hAnsi="Times New Roman" w:cs="Times New Roman"/>
                <w:color w:val="000000" w:themeColor="text1"/>
                <w:lang w:val="en-GB"/>
              </w:rPr>
              <w:t>A</w:t>
            </w:r>
            <w:r w:rsidR="0059753A" w:rsidRPr="007D2495">
              <w:rPr>
                <w:rFonts w:ascii="Times New Roman" w:hAnsi="Times New Roman" w:cs="Times New Roman"/>
                <w:color w:val="000000" w:themeColor="text1"/>
                <w:lang w:val="en-GB"/>
              </w:rPr>
              <w:t>cquisition rate</w:t>
            </w:r>
          </w:p>
        </w:tc>
      </w:tr>
      <w:tr w:rsidR="0059753A" w:rsidRPr="00076652" w14:paraId="41CD230B" w14:textId="77777777" w:rsidTr="008438D2">
        <w:trPr>
          <w:trHeight w:val="288"/>
        </w:trPr>
        <w:tc>
          <w:tcPr>
            <w:tcW w:w="1560" w:type="dxa"/>
            <w:shd w:val="clear" w:color="auto" w:fill="auto"/>
            <w:noWrap/>
            <w:hideMark/>
          </w:tcPr>
          <w:p w14:paraId="719614B3"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Domenech de Cellès</w:t>
            </w:r>
          </w:p>
        </w:tc>
        <w:tc>
          <w:tcPr>
            <w:tcW w:w="987" w:type="dxa"/>
          </w:tcPr>
          <w:p w14:paraId="25A4F98F"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{"citationItems":[{"id":"ITEM-1","itemData":{"DOI":"10.1128/AAC.00249-11","ISSN":"1098-6596 (Electronic)","PMID":"21788454","abstract":"Streptococcus pneumoniae is a major cause of invasive diseases worldwide. It spreads through an interindividual transmission, followed by usually harmless colonization of the host. Possible transmission differences reflecting intrinsic strain features (e.g., serotype and antibiotic susceptibility) have been little studied so far. In this study, we used epidemiological data from an interventional trial of S. pneumoniae carriage among kindergartners and developed a mathematical model to estimate the transmission parameters of the different strains isolated during that study. We found small but significant transmissibility differences between the observed serotypes: serotypes 3, 6A, and 19A were found to be the most epidemic, while serotypes 23F, 9V, and 14 were the least epidemic. Further analysis indicated that, within a serotype, susceptible and resistant strains had different abilities to be transmitted. Susceptible-to-resistant transmission rate ratios were computed for five serotypes; susceptible strains were significantly more epidemic than resistant strains for serotypes 6A (mean, 1.02) and 19F (1.05). Serotype 19A resistant strains were not outcompeted by susceptible strains (0.97). Nonsignificant trends were observed for serotypes 6B (1.01) and 15A (0.98). Our results support the existence of heterogeneous abilities of the different serotypes for host-to-host transmission. They also suggest that antibiotic susceptibility within a serotype affects this transmissibility. We conclude that pneumococcal strains should not be considered equally at-risk in terms of transmission. Further quantification of strain-specific epidemic potential is needed, especially in a context of extensive use of conjugate vaccines with the aim of preventing pneumococcal infections.","author":[{"dropping-particle":"","family":"Domenech de Celles","given":"Matthieu","non-dropping-particle":"","parse-names":false,"suffix":""},{"dropping-particle":"","family":"Opatowski","given":"Lulla","non-dropping-particle":"","parse-names":false,"suffix":""},{"dropping-particle":"","family":"Salomon","given":"Jerome","non-dropping-particle":"","parse-names":false,"suffix":""},{"dropping-particle":"","family":"Varon","given":"Emmanuelle","non-dropping-particle":"","parse-names":false,"suffix":""},{"dropping-particle":"","family":"Carbon","given":"Claude","non-dropping-particle":"","parse-names":false,"suffix":""},{"dropping-particle":"","family":"Boelle","given":"Pierre-Yves","non-dropping-particle":"","parse-names":false,"suffix":""},{"dropping-particle":"","family":"Guillemot","given":"Didier","non-dropping-particle":"","parse-names":false,"suffix":""}],"container-title":"Antimicrobial agents and chemotherapy","id":"ITEM-1","issue":"11","issued":{"date-parts":[["2011","11"]]},"language":"eng","page":"5255-5261","publisher-place":"United States","title":"Intrinsic epidemicity of Streptococcus pneumoniae depends on strain serotype and  antibiotic susceptibility pattern.","type":"article-journal","volume":"55"},"uris":["http://www.mendeley.com/documents/?uuid=c8bc2b35-23f6-4670-ba33-4a0be38bd2ad","http://www.mendeley.com/documents/?uuid=1c956687-59d1-40c1-944f-cd40d94366fb"]}],"mendeley":{"formattedCitation":"(76)","plainTextFormattedCitation":"(76)","previouslyFormattedCitation":"(75)"},"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(76)</w:t>
            </w:r>
            <w:r w:rsidRPr="007D2495">
              <w:rPr>
                <w:rFonts w:ascii="Times New Roman" w:hAnsi="Times New Roman" w:cs="Times New Roman"/>
                <w:color w:val="000000" w:themeColor="text1"/>
                <w:lang w:val="en-GB"/>
              </w:rPr>
              <w:fldChar w:fldCharType="end"/>
            </w:r>
          </w:p>
        </w:tc>
        <w:tc>
          <w:tcPr>
            <w:tcW w:w="5670" w:type="dxa"/>
          </w:tcPr>
          <w:p w14:paraId="4506B765"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Intrinsic epidemicity of Streptococcus pneumoniae depends on strain serotype and antibiotic susceptibility pattern</w:t>
            </w:r>
          </w:p>
        </w:tc>
        <w:tc>
          <w:tcPr>
            <w:tcW w:w="2693" w:type="dxa"/>
            <w:vAlign w:val="bottom"/>
          </w:tcPr>
          <w:p w14:paraId="2DB66C5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Contact with infected person</w:t>
            </w:r>
          </w:p>
        </w:tc>
        <w:tc>
          <w:tcPr>
            <w:tcW w:w="1990" w:type="dxa"/>
            <w:vAlign w:val="bottom"/>
          </w:tcPr>
          <w:p w14:paraId="4A682159"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Streptococcus pneumoniae</w:t>
            </w:r>
          </w:p>
        </w:tc>
        <w:tc>
          <w:tcPr>
            <w:tcW w:w="1412" w:type="dxa"/>
            <w:vAlign w:val="bottom"/>
          </w:tcPr>
          <w:p w14:paraId="17D42CF3" w14:textId="5B8B10A0" w:rsidR="0059753A" w:rsidRPr="007D2495" w:rsidRDefault="0099204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Modelling: </w:t>
            </w:r>
            <w:r w:rsidR="0059753A">
              <w:rPr>
                <w:rFonts w:ascii="Times New Roman" w:hAnsi="Times New Roman" w:cs="Times New Roman"/>
                <w:color w:val="000000" w:themeColor="text1"/>
                <w:lang w:val="en-GB"/>
              </w:rPr>
              <w:t>T</w:t>
            </w:r>
            <w:r w:rsidR="0059753A" w:rsidRPr="007D2495">
              <w:rPr>
                <w:rFonts w:ascii="Times New Roman" w:hAnsi="Times New Roman" w:cs="Times New Roman"/>
                <w:color w:val="000000" w:themeColor="text1"/>
                <w:lang w:val="en-GB"/>
              </w:rPr>
              <w:t>ransmission rate</w:t>
            </w:r>
          </w:p>
        </w:tc>
      </w:tr>
      <w:tr w:rsidR="0059753A" w:rsidRPr="00076652" w14:paraId="366E7313" w14:textId="77777777" w:rsidTr="008438D2">
        <w:trPr>
          <w:trHeight w:val="288"/>
        </w:trPr>
        <w:tc>
          <w:tcPr>
            <w:tcW w:w="1560" w:type="dxa"/>
            <w:shd w:val="clear" w:color="auto" w:fill="auto"/>
            <w:noWrap/>
            <w:hideMark/>
          </w:tcPr>
          <w:p w14:paraId="75C642BF"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Forrester</w:t>
            </w:r>
          </w:p>
        </w:tc>
        <w:tc>
          <w:tcPr>
            <w:tcW w:w="987" w:type="dxa"/>
          </w:tcPr>
          <w:p w14:paraId="51FB8CDA"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{"citationItems":[{"id":"ITEM-1","itemData":{"DOI":"10.1086/502588","ISSN":"0899-823X","PMID":"16092739","abstract":"OBJECTIVE: To consider statistical methods for estimating transmission rates for colonization of patients with methicillin-resistant Staphylococcus aureus (MRSA) in an intensive care unit (ICU) from three different sources: background contamination, non-isolated patients, and isolated patients.METHODS: We developed statistical methods that allowed for the analysis of interval-censored, routine surveillance data and extended the general epidemic model for the flow of patients through the ICU.RESULTS: Within this ICU, the rate of transmission to susceptible patients from a background source of MRSA (0.0092 case per day; 95% confidence interval [CI95], 0.0062-0.0126) is approximately double the rate of transmission from a non-isolated patient (0.0052 case per day; CI95, 0.0013-0.0096) and six times the rate of transmission from an isolated patient (0.0015 case per day; CI95, 0.0001-0.0043). We used the methodology to investigate whether transmission rates vary with workload.CONCLUSION: Our methodology has general application to infection by and transmission of pathogens in a hospital setting and is appropriate for quantifying the effect of infection control interventions.","author":[{"dropping-particle":"","family":"Forrester","given":"Marie","non-dropping-particle":"","parse-names":false,"suffix":""},{"dropping-particle":"","family":"Pettitt","given":"Anthony N.","non-dropping-particle":"","parse-names":false,"suffix":""}],"container-title":"Infection Control &amp; Hospital Epidemiology","id":"ITEM-1","issue":"7","issued":{"date-parts":[["2005","7"]]},"language":"eng","page":"598-606","publisher-place":"United States","title":" Use of Stochastic Epidemic Modeling to Quantify Transmission Rates of Colonization With Methicillin-Resistant Staphylococcus Aureus in an Intensive Care Unit ","type":"article-journal","volume":"26"},"uris":["http://www.mendeley.com/documents/?uuid=b8910259-2c58-4bb2-a776-5210bfd52bad","http://www.mendeley.com/documents/?uuid=cdb93ed2-cdc3-4198-93f7-bf7e7e7e79b3"]}],"mendeley":{"formattedCitation":"(77)","plainTextFormattedCitation":"(77)","previouslyFormattedCitation":"(76)"},"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(77)</w:t>
            </w:r>
            <w:r w:rsidRPr="007D2495">
              <w:rPr>
                <w:rFonts w:ascii="Times New Roman" w:hAnsi="Times New Roman" w:cs="Times New Roman"/>
                <w:color w:val="000000" w:themeColor="text1"/>
                <w:lang w:val="en-GB"/>
              </w:rPr>
              <w:fldChar w:fldCharType="end"/>
            </w:r>
          </w:p>
        </w:tc>
        <w:tc>
          <w:tcPr>
            <w:tcW w:w="5670" w:type="dxa"/>
          </w:tcPr>
          <w:p w14:paraId="3A575D97" w14:textId="32924151"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Use of stochastic epidemic </w:t>
            </w:r>
            <w:r w:rsidR="0099204B">
              <w:rPr>
                <w:rFonts w:ascii="Times New Roman" w:hAnsi="Times New Roman" w:cs="Times New Roman"/>
                <w:color w:val="000000" w:themeColor="text1"/>
                <w:lang w:val="en-GB"/>
              </w:rPr>
              <w:pgNum/>
            </w:r>
            <w:r w:rsidR="0099204B">
              <w:rPr>
                <w:rFonts w:ascii="Times New Roman" w:hAnsi="Times New Roman" w:cs="Times New Roman"/>
                <w:color w:val="000000" w:themeColor="text1"/>
                <w:lang w:val="en-GB"/>
              </w:rPr>
              <w:t>odelling</w:t>
            </w:r>
            <w:r w:rsidRPr="007D2495">
              <w:rPr>
                <w:rFonts w:ascii="Times New Roman" w:hAnsi="Times New Roman" w:cs="Times New Roman"/>
                <w:color w:val="000000" w:themeColor="text1"/>
                <w:lang w:val="en-GB"/>
              </w:rPr>
              <w:t xml:space="preserve"> to quantify transmission rates of colonization with methicillin-resistant Staphylococcus aureus in an intensive care unit</w:t>
            </w:r>
          </w:p>
        </w:tc>
        <w:tc>
          <w:tcPr>
            <w:tcW w:w="2693" w:type="dxa"/>
            <w:vAlign w:val="bottom"/>
          </w:tcPr>
          <w:p w14:paraId="44AE2DE4"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Contact with infected person, nearby environment to human</w:t>
            </w:r>
          </w:p>
        </w:tc>
        <w:tc>
          <w:tcPr>
            <w:tcW w:w="1990" w:type="dxa"/>
            <w:vAlign w:val="bottom"/>
          </w:tcPr>
          <w:p w14:paraId="69235AF8"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0C65BF74" w14:textId="49946874" w:rsidR="0059753A" w:rsidRPr="007D2495" w:rsidRDefault="000A693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Modelling: </w:t>
            </w:r>
            <w:r w:rsidR="0059753A">
              <w:rPr>
                <w:rFonts w:ascii="Times New Roman" w:hAnsi="Times New Roman" w:cs="Times New Roman"/>
                <w:color w:val="000000" w:themeColor="text1"/>
                <w:lang w:val="en-GB"/>
              </w:rPr>
              <w:t>C</w:t>
            </w:r>
            <w:r w:rsidR="0059753A" w:rsidRPr="007D2495">
              <w:rPr>
                <w:rFonts w:ascii="Times New Roman" w:hAnsi="Times New Roman" w:cs="Times New Roman"/>
                <w:color w:val="000000" w:themeColor="text1"/>
                <w:lang w:val="en-GB"/>
              </w:rPr>
              <w:t>ases per day</w:t>
            </w:r>
          </w:p>
        </w:tc>
      </w:tr>
      <w:tr w:rsidR="0059753A" w:rsidRPr="00076652" w14:paraId="52B0D80E" w14:textId="77777777" w:rsidTr="008438D2">
        <w:trPr>
          <w:trHeight w:val="288"/>
        </w:trPr>
        <w:tc>
          <w:tcPr>
            <w:tcW w:w="1560" w:type="dxa"/>
            <w:shd w:val="clear" w:color="auto" w:fill="auto"/>
            <w:noWrap/>
            <w:hideMark/>
          </w:tcPr>
          <w:p w14:paraId="464160A4"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lastRenderedPageBreak/>
              <w:t>Forrester</w:t>
            </w:r>
          </w:p>
        </w:tc>
        <w:tc>
          <w:tcPr>
            <w:tcW w:w="987" w:type="dxa"/>
          </w:tcPr>
          <w:p w14:paraId="55254B05"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{"citationItems":[{"id":"ITEM-1","itemData":{"DOI":"10.1093/biostatistics/kxl017","ISSN":"14654644","PMID":"16926230","abstract":"This paper describes a stochastic epidemic model developed to infer transmission rates of asymptomatic communicable pathogens within a hospital ward. Inference is complicated by partial observation of the epidemic process and dependencies within the data. The epidemic process of nosocomial communicable pathogens can be partially observed by routine swabs testing for the presence of the pathogen. False-negative swab results must be accounted for and make it difficult to ascertain the number of patients who were colonized. Reversible jump Markov chain Monte Carlo methods are used within a Bayesian framework to make inferences about the colonization rates and unknown colonization times. The methods are applied to routinely collected data concerning methicillin-resistant Staphylococcus Aureus in an intensive care unit to estimate the effectiveness of isolation on reducing transmission of the bacterium.","author":[{"dropping-particle":"","family":"Pettitt","given":"A. N.","non-dropping-particle":"","parse-names":false,"suffix":""},{"dropping-particle":"","family":"Forrester","given":"M. L.","non-dropping-particle":"","parse-names":false,"suffix":""},{"dropping-particle":"","family":"Gibson","given":"G. J.","non-dropping-particle":"","parse-names":false,"suffix":""}],"container-title":"Biostatistics","id":"ITEM-1","issue":"2","issued":{"date-parts":[["2007","4"]]},"language":"eng","page":"383-401","publisher-place":"England","title":"Bayesian inference of hospital-acquired infectious diseases and control measures given imperfect surveillance data","type":"article-journal","volume":"8"},"uris":["http://www.mendeley.com/documents/?uuid=2f3bf7e9-edae-42b6-aa75-ae603e136e4a","http://www.mendeley.com/documents/?uuid=03f3c78e-618b-4454-80d9-8f873eb3a01c"]}],"mendeley":{"formattedCitation":"(78)","plainTextFormattedCitation":"(78)","previouslyFormattedCitation":"(77)"},"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(78)</w:t>
            </w:r>
            <w:r w:rsidRPr="007D2495">
              <w:rPr>
                <w:rFonts w:ascii="Times New Roman" w:hAnsi="Times New Roman" w:cs="Times New Roman"/>
                <w:color w:val="000000" w:themeColor="text1"/>
                <w:lang w:val="en-GB"/>
              </w:rPr>
              <w:fldChar w:fldCharType="end"/>
            </w:r>
          </w:p>
        </w:tc>
        <w:tc>
          <w:tcPr>
            <w:tcW w:w="5670" w:type="dxa"/>
          </w:tcPr>
          <w:p w14:paraId="12BBD7AF"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Bayesian inference of hospital-acquired infections and control measures given imperfect surveillance data</w:t>
            </w:r>
          </w:p>
        </w:tc>
        <w:tc>
          <w:tcPr>
            <w:tcW w:w="2693" w:type="dxa"/>
            <w:vAlign w:val="bottom"/>
          </w:tcPr>
          <w:p w14:paraId="4B4E1862"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Contact with infected person</w:t>
            </w:r>
          </w:p>
        </w:tc>
        <w:tc>
          <w:tcPr>
            <w:tcW w:w="1990" w:type="dxa"/>
            <w:vAlign w:val="bottom"/>
          </w:tcPr>
          <w:p w14:paraId="0E0A5034"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3CB3A43F" w14:textId="43B9716D" w:rsidR="0059753A" w:rsidRPr="007D2495" w:rsidRDefault="000A693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Modelling: </w:t>
            </w:r>
            <w:r w:rsidR="0059753A">
              <w:rPr>
                <w:rFonts w:ascii="Times New Roman" w:hAnsi="Times New Roman" w:cs="Times New Roman"/>
                <w:color w:val="000000" w:themeColor="text1"/>
                <w:lang w:val="en-GB"/>
              </w:rPr>
              <w:t>C</w:t>
            </w:r>
            <w:r w:rsidR="0059753A" w:rsidRPr="007D2495">
              <w:rPr>
                <w:rFonts w:ascii="Times New Roman" w:hAnsi="Times New Roman" w:cs="Times New Roman"/>
                <w:color w:val="000000" w:themeColor="text1"/>
                <w:lang w:val="en-GB"/>
              </w:rPr>
              <w:t>ases per day</w:t>
            </w:r>
          </w:p>
        </w:tc>
      </w:tr>
      <w:tr w:rsidR="0059753A" w:rsidRPr="00076652" w14:paraId="45BABA82" w14:textId="77777777" w:rsidTr="008438D2">
        <w:trPr>
          <w:trHeight w:val="288"/>
        </w:trPr>
        <w:tc>
          <w:tcPr>
            <w:tcW w:w="1560" w:type="dxa"/>
            <w:shd w:val="clear" w:color="auto" w:fill="auto"/>
            <w:noWrap/>
            <w:hideMark/>
          </w:tcPr>
          <w:p w14:paraId="655D82C0"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Hetem</w:t>
            </w:r>
          </w:p>
        </w:tc>
        <w:tc>
          <w:tcPr>
            <w:tcW w:w="987" w:type="dxa"/>
          </w:tcPr>
          <w:p w14:paraId="4F6DEEA5"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{"citationItems":[{"id":"ITEM-1","itemData":{"DOI":"10.1093/jac/dks125","ISSN":"03057453","PMID":"22523315","abstract":"Objectives: The emergence of community-associated methicillin-resistant Staphylococcus aureus (CA-MRSA) has changed the epidemiology of MRSA infections worldwide. In contrast to hospital-associated MRSA (HA-MRSA), CA-MRSA more frequently affects healthy individuals, both with and without recent healthcare exposure. Despite obvious epidemiological differences, it is unknown whether differences in nosocomial transmissibility exist. We have, therefore, quantified the transmissibility, expressed by the single admission reproduction number (RA), of CA-MRSA and HA-MRSA in hospital settings in Denmark. Methods: MRSA index cases and secondary cases were investigated in four hospitals in the Copenhagen area. Index cases were defined as non-isolated, non-screened patients with MRSA, and secondary cases were defined as persons carrying MRSA isolates-identical to that of the corresponding index-as identified through contact screening. CA-MRSA and HA-MRSA were categorized upon genotyping [CA-MRSA: t008-ST8, PVL+; t019-ST30, PVL+; t127-ST1, PVL+; t044-ST80, PVL+; and their related spa types; and HA-MRSA: all other (where ST stands for sequence type and PVL stands for Panton-Valentine leucocidin)]. A mathematical model was applied to determine the genotype-specific transmission rate (i.e. R A) of CA-MRSA and HA-MRSA strains. Results: During the 7 year study period there were 117 MRSA index cases with subsequent post-contact screening (of 1108 patients and healthcare workers), revealing 22 outbreaks with a total of 52 secondary patients. R A values were 0.07 (95% CI 0.00-0.28) and 0.65 (95% CI 0.48-0.84) for CA-MRSA and HA-MRSA, respectively. Conclusions: In four Danish hospitals the nosocomial transmission rate of CA-MRSA was 9.3 times lower than that of HA-MRSA. © The Author 2012. Published by Oxford University Press on behalf of the British Society for Antimicrobial Chemotherapy. All rights reserved.","author":[{"dropping-particle":"","family":"Hetem","given":"David J.","non-dropping-particle":"","parse-names":false,"suffix":""},{"dropping-particle":"","family":"Westh","given":"Henrik","non-dropping-particle":"","parse-names":false,"suffix":""},{"dropping-particle":"","family":"Boye","given":"Kit","non-dropping-particle":"","parse-names":false,"suffix":""},{"dropping-particle":"","family":"Jarløv","given":"Jens Otto","non-dropping-particle":"","parse-names":false,"suffix":""},{"dropping-particle":"","family":"Bonten","given":"Marc J.M.","non-dropping-particle":"","parse-names":false,"suffix":""},{"dropping-particle":"","family":"Bootsma","given":"Martin C.J.","non-dropping-particle":"","parse-names":false,"suffix":""}],"container-title":"Journal of Antimicrobial Chemotherapy","id":"ITEM-1","issue":"7","issued":{"date-parts":[["2012","7"]]},"language":"eng","page":"1775-1780","publisher-place":"England","title":"Nosocomial transmission of community-associated methicillin-resistant Staphylococcus aureus in Danish hospitals","type":"article-journal","volume":"67"},"uris":["http://www.mendeley.com/documents/?uuid=69343b94-c094-4c43-a81b-bab23e2ce410","http://www.mendeley.com/documents/?uuid=fbe2dfdd-f5bb-4eb3-98cb-6e86b4aef60f"]}],"mendeley":{"formattedCitation":"(79)","plainTextFormattedCitation":"(79)","previouslyFormattedCitation":"(78)"},"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(79)</w:t>
            </w:r>
            <w:r w:rsidRPr="007D2495">
              <w:rPr>
                <w:rFonts w:ascii="Times New Roman" w:hAnsi="Times New Roman" w:cs="Times New Roman"/>
                <w:color w:val="000000" w:themeColor="text1"/>
                <w:lang w:val="en-GB"/>
              </w:rPr>
              <w:fldChar w:fldCharType="end"/>
            </w:r>
          </w:p>
        </w:tc>
        <w:tc>
          <w:tcPr>
            <w:tcW w:w="5670" w:type="dxa"/>
          </w:tcPr>
          <w:p w14:paraId="47690330"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Nosocomial transmission of community-associated methicillin-resistant Staphylococcus aureus in Danish Hospitals</w:t>
            </w:r>
          </w:p>
        </w:tc>
        <w:tc>
          <w:tcPr>
            <w:tcW w:w="2693" w:type="dxa"/>
            <w:vAlign w:val="bottom"/>
          </w:tcPr>
          <w:p w14:paraId="22AC1AB6"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Contact with infected person, nearby environment to human</w:t>
            </w:r>
          </w:p>
        </w:tc>
        <w:tc>
          <w:tcPr>
            <w:tcW w:w="1990" w:type="dxa"/>
            <w:vAlign w:val="bottom"/>
          </w:tcPr>
          <w:p w14:paraId="3F897C87"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187B1AAA" w14:textId="588DE2BF" w:rsidR="0059753A" w:rsidRPr="007D2495" w:rsidRDefault="000A693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Modelling: </w:t>
            </w:r>
            <w:r w:rsidR="0059753A" w:rsidRPr="007D2495">
              <w:rPr>
                <w:rFonts w:ascii="Times New Roman" w:hAnsi="Times New Roman" w:cs="Times New Roman"/>
                <w:color w:val="000000" w:themeColor="text1"/>
                <w:lang w:val="en-GB"/>
              </w:rPr>
              <w:t xml:space="preserve">R0 </w:t>
            </w:r>
          </w:p>
        </w:tc>
      </w:tr>
      <w:tr w:rsidR="0059753A" w:rsidRPr="00076652" w14:paraId="1DACA157" w14:textId="77777777" w:rsidTr="008438D2">
        <w:trPr>
          <w:trHeight w:val="288"/>
        </w:trPr>
        <w:tc>
          <w:tcPr>
            <w:tcW w:w="1560" w:type="dxa"/>
            <w:shd w:val="clear" w:color="auto" w:fill="auto"/>
            <w:noWrap/>
            <w:hideMark/>
          </w:tcPr>
          <w:p w14:paraId="2791E365"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Mikolajczyk</w:t>
            </w:r>
          </w:p>
        </w:tc>
        <w:tc>
          <w:tcPr>
            <w:tcW w:w="987" w:type="dxa"/>
          </w:tcPr>
          <w:p w14:paraId="22CD6F30"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{"citationItems":[{"id":"ITEM-1","itemData":{"DOI":"10.1016/j.jhin.2006.10.005","ISSN":"01956701","PMID":"17174444","abstract":"Multi-resistant bacteria are an increasing challenge for infection control in hospitals and the proportion of patients newly colonized with multi-resistant bacteria during their hospital stay can be used to assess the effectiveness of infection control measures. Current laboratory methods for estimating this require expensive additional tests. We propose an alternative statistical method to estimate the proportion of cases resulting from transmission in a hospital from the distribution of time intervals between subsequent cases. A prerequisite for the application of this method is the existence of records from regular screening of the patients during their hospital stay, usually performed in intensive care units (ICUs). We describe the method and present an example of its application using records of two multi-resistant pathogens collected in an ICU over a three-year period. The estimated proportion of cases resulting from transmission was 0.73 (95% CI: 0.56-0.90) for meticillin-resistant Staphylococcus aureus and 0.45 (95% CI 0.15-0.75) for imipenem-resistant Pseudomonas aeruginosa. The method proposed here can be used for retrospective evaluation of clinical records in order to evaluate the effectiveness of infection control measures in low endemicity settings. © 2006 The Hospital Infection Society.","author":[{"dropping-particle":"","family":"Mikolajczyk","given":"R. T.","non-dropping-particle":"","parse-names":false,"suffix":""},{"dropping-particle":"","family":"Sagel","given":"U.","non-dropping-particle":"","parse-names":false,"suffix":""},{"dropping-particle":"","family":"Bornemann","given":"R.","non-dropping-particle":"","parse-names":false,"suffix":""},{"dropping-particle":"","family":"Krämer","given":"A.","non-dropping-particle":"","parse-names":false,"suffix":""},{"dropping-particle":"","family":"Kretzschmar","given":"M.","non-dropping-particle":"","parse-names":false,"suffix":""}],"container-title":"Journal of Hospital Infection","id":"ITEM-1","issue":"2","issued":{"date-parts":[["2007","2"]]},"language":"eng","page":"149-155","publisher-place":"England","title":"A statistical method for estimating the proportion of cases resulting from cross-transmission of multi-resistant pathogens in an intensive care unit","type":"article-journal","volume":"65"},"uris":["http://www.mendeley.com/documents/?uuid=788ad78b-9973-4bde-b9ad-4db3d7485b1f","http://www.mendeley.com/documents/?uuid=6dd29e4e-de8d-484e-a702-d216dc806d3e"]}],"mendeley":{"formattedCitation":"(80)","plainTextFormattedCitation":"(80)","previouslyFormattedCitation":"(79)"},"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(80)</w:t>
            </w:r>
            <w:r w:rsidRPr="007D2495">
              <w:rPr>
                <w:rFonts w:ascii="Times New Roman" w:hAnsi="Times New Roman" w:cs="Times New Roman"/>
                <w:color w:val="000000" w:themeColor="text1"/>
                <w:lang w:val="en-GB"/>
              </w:rPr>
              <w:fldChar w:fldCharType="end"/>
            </w:r>
          </w:p>
        </w:tc>
        <w:tc>
          <w:tcPr>
            <w:tcW w:w="5670" w:type="dxa"/>
          </w:tcPr>
          <w:p w14:paraId="3E2F4194"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A statistical method for estimating the proportion of cases resulting from cross-transmission of multi-resistant pathogens in an intensive care unit.</w:t>
            </w:r>
          </w:p>
        </w:tc>
        <w:tc>
          <w:tcPr>
            <w:tcW w:w="2693" w:type="dxa"/>
            <w:vAlign w:val="bottom"/>
          </w:tcPr>
          <w:p w14:paraId="35F3ACFF"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Contact with infected person</w:t>
            </w:r>
          </w:p>
        </w:tc>
        <w:tc>
          <w:tcPr>
            <w:tcW w:w="1990" w:type="dxa"/>
            <w:vAlign w:val="bottom"/>
          </w:tcPr>
          <w:p w14:paraId="6040917F"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r w:rsidRPr="007D2495">
              <w:rPr>
                <w:rFonts w:ascii="Times New Roman" w:hAnsi="Times New Roman" w:cs="Times New Roman"/>
                <w:color w:val="000000" w:themeColor="text1"/>
                <w:lang w:val="en-GB"/>
              </w:rPr>
              <w:t>, Pseudomonas aeruginosa</w:t>
            </w:r>
          </w:p>
        </w:tc>
        <w:tc>
          <w:tcPr>
            <w:tcW w:w="1412" w:type="dxa"/>
            <w:vAlign w:val="bottom"/>
          </w:tcPr>
          <w:p w14:paraId="281A8D54" w14:textId="55E94B8E" w:rsidR="0059753A" w:rsidRPr="007D2495" w:rsidRDefault="000A693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Modelling: </w:t>
            </w:r>
            <w:r w:rsidR="0059753A" w:rsidRPr="007D2495">
              <w:rPr>
                <w:rFonts w:ascii="Times New Roman" w:hAnsi="Times New Roman" w:cs="Times New Roman"/>
                <w:color w:val="000000" w:themeColor="text1"/>
                <w:lang w:val="en-GB"/>
              </w:rPr>
              <w:t xml:space="preserve">Importance of </w:t>
            </w:r>
            <w:r w:rsidR="0059753A">
              <w:rPr>
                <w:rFonts w:ascii="Times New Roman" w:hAnsi="Times New Roman" w:cs="Times New Roman"/>
                <w:color w:val="000000" w:themeColor="text1"/>
                <w:lang w:val="en-GB"/>
              </w:rPr>
              <w:t>r</w:t>
            </w:r>
            <w:r w:rsidR="0059753A" w:rsidRPr="007D2495">
              <w:rPr>
                <w:rFonts w:ascii="Times New Roman" w:hAnsi="Times New Roman" w:cs="Times New Roman"/>
                <w:color w:val="000000" w:themeColor="text1"/>
                <w:lang w:val="en-GB"/>
              </w:rPr>
              <w:t>oute</w:t>
            </w:r>
          </w:p>
        </w:tc>
      </w:tr>
      <w:tr w:rsidR="0059753A" w:rsidRPr="00076652" w14:paraId="66D9CE16" w14:textId="77777777" w:rsidTr="008438D2">
        <w:trPr>
          <w:trHeight w:val="288"/>
        </w:trPr>
        <w:tc>
          <w:tcPr>
            <w:tcW w:w="1560" w:type="dxa"/>
            <w:shd w:val="clear" w:color="auto" w:fill="auto"/>
            <w:noWrap/>
            <w:hideMark/>
          </w:tcPr>
          <w:p w14:paraId="02B64793"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Simon</w:t>
            </w:r>
          </w:p>
        </w:tc>
        <w:tc>
          <w:tcPr>
            <w:tcW w:w="987" w:type="dxa"/>
          </w:tcPr>
          <w:p w14:paraId="25E47206"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{"citationItems":[{"id":"ITEM-1","itemData":{"DOI":"10.1016/j.jtbi.2013.05.016","ISSN":"00225193","PMID":"23747524","abstract":"Health-care associated infections are a major problem in our society, accounting for tens of thousands of patient deaths and millions of dollars in wasted health care expenditures each year. Many of these infections are caused by bacteria that are transmitted from patient to patient either through direct contact or via the hands or clothing of health care workers. Because of the complexity of bacterial transmission routes in health care settings, computational approaches are essential, though often analytically intractable. Here we describe the construction and detailed analysis of a model for bacterial transmission in health care settings. Our model includes both colonization and disease stages for patients and health care workers, as well as an isolation ward and both patient-patient and patient-HCW-patient transmission pathways. We explicitly derive the basic reproductive ratio for this complex model, a nine-term expression that contains all nine ways with which a new colonization can occur. Using key parameters found in the medical literature, we use our model to gain insight into the relative importance of various bacterial transmission pathways within health care facilities, and to identify which forms of interventions are likely to prove most effective in hospitals and long-term care settings. We show that analytical and numerical approaches can complement each other as we seek to untangle the complex web of interactions that occur within a health care facility. © 2013 Elsevier Ltd.","author":[{"dropping-particle":"","family":"Simon","given":"Carl P.","non-dropping-particle":"","parse-names":false,"suffix":""},{"dropping-particle":"","family":"Percha","given":"Bethany","non-dropping-particle":"","parse-names":false,"suffix":""},{"dropping-particle":"","family":"Riolo","given":"Rick","non-dropping-particle":"","parse-names":false,"suffix":""},{"dropping-particle":"","family":"Foxman","given":"Betsy","non-dropping-particle":"","parse-names":false,"suffix":""}],"container-title":"Journal of Theoretical Biology","id":"ITEM-1","issued":{"date-parts":[["2013","10"]]},"language":"eng","page":"187-199","publisher-place":"England","title":"Modeling bacterial colonization and infection routes in health care settings: Analytic and numerical approaches","type":"article-journal","volume":"334"},"uris":["http://www.mendeley.com/documents/?uuid=de1c2bed-72d0-4920-82d7-bd9164b7c35b","http://www.mendeley.com/documents/?uuid=5004f8c8-5384-45c9-badb-373d0dcea282"]}],"mendeley":{"formattedCitation":"(81)","plainTextFormattedCitation":"(81)","previouslyFormattedCitation":"(80)"},"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(81)</w:t>
            </w:r>
            <w:r w:rsidRPr="007D2495">
              <w:rPr>
                <w:rFonts w:ascii="Times New Roman" w:hAnsi="Times New Roman" w:cs="Times New Roman"/>
                <w:color w:val="000000" w:themeColor="text1"/>
                <w:lang w:val="en-GB"/>
              </w:rPr>
              <w:fldChar w:fldCharType="end"/>
            </w:r>
          </w:p>
        </w:tc>
        <w:tc>
          <w:tcPr>
            <w:tcW w:w="5670" w:type="dxa"/>
          </w:tcPr>
          <w:p w14:paraId="47F71CAF"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Modeling bacterial colonization and infection routes in health care settings: analytic and numerical approaches.</w:t>
            </w:r>
          </w:p>
        </w:tc>
        <w:tc>
          <w:tcPr>
            <w:tcW w:w="2693" w:type="dxa"/>
            <w:vAlign w:val="bottom"/>
          </w:tcPr>
          <w:p w14:paraId="6E144182"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Contact with infected person</w:t>
            </w:r>
          </w:p>
        </w:tc>
        <w:tc>
          <w:tcPr>
            <w:tcW w:w="1990" w:type="dxa"/>
            <w:vAlign w:val="bottom"/>
          </w:tcPr>
          <w:p w14:paraId="1A221390"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28552E31" w14:textId="2D3B40A8" w:rsidR="0059753A" w:rsidRPr="007D2495" w:rsidRDefault="000A693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Modelling: </w:t>
            </w:r>
            <w:r w:rsidR="0059753A" w:rsidRPr="007D2495">
              <w:rPr>
                <w:rFonts w:ascii="Times New Roman" w:hAnsi="Times New Roman" w:cs="Times New Roman"/>
                <w:color w:val="000000" w:themeColor="text1"/>
                <w:lang w:val="en-GB"/>
              </w:rPr>
              <w:t>R0</w:t>
            </w:r>
          </w:p>
        </w:tc>
      </w:tr>
      <w:tr w:rsidR="0059753A" w:rsidRPr="00076652" w14:paraId="226A7315" w14:textId="77777777" w:rsidTr="008438D2">
        <w:trPr>
          <w:trHeight w:val="288"/>
        </w:trPr>
        <w:tc>
          <w:tcPr>
            <w:tcW w:w="1560" w:type="dxa"/>
            <w:shd w:val="clear" w:color="auto" w:fill="auto"/>
            <w:noWrap/>
            <w:hideMark/>
          </w:tcPr>
          <w:p w14:paraId="4CC41C5A"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López-García</w:t>
            </w:r>
          </w:p>
        </w:tc>
        <w:tc>
          <w:tcPr>
            <w:tcW w:w="987" w:type="dxa"/>
          </w:tcPr>
          <w:p w14:paraId="1A8073ED"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{"citationItems":[{"id":"ITEM-1","itemData":{"DOI":"10.1098/rsif.2018.0060","ISSN":"17425662","PMID":"29899157","abstract":"Over the last years, a number of stochastic models have been proposed for analysing the spread of nosocomial infections in hospital settings. These models often account for a number of factors governing the spread dynamics: spontaneous patient colonization, patient-staff contamination/ colonization, environmental contamination, patient cohorting or healthcare workers (HCWs) hand-washing compliance levels. For each model, tailor-designed methods are implemented in order to analyse the dynamics of the nosocomial outbreak, usually by means of studying quantities of interest such as the reproduction number of each agent in the hospital ward, which is usually computed by means of stochastic simulations or deterministic approximations. In this work, we propose a highly versatile stochastic modelling framework that can account for all these factors simultaneously, and which allows one to exactly analyse the reproduction number of each agent at the hospital ward during a nosocomial outbreak. By means of five representative case studies, we show how this unified modelling framework comprehends, as particular cases, many of the existing models in the literature. We implement various numerical studies via which we (i) highlight the importance of maintaining high hand-hygiene compliance levels by HCWs, (ii) support infection control strategies including to improve environmental cleaning during an outbreak and (iii) show the potential of some HCWs to act as super-spreaders during nosocomial outbreaks.","author":[{"dropping-particle":"","family":"López-García","given":"Martín","non-dropping-particle":"","parse-names":false,"suffix":""},{"dropping-particle":"","family":"Kypraios","given":"Theodore","non-dropping-particle":"","parse-names":false,"suffix":""}],"container-title":"Journal of the Royal Society Interface","id":"ITEM-1","issue":"143","issued":{"date-parts":[["2018","6"]]},"language":"eng","publisher-place":"England","title":"A unified stochastic modelling framework for the spread of nosocomial infections","type":"article-journal","volume":"15"},"uris":["http://www.mendeley.com/documents/?uuid=a339eb74-7c1b-4549-a87c-e8cccc433051","http://www.mendeley.com/documents/?uuid=4f085c47-a779-4862-af7d-d9ff00fd09a3"]}],"mendeley":{"formattedCitation":"(82)","plainTextFormattedCitation":"(82)","previouslyFormattedCitation":"(81)"},"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(82)</w:t>
            </w:r>
            <w:r w:rsidRPr="007D2495">
              <w:rPr>
                <w:rFonts w:ascii="Times New Roman" w:hAnsi="Times New Roman" w:cs="Times New Roman"/>
                <w:color w:val="000000" w:themeColor="text1"/>
                <w:lang w:val="en-GB"/>
              </w:rPr>
              <w:fldChar w:fldCharType="end"/>
            </w:r>
          </w:p>
        </w:tc>
        <w:tc>
          <w:tcPr>
            <w:tcW w:w="5670" w:type="dxa"/>
          </w:tcPr>
          <w:p w14:paraId="4CEC0CA9"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A unified stochastic modelling framework</w:t>
            </w:r>
            <w:r w:rsidRPr="007D2495">
              <w:rPr>
                <w:rFonts w:ascii="Times New Roman" w:hAnsi="Times New Roman" w:cs="Times New Roman"/>
                <w:color w:val="000000" w:themeColor="text1"/>
                <w:lang w:val="en-GB"/>
              </w:rPr>
              <w:br/>
              <w:t>for the spread of nosocomial infections</w:t>
            </w:r>
          </w:p>
        </w:tc>
        <w:tc>
          <w:tcPr>
            <w:tcW w:w="2693" w:type="dxa"/>
            <w:vAlign w:val="bottom"/>
          </w:tcPr>
          <w:p w14:paraId="16AE86C4"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Contact with infected person, human to nearby environment</w:t>
            </w:r>
          </w:p>
        </w:tc>
        <w:tc>
          <w:tcPr>
            <w:tcW w:w="1990" w:type="dxa"/>
            <w:vAlign w:val="bottom"/>
          </w:tcPr>
          <w:p w14:paraId="4074B8BD"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r w:rsidRPr="007D2495">
              <w:rPr>
                <w:rFonts w:ascii="Times New Roman" w:hAnsi="Times New Roman" w:cs="Times New Roman"/>
                <w:color w:val="000000" w:themeColor="text1"/>
                <w:lang w:val="en-GB"/>
              </w:rPr>
              <w:t>, VRE</w:t>
            </w:r>
          </w:p>
        </w:tc>
        <w:tc>
          <w:tcPr>
            <w:tcW w:w="1412" w:type="dxa"/>
            <w:vAlign w:val="bottom"/>
          </w:tcPr>
          <w:p w14:paraId="58DFF297" w14:textId="437CF13A" w:rsidR="0059753A" w:rsidRPr="007D2495" w:rsidRDefault="000A693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Modelling: </w:t>
            </w:r>
            <w:r w:rsidR="0059753A" w:rsidRPr="007D2495">
              <w:rPr>
                <w:rFonts w:ascii="Times New Roman" w:hAnsi="Times New Roman" w:cs="Times New Roman"/>
                <w:color w:val="000000" w:themeColor="text1"/>
                <w:lang w:val="en-GB"/>
              </w:rPr>
              <w:t>R0</w:t>
            </w:r>
          </w:p>
        </w:tc>
      </w:tr>
      <w:tr w:rsidR="0059753A" w:rsidRPr="00076652" w14:paraId="16C57923" w14:textId="77777777" w:rsidTr="008438D2">
        <w:trPr>
          <w:trHeight w:val="288"/>
        </w:trPr>
        <w:tc>
          <w:tcPr>
            <w:tcW w:w="1560" w:type="dxa"/>
            <w:shd w:val="clear" w:color="auto" w:fill="auto"/>
            <w:noWrap/>
            <w:hideMark/>
          </w:tcPr>
          <w:p w14:paraId="68CDB981"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McBryde</w:t>
            </w:r>
          </w:p>
        </w:tc>
        <w:tc>
          <w:tcPr>
            <w:tcW w:w="987" w:type="dxa"/>
          </w:tcPr>
          <w:p w14:paraId="375271A4"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{"citationItems":[{"id":"ITEM-1","itemData":{"DOI":"10.1016/j.jtbi.2006.11.008","ISSN":"00225193","PMID":"17188714","abstract":"Objectives: To estimate the transmission rate of MRSA in an intensive care unit (ICU) in an 800 bed Australian teaching hospital and predict the impact of infection control interventions. Methods: A mathematical model was developed which consisted of four compartments: colonised and uncolonised patients and contaminated and uncontaminated health-care workers (HCWs). Patient movements, MRSA acquisition and daily prevalence data were collected from an ICU over 939 days. Hand hygiene compliance and the probability of MRSA transmission from patient to HCW per discordant contact were measured during the study. Attack rate and reproduction ratio were estimated using Bayesian methods. The impact of a number of interventions on attack rate was estimated using both stochastic and deterministic versions of the model. Results: The mean number of secondary cases arising from the ICU admission of colonised patients, also called the ward reproduction ratio, Rw, was estimated to be 0.50 (95% CI 0.39-0.62). The attack rate was one MRSA transmission per 160 (95% CI 130-210) uncolonised-patient days. Results were not sensitive to uncertainty in measured model parameters (hand hygiene rate and transmission probability per contact). Hand hygiene was predicted to be the most effective intervention. Decolonisation was predicted to be relatively ineffective. Increasing HCW numbers was predicted to increase MRSA transmission, in the absence of patient cohorting. The predictions of the stochastic model differed from those of the deterministic model, with lower levels of colonisation predicted by the stochastic model. Conclusions: The number of secondary cases of MRSA colonisation within the ICU in this study was below unity. Transmission of MRSA was sustained through admission of colonised patients. Stochastic model simulations give more realistic predictions in hospital ward settings than deterministic models. Increasing staff does not necessarily lead to reduced transmission of nosocomial pathogens. © 2006 Elsevier Ltd. All rights reserved.","author":[{"dropping-particle":"","family":"McBryde","given":"E. S.","non-dropping-particle":"","parse-names":false,"suffix":""},{"dropping-particle":"","family":"Pettitt","given":"A. N.","non-dropping-particle":"","parse-names":false,"suffix":""},{"dropping-particle":"","family":"McElwain","given":"D. L.S.","non-dropping-particle":"","parse-names":false,"suffix":""}],"container-title":"Journal of Theoretical Biology","id":"ITEM-1","issue":"3","issued":{"date-parts":[["2007","4"]]},"language":"eng","page":"470-481","publisher-place":"England","title":"A stochastic mathematical model of methicillin resistant Staphylococcus aureus transmission in an intensive care unit: Predicting the impact of interventions","type":"article-journal","volume":"245"},"uris":["http://www.mendeley.com/documents/?uuid=868abe2d-e146-425b-b5ed-7b6c69ee732c","http://www.mendeley.com/documents/?uuid=250f687b-de01-4122-a15e-5c8733d0b02d"]}],"mendeley":{"formattedCitation":"(83)","plainTextFormattedCitation":"(83)","previouslyFormattedCitation":"(82)"},"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(83)</w:t>
            </w:r>
            <w:r w:rsidRPr="007D2495">
              <w:rPr>
                <w:rFonts w:ascii="Times New Roman" w:hAnsi="Times New Roman" w:cs="Times New Roman"/>
                <w:color w:val="000000" w:themeColor="text1"/>
                <w:lang w:val="en-GB"/>
              </w:rPr>
              <w:fldChar w:fldCharType="end"/>
            </w:r>
          </w:p>
        </w:tc>
        <w:tc>
          <w:tcPr>
            <w:tcW w:w="5670" w:type="dxa"/>
          </w:tcPr>
          <w:p w14:paraId="70DE6A01"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A stochastic mathematical model of methicillin resistant Staphylococcus aureus transmission in an intensive care unit: predicting the impact of interventions</w:t>
            </w:r>
          </w:p>
        </w:tc>
        <w:tc>
          <w:tcPr>
            <w:tcW w:w="2693" w:type="dxa"/>
            <w:vAlign w:val="bottom"/>
          </w:tcPr>
          <w:p w14:paraId="1F95A8D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Contact with infected person</w:t>
            </w:r>
          </w:p>
        </w:tc>
        <w:tc>
          <w:tcPr>
            <w:tcW w:w="1990" w:type="dxa"/>
            <w:vAlign w:val="bottom"/>
          </w:tcPr>
          <w:p w14:paraId="4B7C13E8"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72147B27" w14:textId="1C952E9D" w:rsidR="0059753A" w:rsidRPr="007D2495" w:rsidRDefault="000A693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Modelling: </w:t>
            </w:r>
            <w:r w:rsidR="0059753A" w:rsidRPr="007D2495">
              <w:rPr>
                <w:rFonts w:ascii="Times New Roman" w:hAnsi="Times New Roman" w:cs="Times New Roman"/>
                <w:color w:val="000000" w:themeColor="text1"/>
                <w:lang w:val="en-GB"/>
              </w:rPr>
              <w:t xml:space="preserve">R0, </w:t>
            </w:r>
            <w:r w:rsidR="0059753A" w:rsidRPr="007D2495">
              <w:rPr>
                <w:rFonts w:ascii="Times New Roman" w:hAnsi="Times New Roman" w:cs="Times New Roman"/>
                <w:color w:val="000000" w:themeColor="text1"/>
                <w:lang w:val="en-GB"/>
              </w:rPr>
              <w:lastRenderedPageBreak/>
              <w:t>transmission rate</w:t>
            </w:r>
          </w:p>
        </w:tc>
      </w:tr>
      <w:tr w:rsidR="0059753A" w:rsidRPr="00076652" w14:paraId="58DD01F6" w14:textId="77777777" w:rsidTr="008438D2">
        <w:trPr>
          <w:trHeight w:val="288"/>
        </w:trPr>
        <w:tc>
          <w:tcPr>
            <w:tcW w:w="1560" w:type="dxa"/>
            <w:shd w:val="clear" w:color="auto" w:fill="auto"/>
            <w:noWrap/>
            <w:hideMark/>
          </w:tcPr>
          <w:p w14:paraId="30C4F1D5"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lastRenderedPageBreak/>
              <w:t>Pelupessy</w:t>
            </w:r>
          </w:p>
        </w:tc>
        <w:tc>
          <w:tcPr>
            <w:tcW w:w="987" w:type="dxa"/>
          </w:tcPr>
          <w:p w14:paraId="0E7E421D"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{"citationItems":[{"id":"ITEM-1","itemData":{"DOI":"10.1073/pnas.082412899","ISSN":"00278424","PMID":"11943870","abstract":"The emergence of antibiotic resistance among nosocomial pathogens has reemphasized the need for effective infection control strategies. The spread of resistant pathogens within hospital settings proceeds along various routes of transmission and is characterized by large fluctuations in prevalence, which are typical for small populations. Identification of the most important route of colonization (exogenous by cross-transmission or endogenous caused by the selective pressure of antibiotics) is important for the design of optimal infection control strategies. Such identification can be based on a combination of epidemiological surveillance and costly and laborious as well as time-consuming methods of genotyping. Furthermore, analysis of the effects of interventions is hampered by the natural fluctuations in prevalence. To overcome these problems, we introduce a mathematical algorithm based on a Markov chain description. The input is longitudinal prevalence data only. The output is estimates of the key parameters characterizing the two colonization routes. The algorithm is tested on two longitudinal surveillance data sets of intensive care patients. The quality of the estimates is determined by comparing them to accurate estimates based on additional information obtained by genotyping. The results warrant optimism that this algorithm may help to quantify transmission dynamics and can be used to evaluate the effects of infection control interventions more carefully.","author":[{"dropping-particle":"","family":"Pelupessy","given":"Inti","non-dropping-particle":"","parse-names":false,"suffix":""},{"dropping-particle":"","family":"Bonten","given":"Marc J.M.","non-dropping-particle":"","parse-names":false,"suffix":""},{"dropping-particle":"","family":"Diekmann","given":"Odo","non-dropping-particle":"","parse-names":false,"suffix":""}],"container-title":"Proceedings of the National Academy of Sciences of the United States of America","id":"ITEM-1","issue":"8","issued":{"date-parts":[["2002","4"]]},"language":"eng","page":"5601-5605","publisher-place":"United States","title":"How to assess the relative importance of different colonization routes of pathogens within hospital settings","type":"article-journal","volume":"99"},"uris":["http://www.mendeley.com/documents/?uuid=973187dd-5f2c-413f-b297-9ce6e976011e","http://www.mendeley.com/documents/?uuid=2b2dac06-d722-4637-86f0-b636da424564"]}],"mendeley":{"formattedCitation":"(84)","plainTextFormattedCitation":"(84)","previouslyFormattedCitation":"(83)"},"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(84)</w:t>
            </w:r>
            <w:r w:rsidRPr="007D2495">
              <w:rPr>
                <w:rFonts w:ascii="Times New Roman" w:hAnsi="Times New Roman" w:cs="Times New Roman"/>
                <w:color w:val="000000" w:themeColor="text1"/>
                <w:lang w:val="en-GB"/>
              </w:rPr>
              <w:fldChar w:fldCharType="end"/>
            </w:r>
          </w:p>
        </w:tc>
        <w:tc>
          <w:tcPr>
            <w:tcW w:w="5670" w:type="dxa"/>
          </w:tcPr>
          <w:p w14:paraId="1CBAFBD3"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How to assess the relative importance of different colonization routes of pathogens within hospital settings</w:t>
            </w:r>
          </w:p>
        </w:tc>
        <w:tc>
          <w:tcPr>
            <w:tcW w:w="2693" w:type="dxa"/>
            <w:vAlign w:val="bottom"/>
          </w:tcPr>
          <w:p w14:paraId="4C5B8459"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Contact with infected person</w:t>
            </w:r>
          </w:p>
        </w:tc>
        <w:tc>
          <w:tcPr>
            <w:tcW w:w="1990" w:type="dxa"/>
            <w:vAlign w:val="bottom"/>
          </w:tcPr>
          <w:p w14:paraId="6DF13B19"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VRE, Pseudomonas aeruginosa</w:t>
            </w:r>
          </w:p>
        </w:tc>
        <w:tc>
          <w:tcPr>
            <w:tcW w:w="1412" w:type="dxa"/>
            <w:vAlign w:val="bottom"/>
          </w:tcPr>
          <w:p w14:paraId="5A751615" w14:textId="6381CD5B" w:rsidR="0059753A" w:rsidRPr="007D2495" w:rsidRDefault="0099204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Modelling: </w:t>
            </w:r>
            <w:r w:rsidR="0059753A" w:rsidRPr="007D2495">
              <w:rPr>
                <w:rFonts w:ascii="Times New Roman" w:hAnsi="Times New Roman" w:cs="Times New Roman"/>
                <w:color w:val="000000" w:themeColor="text1"/>
                <w:lang w:val="en-GB"/>
              </w:rPr>
              <w:t>transmission rate</w:t>
            </w:r>
          </w:p>
        </w:tc>
      </w:tr>
      <w:tr w:rsidR="0059753A" w:rsidRPr="00076652" w14:paraId="61F587A2" w14:textId="77777777" w:rsidTr="008438D2">
        <w:trPr>
          <w:trHeight w:val="288"/>
        </w:trPr>
        <w:tc>
          <w:tcPr>
            <w:tcW w:w="1560" w:type="dxa"/>
            <w:shd w:val="clear" w:color="auto" w:fill="auto"/>
            <w:noWrap/>
            <w:hideMark/>
          </w:tcPr>
          <w:p w14:paraId="31A12E82"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Wang</w:t>
            </w:r>
          </w:p>
        </w:tc>
        <w:tc>
          <w:tcPr>
            <w:tcW w:w="987" w:type="dxa"/>
          </w:tcPr>
          <w:p w14:paraId="0F81F989"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{"citationItems":[{"id":"ITEM-1","itemData":{"DOI":"10.1038/s41598-017-00261-1","ISSN":"20452322","PMID":"28373644","abstract":"In this work, we investigate the role of environmental contamination on the clinical epidemiology of antibiotic-resistant bacteria in hospitals. Methicillin-resistant Staphylococcus aureus (MRSA) is a bacterium that causes infections in different parts of the body. It is tougher to treat than most strains of Staphylococcus aureus or staph, because it is resistant to some commonly used antibiotics. Both deterministic and stochastic models are constructed to describe the transmission characteristics of MRSA in hospital setting. The deterministic epidemic model includes five compartments: Colonized and uncolonized patients, contaminated and uncontaminated health care workers (HCWs), and bacterial load in environment. The basic reproduction number R 0 is calculated, and its numerical and sensitivity analysis has been performed to study the asymptotic behavior of the model, and to help identify factors responsible for observed patterns of infections. A stochastic epidemic model with stochastic simulations is also presented to supply a comprehensive analysis of its behavior. Data collected from Beijing Tongren Hospital will be used in the numerical simulations of our model. The results can be used to provide theoretical guidance for designing efficient control measures, such as increasing the hand hygiene compliance of HCWs and disinfection rate of environment, and decreasing the transmission rate between environment and patients and HCWs.","author":[{"dropping-particle":"","family":"Wang","given":"Lei","non-dropping-particle":"","parse-names":false,"suffix":""},{"dropping-particle":"","family":"Ruan","given":"Shigui","non-dropping-particle":"","parse-names":false,"suffix":""}],"container-title":"Scientific Reports","id":"ITEM-1","issue":"1","issued":{"date-parts":[["2017","4"]]},"language":"eng","page":"580","publisher-place":"England","title":"Modeling Nosocomial Infections of Methicillin-Resistant Staphylococcus aureus with Environment Contamination","type":"article-journal","volume":"7"},"uris":["http://www.mendeley.com/documents/?uuid=8e085867-79e8-4abf-a3b4-a58adaacfe85","http://www.mendeley.com/documents/?uuid=f49f9bec-a3df-4f73-9ccf-58d2d2ed2a9b"]}],"mendeley":{"formattedCitation":"(85)","plainTextFormattedCitation":"(85)","previouslyFormattedCitation":"(84)"},"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(85)</w:t>
            </w:r>
            <w:r w:rsidRPr="007D2495">
              <w:rPr>
                <w:rFonts w:ascii="Times New Roman" w:hAnsi="Times New Roman" w:cs="Times New Roman"/>
                <w:color w:val="000000" w:themeColor="text1"/>
                <w:lang w:val="en-GB"/>
              </w:rPr>
              <w:fldChar w:fldCharType="end"/>
            </w:r>
          </w:p>
        </w:tc>
        <w:tc>
          <w:tcPr>
            <w:tcW w:w="5670" w:type="dxa"/>
          </w:tcPr>
          <w:p w14:paraId="084EBB1D"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Modeling nosocomial infections of methicillin-resistant </w:t>
            </w:r>
            <w:r w:rsidRPr="007D2495">
              <w:rPr>
                <w:rFonts w:ascii="Times New Roman" w:hAnsi="Times New Roman" w:cs="Times New Roman"/>
                <w:i/>
                <w:color w:val="000000" w:themeColor="text1"/>
                <w:lang w:val="en-GB"/>
              </w:rPr>
              <w:t>Staphylococcus aureus</w:t>
            </w:r>
            <w:r w:rsidRPr="007D2495">
              <w:rPr>
                <w:rFonts w:ascii="Times New Roman" w:hAnsi="Times New Roman" w:cs="Times New Roman"/>
                <w:color w:val="000000" w:themeColor="text1"/>
                <w:lang w:val="en-GB"/>
              </w:rPr>
              <w:t xml:space="preserve"> with environment contamination</w:t>
            </w:r>
          </w:p>
        </w:tc>
        <w:tc>
          <w:tcPr>
            <w:tcW w:w="2693" w:type="dxa"/>
            <w:vAlign w:val="bottom"/>
          </w:tcPr>
          <w:p w14:paraId="4F6CFFC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Contact with infected person</w:t>
            </w:r>
          </w:p>
        </w:tc>
        <w:tc>
          <w:tcPr>
            <w:tcW w:w="1990" w:type="dxa"/>
            <w:vAlign w:val="bottom"/>
          </w:tcPr>
          <w:p w14:paraId="239E6B7D"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0F8E523C" w14:textId="5C36C378" w:rsidR="0059753A" w:rsidRPr="007D2495" w:rsidRDefault="000A693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Modelling: </w:t>
            </w:r>
            <w:r w:rsidR="0059753A" w:rsidRPr="007D2495">
              <w:rPr>
                <w:rFonts w:ascii="Times New Roman" w:hAnsi="Times New Roman" w:cs="Times New Roman"/>
                <w:color w:val="000000" w:themeColor="text1"/>
                <w:lang w:val="en-GB"/>
              </w:rPr>
              <w:t>R0, transmission rate</w:t>
            </w:r>
          </w:p>
        </w:tc>
      </w:tr>
      <w:tr w:rsidR="0059753A" w:rsidRPr="00076652" w14:paraId="5E385875" w14:textId="77777777" w:rsidTr="008438D2">
        <w:trPr>
          <w:trHeight w:val="288"/>
        </w:trPr>
        <w:tc>
          <w:tcPr>
            <w:tcW w:w="1560" w:type="dxa"/>
            <w:shd w:val="clear" w:color="auto" w:fill="auto"/>
            <w:noWrap/>
            <w:hideMark/>
          </w:tcPr>
          <w:p w14:paraId="236148C4"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Lo</w:t>
            </w:r>
          </w:p>
        </w:tc>
        <w:tc>
          <w:tcPr>
            <w:tcW w:w="987" w:type="dxa"/>
          </w:tcPr>
          <w:p w14:paraId="663144CB"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{"citationItems":[{"id":"ITEM-1","itemData":{"DOI":"10.1016/j.jinf.2010.02.002","ISSN":"1532-2742 (Electronic)","PMID":"20144898","abstract":"OBJECTIVES: To investigate the epidemiology of fecal carriage of CTX-M type extended-spectrum beta-lactamases (ESBL)-producing organisms among children and their household contacts. METHODS: Fecal carriage with CTX-M-producing organisms was studied in 53 children and 172 household members. Molecular methods were used to characterize the isolates. RESULTS: The children were mostly healthy and hospitalized for relatively mild febrile illnesses. Overall, the prevalence of fecal carriage of CTX-M-producing bacteria was 43.5% (admission children, 37.7%; household children, 20.7% and household adults, 50.3%). Household colonization index (defined by number of household carriers/total number of members) was significantly higher among families with at least one individual having a history of prolonged (&gt;3 months) out-of-town residence in the previous year (mean+/-standard deviation; yes group, 0.67+/-0.36 vs. no group, 0.39+/-0.28, P=0.009) and was inversely correlated with the living space per person (R-square=0.139, P=0.006). Among 29 households with at least two carriers of CTX-M-producing enterobacteria, six clusters of clonally related strains were shared by 15 individuals from seven households; with both intra- and inter-household transmission. CONCLUSION: CTX-M beta-lactamases may spread extensively amongst family members in the home.","author":[{"dropping-particle":"","family":"Lo","given":"Wai-U","non-dropping-particle":"","parse-names":false,"suffix":""},{"dropping-particle":"","family":"Ho","given":"Pak-Leung","non-dropping-particle":"","parse-names":false,"suffix":""},{"dropping-particle":"","family":"Chow","given":"Kin-Hung","non-dropping-particle":"","parse-names":false,"suffix":""},{"dropping-particle":"","family":"Lai","given":"Eileen L","non-dropping-particle":"","parse-names":false,"suffix":""},{"dropping-particle":"","family":"Yeung","given":"Fanny","non-dropping-particle":"","parse-names":false,"suffix":""},{"dropping-particle":"","family":"Chiu","given":"Susan S","non-dropping-particle":"","parse-names":false,"suffix":""}],"container-title":"The Journal of infection","id":"ITEM-1","issue":"4","issued":{"date-parts":[["2010","4"]]},"language":"eng","page":"286-292","publisher-place":"England","title":"Fecal carriage of CTXM type extended-spectrum beta-lactamase-producing organisms  by children and their household contacts.","type":"article-journal","volume":"60"},"uris":["http://www.mendeley.com/documents/?uuid=1108cfff-6d6e-4ccb-9158-e57968a3782d","http://www.mendeley.com/documents/?uuid=f6abd9c8-5e63-4652-b884-b36a86999d96"]}],"mendeley":{"formattedCitation":"(86)","plainTextFormattedCitation":"(86)","previouslyFormattedCitation":"(85)"},"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(86)</w:t>
            </w:r>
            <w:r w:rsidRPr="007D2495">
              <w:rPr>
                <w:rFonts w:ascii="Times New Roman" w:hAnsi="Times New Roman" w:cs="Times New Roman"/>
                <w:color w:val="000000" w:themeColor="text1"/>
                <w:lang w:val="en-GB"/>
              </w:rPr>
              <w:fldChar w:fldCharType="end"/>
            </w:r>
          </w:p>
        </w:tc>
        <w:tc>
          <w:tcPr>
            <w:tcW w:w="5670" w:type="dxa"/>
          </w:tcPr>
          <w:p w14:paraId="0B29056D"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Fecal carriage of CTXM type extended-spectrum beta-lactamase-producing organisms by children and their household contacts.</w:t>
            </w:r>
          </w:p>
        </w:tc>
        <w:tc>
          <w:tcPr>
            <w:tcW w:w="2693" w:type="dxa"/>
            <w:vAlign w:val="bottom"/>
          </w:tcPr>
          <w:p w14:paraId="3FC1ECBB"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Family member colonize, contact with infected person</w:t>
            </w:r>
          </w:p>
        </w:tc>
        <w:tc>
          <w:tcPr>
            <w:tcW w:w="1990" w:type="dxa"/>
            <w:vAlign w:val="bottom"/>
          </w:tcPr>
          <w:p w14:paraId="0DA39C60"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Enterobacteriaceae</w:t>
            </w:r>
          </w:p>
        </w:tc>
        <w:tc>
          <w:tcPr>
            <w:tcW w:w="1412" w:type="dxa"/>
            <w:vAlign w:val="bottom"/>
          </w:tcPr>
          <w:p w14:paraId="58B2CB91"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Genes</w:t>
            </w:r>
          </w:p>
        </w:tc>
      </w:tr>
      <w:tr w:rsidR="0059753A" w:rsidRPr="00076652" w14:paraId="365F5829" w14:textId="77777777" w:rsidTr="008438D2">
        <w:trPr>
          <w:trHeight w:val="288"/>
        </w:trPr>
        <w:tc>
          <w:tcPr>
            <w:tcW w:w="1560" w:type="dxa"/>
            <w:shd w:val="clear" w:color="auto" w:fill="auto"/>
            <w:noWrap/>
            <w:hideMark/>
          </w:tcPr>
          <w:p w14:paraId="32A67817"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Givon-Lavi</w:t>
            </w:r>
          </w:p>
        </w:tc>
        <w:tc>
          <w:tcPr>
            <w:tcW w:w="987" w:type="dxa"/>
          </w:tcPr>
          <w:p w14:paraId="3759E04D"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{"citationItems":[{"id":"ITEM-1","itemData":{"DOI":"10.1086/345556","ISSN":"0022-1899 (Print)","PMID":"12447737","abstract":"A prospective study was conducted to determine the association between pneumococcal carriage among 36 infants and young toddlers cared for at home and carriage among their older siblings who attended 8 day-care centers (DCCs); 71 pneumococcal strains acquired by the younger siblings were compared with those present in the DCCs for 6 months. In 76% of cases, &gt; or =1 strain identical by serotype and antibiogram was isolated in the older siblings' DCC versus 32%-63% in all other DCCs (P&lt;.001). When phenotypically identical strains were compared by pulsed-field gel electrophoresis, the similarity between strains from older siblings' DCCs and the younger siblings' isolates was striking. This was not found when isolates from other DCCs were compared. Vaccinating DCC attendees with a 7-valent pneumococcal conjugate vaccine may play a key role in controlling the spread of antibiotic-resistant pneumococci, because the most resistant serotypes are included in the vaccine.","author":[{"dropping-particle":"","family":"Givon-Lavi","given":"Noga","non-dropping-particle":"","parse-names":false,"suffix":""},{"dropping-particle":"","family":"Fraser","given":"Drora","non-dropping-particle":"","parse-names":false,"suffix":""},{"dropping-particle":"","family":"Porat","given":"Nurith","non-dropping-particle":"","parse-names":false,"suffix":""},{"dropping-particle":"","family":"Dagan","given":"Ron","non-dropping-particle":"","parse-names":false,"suffix":""}],"container-title":"The Journal of infectious diseases","id":"ITEM-1","issue":"11","issued":{"date-parts":[["2002","12"]]},"language":"eng","page":"1608-1614","publisher-place":"United States","title":"Spread of Streptococcus pneumoniae and antibiotic-resistant S. pneumoniae from day-care center attendees to their younger siblings.","type":"article-journal","volume":"186"},"uris":["http://www.mendeley.com/documents/?uuid=c702d896-173e-475b-9966-09c0a0821c23","http://www.mendeley.com/documents/?uuid=1e7c936c-514a-4e2c-a633-7d64acee1466"]}],"mendeley":{"formattedCitation":"(87)","plainTextFormattedCitation":"(87)","previouslyFormattedCitation":"(86)"},"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(87)</w:t>
            </w:r>
            <w:r w:rsidRPr="007D2495">
              <w:rPr>
                <w:rFonts w:ascii="Times New Roman" w:hAnsi="Times New Roman" w:cs="Times New Roman"/>
                <w:color w:val="000000" w:themeColor="text1"/>
                <w:lang w:val="en-GB"/>
              </w:rPr>
              <w:fldChar w:fldCharType="end"/>
            </w:r>
          </w:p>
        </w:tc>
        <w:tc>
          <w:tcPr>
            <w:tcW w:w="5670" w:type="dxa"/>
          </w:tcPr>
          <w:p w14:paraId="0DFEAA90"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Spread of Streptococcus pneumoniae and antibiotic-resistant S. pneumoniae from day-care center attendees to their younger siblings</w:t>
            </w:r>
          </w:p>
        </w:tc>
        <w:tc>
          <w:tcPr>
            <w:tcW w:w="2693" w:type="dxa"/>
            <w:vAlign w:val="bottom"/>
          </w:tcPr>
          <w:p w14:paraId="7DE21FD0"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Family member colonized</w:t>
            </w:r>
          </w:p>
        </w:tc>
        <w:tc>
          <w:tcPr>
            <w:tcW w:w="1990" w:type="dxa"/>
            <w:vAlign w:val="bottom"/>
          </w:tcPr>
          <w:p w14:paraId="66EB7608"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Streptococcus pneumoniae</w:t>
            </w:r>
          </w:p>
        </w:tc>
        <w:tc>
          <w:tcPr>
            <w:tcW w:w="1412" w:type="dxa"/>
            <w:vAlign w:val="bottom"/>
          </w:tcPr>
          <w:p w14:paraId="721BFA54"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Genes</w:t>
            </w:r>
            <w:r w:rsidRPr="00A70BEE">
              <w:rPr>
                <w:rFonts w:ascii="Times New Roman" w:hAnsi="Times New Roman" w:cs="Times New Roman"/>
                <w:color w:val="000000" w:themeColor="text1"/>
                <w:vertAlign w:val="superscript"/>
                <w:lang w:val="en-GB"/>
              </w:rPr>
              <w:t>rs</w:t>
            </w:r>
          </w:p>
        </w:tc>
      </w:tr>
      <w:tr w:rsidR="0059753A" w:rsidRPr="00076652" w14:paraId="3339F30E" w14:textId="77777777" w:rsidTr="008438D2">
        <w:trPr>
          <w:trHeight w:val="288"/>
        </w:trPr>
        <w:tc>
          <w:tcPr>
            <w:tcW w:w="1560" w:type="dxa"/>
            <w:shd w:val="clear" w:color="auto" w:fill="auto"/>
            <w:noWrap/>
            <w:hideMark/>
          </w:tcPr>
          <w:p w14:paraId="02C5E940"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Alam</w:t>
            </w:r>
          </w:p>
        </w:tc>
        <w:tc>
          <w:tcPr>
            <w:tcW w:w="987" w:type="dxa"/>
          </w:tcPr>
          <w:p w14:paraId="7D91F33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{"citationItems":[{"id":"ITEM-1","itemData":{"DOI":"10.1128/mBio.00054-15","ISSN":"21507511","PMID":"25759497","abstract":"Methicillin-resistant Staphylococcus aureus (MRSA) USA300 is a successful S. aureus clone in the United States and a common cause of skin and soft tissue infections (SSTIs). We performed whole-genome sequencing (WGS) of 146 USA300 MRSA isolates from SSTIs and colonization cultures obtained from an investigation conducted from 2008 to 2010 in Chicago and Los Angeles households that included an index case with an S. aureus SSTI. Identifying unique single nucleotide polymorphisms (SNPs) and analyzing whole-genome phylogeny, we characterized isolates to understand transmission dynamics, genetic relatedness, and microevolution of USA300 MRSA within the households. We also compared the 146 USA300 MRSA isolates from our study with the previously published genome sequences of the USA300 MRSA isolates from San Diego (n=35) and New York City (n=277). We found little genetic variation within the USA300 MRSA household isolates from Los Angeles (mean number of SNPs±standard deviation, 17.6±35;π nucleotide diversity, 3.1x10&lt;sup&gt;-5&lt;/sup&gt;) or from Chicago (mean number of SNPs±standard deviation, 12±19;π nucleotide diversity, 3.1x10&lt;sup&gt;-5&lt;/sup&gt;). The isolates within a household clustered into closely related monophyletic groups, suggesting the introduction into and transmission within each household of a single common USA300 ancestral strain. From a Bayesian evolutionary reconstruction, we inferred that USA300 persisted within households for 2.33 to 8.35 years prior to sampling. We also noted that fluoroquinolone-resistant USA300 clones emerged around 1995 and were more widespread in Los Angeles and New York City than in Chicago. Our findings strongly suggest that unique USA300 MRSA isolates are transmitted within households that contain an individual with an SSTI. Decolonization of household members may be a critical component of prevention programs to control USA300 MRSA spread in the United States. USA300, a virulent and easily transmissible strain of methicillin-resistant Staphylococcus aureus (MRSA), is the predominant community-associated MRSA clone in the United States. It most commonly causes skin infections but also causes necrotizing pneumonia and endocarditis. Strategies to limit the spread of MRSA in the community can only be effective if we understand the most common sources of transmission and the microevolutionary processes that provide a fitness advantage to MRSA. We performed a whole-genome sequence comparison of 146 USA300 MRSA isolates from Chicago a…","author":[{"dropping-particle":"","family":"Alam","given":"Md Tauqeer","non-dropping-particle":"","parse-names":false,"suffix":""},{"dropping-particle":"","family":"Read","given":"Timothy D.","non-dropping-particle":"","parse-names":false,"suffix":""},{"dropping-particle":"","family":"Petit","given":"Robert A.","non-dropping-particle":"","parse-names":false,"suffix":""},{"dropping-particle":"","family":"Boyle-Vavra","given":"Susan","non-dropping-particle":"","parse-names":false,"suffix":""},{"dropping-particle":"","family":"Miller","given":"Loren G.","non-dropping-particle":"","parse-names":false,"suffix":""},{"dropping-particle":"","family":"Eells","given":"Samantha J.","non-dropping-particle":"","parse-names":false,"suffix":""},{"dropping-particle":"","family":"Daum","given":"Robert S.","non-dropping-particle":"","parse-names":false,"suffix":""},{"dropping-particle":"","family":"David","given":"Michael Z.","non-dropping-particle":"","parse-names":false,"suffix":""}],"container-title":"mBio","id":"ITEM-1","issue":"2","issued":{"date-parts":[["2015","3"]]},"language":"eng","page":"e00054","publisher-place":"United States","title":"Transmission and microevolution of USA300 MRSA in U.S. households: Evidence from whole-genome sequencing","type":"article-journal","volume":"6"},"uris":["http://www.mendeley.com/documents/?uuid=77e984c2-edfc-4fa5-a7af-999bb24cf354","http://www.mendeley.com/documents/?uuid=ed456529-1bda-4ac0-b731-3610c8246a12"]}],"mendeley":{"formattedCitation":"(88)","plainTextFormattedCitation":"(88)","previouslyFormattedCitation":"(87)"},"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(88)</w:t>
            </w:r>
            <w:r w:rsidRPr="007D2495">
              <w:rPr>
                <w:rFonts w:ascii="Times New Roman" w:hAnsi="Times New Roman" w:cs="Times New Roman"/>
                <w:color w:val="000000" w:themeColor="text1"/>
                <w:lang w:val="en-GB"/>
              </w:rPr>
              <w:fldChar w:fldCharType="end"/>
            </w:r>
          </w:p>
        </w:tc>
        <w:tc>
          <w:tcPr>
            <w:tcW w:w="5670" w:type="dxa"/>
          </w:tcPr>
          <w:p w14:paraId="632D9E2A"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Transmission and Microevolution of USA300 MRSA in U.S. Households: Evidence from Whole-Genome Sequencing</w:t>
            </w:r>
          </w:p>
        </w:tc>
        <w:tc>
          <w:tcPr>
            <w:tcW w:w="2693" w:type="dxa"/>
            <w:vAlign w:val="bottom"/>
          </w:tcPr>
          <w:p w14:paraId="68199FC6"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Family member colonized</w:t>
            </w:r>
          </w:p>
        </w:tc>
        <w:tc>
          <w:tcPr>
            <w:tcW w:w="1990" w:type="dxa"/>
            <w:vAlign w:val="bottom"/>
          </w:tcPr>
          <w:p w14:paraId="3A136C10"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16256254"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Genes</w:t>
            </w:r>
          </w:p>
        </w:tc>
      </w:tr>
      <w:tr w:rsidR="0059753A" w:rsidRPr="00076652" w14:paraId="78ECC2E0" w14:textId="77777777" w:rsidTr="008438D2">
        <w:trPr>
          <w:trHeight w:val="288"/>
        </w:trPr>
        <w:tc>
          <w:tcPr>
            <w:tcW w:w="1560" w:type="dxa"/>
            <w:shd w:val="clear" w:color="auto" w:fill="auto"/>
            <w:noWrap/>
            <w:hideMark/>
          </w:tcPr>
          <w:p w14:paraId="512E1EF3"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lastRenderedPageBreak/>
              <w:t>Alves</w:t>
            </w:r>
          </w:p>
        </w:tc>
        <w:tc>
          <w:tcPr>
            <w:tcW w:w="987" w:type="dxa"/>
          </w:tcPr>
          <w:p w14:paraId="71663953"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{"citationItems":[{"id":"ITEM-1","itemData":{"DOI":"10.1186/s12879-016-1489-z","ISSN":"14712334","PMID":"27075040","abstract":"Background: In intensive care unit (ICU), infection and colonization by resistant Gram-negative bacteria increase costs, length of stay and mortality. Extended-spectrum beta-lactamase - producing Enterobacteriaceae (ESBL-E) is a group of pathogens increasingly encountered in ICU setting. Conditions that promote ESBL-E acquisition are not completely understood. The increasing incidence of infections related to ESBL-E and the unsolved issues related to ESBL-E cross-transmission, prompted us to assess the rates of referred and acquired cases of ESBL-E in ICU and to assess patient-to-patient cross-transmission of ESBL-E using a multimodal microbiological analysis. Methods: During a 5-month period, all patients admitted to a medical ICU were tested for ESBL-E carriage. A rectal swab was performed at admission and then twice a week until discharge or death. ESBL-E strains were analyzed according to antibiotic susceptibility pattern, rep-PCR (repetitive-element Polymerase chain reaction) chromosomal analysis, and plasmid PCR (Polymerase chain reaction) analysis of ESBL genes. Patient-to-patient transmission was deemed likely when 2 identical strains were found in 2 patients hospitalized simultaneously in the ICU. Results: Among the 309 patients assessed for ESBL-E carriage on admission, 25 were found to carry ESBL-E (importation rate: 8%). During follow-up, acquisition was observed among 19 of them (acquisition rate: 6.5%). Using the multimodal microbiological approach, we found only one case of likely patient-to-patient ESBL-E transmission. Conclusions: In unselected ICU patients, we found rather low rates of ESBL-E referred and acquired cases. Only 5% of acquisitions appeared to be related to patient-to-patient transmission. These data highlight the importance of jointly analyzing phenotypic profile and molecular data to discriminate strains of ESBL-E.","author":[{"dropping-particle":"","family":"Alves","given":"Mikael","non-dropping-particle":"","parse-names":false,"suffix":""},{"dropping-particle":"","family":"Lemire","given":"Astrid","non-dropping-particle":"","parse-names":false,"suffix":""},{"dropping-particle":"","family":"Decré","given":"Dominique","non-dropping-particle":"","parse-names":false,"suffix":""},{"dropping-particle":"","family":"Margetis","given":"Dimitri","non-dropping-particle":"","parse-names":false,"suffix":""},{"dropping-particle":"","family":"Bigé","given":"Naïke","non-dropping-particle":"","parse-names":false,"suffix":""},{"dropping-particle":"","family":"Pichereau","given":"Claire","non-dropping-particle":"","parse-names":false,"suffix":""},{"dropping-particle":"","family":"Ait-Oufella","given":"Hafid","non-dropping-particle":"","parse-names":false,"suffix":""},{"dropping-particle":"","family":"Baudel","given":"Jean Luc","non-dropping-particle":"","parse-names":false,"suffix":""},{"dropping-particle":"","family":"Offenstadt","given":"Georges","non-dropping-particle":"","parse-names":false,"suffix":""},{"dropping-particle":"","family":"Guidet","given":"Bertrand","non-dropping-particle":"","parse-names":false,"suffix":""},{"dropping-particle":"","family":"Barbut","given":"Frédéric","non-dropping-particle":"","parse-names":false,"suffix":""},{"dropping-particle":"","family":"Maury","given":"Eric","non-dropping-particle":"","parse-names":false,"suffix":""}],"container-title":"BMC Infectious Diseases","id":"ITEM-1","issue":"1","issued":{"date-parts":[["2016","4"]]},"language":"eng","page":"147","publisher-place":"England","title":"Extended-spectrum beta-lactamase - producing enterobacteriaceae in the intensive care unit: Acquisition does not mean cross-transmission","type":"article-journal","volume":"16"},"uris":["http://www.mendeley.com/documents/?uuid=54389adc-b0a9-4d54-9607-407cbcfc0b12","http://www.mendeley.com/documents/?uuid=bd6991a7-c006-4d06-8299-3a989d5fb1ee"]}],"mendeley":{"formattedCitation":"(89)","plainTextFormattedCitation":"(89)","previouslyFormattedCitation":"(88)"},"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(89)</w:t>
            </w:r>
            <w:r w:rsidRPr="007D2495">
              <w:rPr>
                <w:rFonts w:ascii="Times New Roman" w:hAnsi="Times New Roman" w:cs="Times New Roman"/>
                <w:color w:val="000000" w:themeColor="text1"/>
                <w:lang w:val="en-GB"/>
              </w:rPr>
              <w:fldChar w:fldCharType="end"/>
            </w:r>
          </w:p>
        </w:tc>
        <w:tc>
          <w:tcPr>
            <w:tcW w:w="5670" w:type="dxa"/>
          </w:tcPr>
          <w:p w14:paraId="79B21850"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Extended-spectrum beta-lactamase-producing Enterobacteriaceae in the intensive care unit: acquisition does not mean cross-transmission</w:t>
            </w:r>
          </w:p>
        </w:tc>
        <w:tc>
          <w:tcPr>
            <w:tcW w:w="2693" w:type="dxa"/>
            <w:vAlign w:val="bottom"/>
          </w:tcPr>
          <w:p w14:paraId="405BBC4F"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Contact with infected person</w:t>
            </w:r>
          </w:p>
        </w:tc>
        <w:tc>
          <w:tcPr>
            <w:tcW w:w="1990" w:type="dxa"/>
            <w:vAlign w:val="bottom"/>
          </w:tcPr>
          <w:p w14:paraId="1A53F74C"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Enterobacteriaceae</w:t>
            </w:r>
          </w:p>
        </w:tc>
        <w:tc>
          <w:tcPr>
            <w:tcW w:w="1412" w:type="dxa"/>
            <w:vAlign w:val="bottom"/>
          </w:tcPr>
          <w:p w14:paraId="2242D4DC"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Genes</w:t>
            </w:r>
          </w:p>
        </w:tc>
      </w:tr>
      <w:tr w:rsidR="0059753A" w:rsidRPr="00076652" w14:paraId="25333098" w14:textId="77777777" w:rsidTr="008438D2">
        <w:trPr>
          <w:trHeight w:val="288"/>
        </w:trPr>
        <w:tc>
          <w:tcPr>
            <w:tcW w:w="1560" w:type="dxa"/>
            <w:shd w:val="clear" w:color="auto" w:fill="auto"/>
            <w:noWrap/>
            <w:hideMark/>
          </w:tcPr>
          <w:p w14:paraId="2DFD0C1A"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 xml:space="preserve">Chidekel </w:t>
            </w:r>
          </w:p>
        </w:tc>
        <w:tc>
          <w:tcPr>
            <w:tcW w:w="987" w:type="dxa"/>
          </w:tcPr>
          <w:p w14:paraId="5FC61DA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{"citationItems":[{"id":"ITEM-1","itemData":{"DOI":"10.1097/00019048-200009080-00009","ISSN":"10569103","author":[{"dropping-particle":"","family":"Chidekel","given":"A. S.","non-dropping-particle":"","parse-names":false,"suffix":""},{"dropping-particle":"","family":"Steele-Moore","given":"L.","non-dropping-particle":"","parse-names":false,"suffix":""},{"dropping-particle":"","family":"Padman","given":"R.","non-dropping-particle":"","parse-names":false,"suffix":""},{"dropping-particle":"","family":"Pellegrino","given":"V.","non-dropping-particle":"","parse-names":false,"suffix":""},{"dropping-particle":"","family":"Berg","given":"D.","non-dropping-particle":"","parse-names":false,"suffix":""},{"dropping-particle":"","family":"Klein","given":"J.","non-dropping-particle":"","parse-names":false,"suffix":""}],"container-title":"Infectious Diseases in Clinical Practice","id":"ITEM-1","issue":"8","issued":{"date-parts":[["2000"]]},"page":"333-336","title":"Nasopharyngeal colonization in children with cystic fibrosis: Antibiotic resistance and intrafamilial spread","type":"article-journal","volume":"9"},"uris":["http://www.mendeley.com/documents/?uuid=451a5e8a-ecc4-457b-a2c6-80e5a1ff37c3","http://www.mendeley.com/documents/?uuid=0a71f55e-d3d1-4c56-b52c-e1ad39504988"]}],"mendeley":{"formattedCitation":"(90)","plainTextFormattedCitation":"(90)","previouslyFormattedCitation":"(89)"},"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(90)</w:t>
            </w:r>
            <w:r w:rsidRPr="007D2495">
              <w:rPr>
                <w:rFonts w:ascii="Times New Roman" w:hAnsi="Times New Roman" w:cs="Times New Roman"/>
                <w:color w:val="000000" w:themeColor="text1"/>
                <w:lang w:val="en-GB"/>
              </w:rPr>
              <w:fldChar w:fldCharType="end"/>
            </w:r>
          </w:p>
        </w:tc>
        <w:tc>
          <w:tcPr>
            <w:tcW w:w="5670" w:type="dxa"/>
          </w:tcPr>
          <w:p w14:paraId="4E6D8D0D"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Nasopharyngeal colonization in children with cystic fibrosis: Antibiotic resistance and intrafamilial spread</w:t>
            </w:r>
          </w:p>
        </w:tc>
        <w:tc>
          <w:tcPr>
            <w:tcW w:w="2693" w:type="dxa"/>
            <w:vAlign w:val="bottom"/>
          </w:tcPr>
          <w:p w14:paraId="5BC91AB1"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Family member colonized</w:t>
            </w:r>
          </w:p>
        </w:tc>
        <w:tc>
          <w:tcPr>
            <w:tcW w:w="1990" w:type="dxa"/>
            <w:vAlign w:val="bottom"/>
          </w:tcPr>
          <w:p w14:paraId="4D11D284"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r w:rsidRPr="007D2495">
              <w:rPr>
                <w:rFonts w:ascii="Times New Roman" w:hAnsi="Times New Roman" w:cs="Times New Roman"/>
                <w:color w:val="000000" w:themeColor="text1"/>
                <w:lang w:val="en-GB"/>
              </w:rPr>
              <w:t>, Streptococcus pneumoniae, other</w:t>
            </w:r>
          </w:p>
        </w:tc>
        <w:tc>
          <w:tcPr>
            <w:tcW w:w="1412" w:type="dxa"/>
            <w:vAlign w:val="bottom"/>
          </w:tcPr>
          <w:p w14:paraId="3FC5E01B"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Genes</w:t>
            </w:r>
            <w:r w:rsidRPr="00A70BEE">
              <w:rPr>
                <w:rFonts w:ascii="Times New Roman" w:hAnsi="Times New Roman" w:cs="Times New Roman"/>
                <w:color w:val="000000" w:themeColor="text1"/>
                <w:vertAlign w:val="superscript"/>
                <w:lang w:val="en-GB"/>
              </w:rPr>
              <w:t>rs</w:t>
            </w:r>
          </w:p>
        </w:tc>
      </w:tr>
      <w:tr w:rsidR="0059753A" w:rsidRPr="00076652" w14:paraId="3E712E94" w14:textId="77777777" w:rsidTr="008438D2">
        <w:trPr>
          <w:trHeight w:val="288"/>
        </w:trPr>
        <w:tc>
          <w:tcPr>
            <w:tcW w:w="1560" w:type="dxa"/>
            <w:shd w:val="clear" w:color="auto" w:fill="auto"/>
            <w:noWrap/>
            <w:hideMark/>
          </w:tcPr>
          <w:p w14:paraId="37DC0751"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Cochard</w:t>
            </w:r>
          </w:p>
        </w:tc>
        <w:tc>
          <w:tcPr>
            <w:tcW w:w="987" w:type="dxa"/>
          </w:tcPr>
          <w:p w14:paraId="0F118EF0"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{"citationItems":[{"id":"ITEM-1","itemData":{"DOI":"10.1086/675599","ISSN":"0899-823X","PMID":"24602943","abstract":"Objective. We evaluated the spread of multidrug-resistant Enterobacteriaceae in 38 nursing homes (NHs) in the Centre region of France. Methods. We conducted a multicenter prevalence study and evaluated extended-spectrum β-lactamase- and carbapenemase-producing Enterobacteriaceae (ESBLE and CPE, respectively) colonization of 1,155 residents. The colonizing isolates were studied by randomly amplified polymorphic DNA typing. We observed hygiene practices and studied the contamination of the environment in 8 NHs. Results. A total of 114 residents were ESBLE carriers (9.9%); none were CPE carriers. A total of 82.6% of the ESBLE were Escherichia coli. ESBLE colonization was associated with poor health status (P =.002), malignancy (P =.006), urinary incontinence (P p.007), fecal incontinence (P =.002), previous hospitalization (P =.033), and carbapenem treatment (P =.040). The clonal relationship between isolates within NHs suggested resident-to-resident ESBLE transmission in 15 NHs. ESBLE isolates were recovered from 6 of 232 bedrooms studied. A total of 1,533 observations revealed low rates of conformity for hand hygiene (25.7%), the use of gloves (45.9%) and protective clothing (13.3%), and waste management (46.7%). Conformity rates correlated inversely with ESBLE carriage rates. Conclusions. In most of the participating NHs, improved application of standard precautions during incontinence care is needed, and greater efforts to clean the environment of residents are required. © 2014 by The Society for Healthcare Epidemiology of America. All rights reserved.","author":[{"dropping-particle":"","family":"Cochard","given":"Hélène","non-dropping-particle":"","parse-names":false,"suffix":""},{"dropping-particle":"","family":"Aubier","given":"Benjamin","non-dropping-particle":"","parse-names":false,"suffix":""},{"dropping-particle":"","family":"Quentin","given":"Roland","non-dropping-particle":"","parse-names":false,"suffix":""},{"dropping-particle":"","family":"Mee-Marquet","given":"Nathalie","non-dropping-particle":"van der","parse-names":false,"suffix":""}],"container-title":"Infection Control &amp; Hospital Epidemiology","id":"ITEM-1","issue":"4","issued":{"date-parts":[["2014","4"]]},"language":"eng","page":"384-389","publisher-place":"United States","title":" Extended-Spectrum β -Lactamase–Producing Enterobacteriaceae in French Nursing Homes: An Association between High Carriage Rate among Residents, Environmental Contamination, Poor Conformity with Good Hygiene Practice, and Putative Resident-to-Resident Tra","type":"article-journal","volume":"35"},"uris":["http://www.mendeley.com/documents/?uuid=18aefd16-7ac4-4e46-b4f6-87431ccdcbb7","http://www.mendeley.com/documents/?uuid=d944f714-b386-409f-8fa5-e352aa242f28"]}],"mendeley":{"formattedCitation":"(91)","plainTextFormattedCitation":"(91)","previouslyFormattedCitation":"(90)"},"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(91)</w:t>
            </w:r>
            <w:r w:rsidRPr="007D2495">
              <w:rPr>
                <w:rFonts w:ascii="Times New Roman" w:hAnsi="Times New Roman" w:cs="Times New Roman"/>
                <w:color w:val="000000" w:themeColor="text1"/>
                <w:lang w:val="en-GB"/>
              </w:rPr>
              <w:fldChar w:fldCharType="end"/>
            </w:r>
          </w:p>
        </w:tc>
        <w:tc>
          <w:tcPr>
            <w:tcW w:w="5670" w:type="dxa"/>
          </w:tcPr>
          <w:p w14:paraId="2FA53EDE"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Extended-spectrum β-lactamase-producing Enterobacteriaceae in French nursing homes: an association between high carriage rate among residents, environmental contamination, poor conformity with good hygiene practice, and putative resident-to-resident trans</w:t>
            </w:r>
          </w:p>
        </w:tc>
        <w:tc>
          <w:tcPr>
            <w:tcW w:w="2693" w:type="dxa"/>
            <w:vAlign w:val="bottom"/>
          </w:tcPr>
          <w:p w14:paraId="71698E88"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Contact with infected person, human to nearby environment</w:t>
            </w:r>
          </w:p>
        </w:tc>
        <w:tc>
          <w:tcPr>
            <w:tcW w:w="1990" w:type="dxa"/>
            <w:vAlign w:val="bottom"/>
          </w:tcPr>
          <w:p w14:paraId="798DE6F9"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Enterobacteriaceae</w:t>
            </w:r>
          </w:p>
        </w:tc>
        <w:tc>
          <w:tcPr>
            <w:tcW w:w="1412" w:type="dxa"/>
            <w:vAlign w:val="bottom"/>
          </w:tcPr>
          <w:p w14:paraId="53E2CA21"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Genes</w:t>
            </w:r>
          </w:p>
        </w:tc>
      </w:tr>
      <w:tr w:rsidR="0059753A" w:rsidRPr="00076652" w14:paraId="32FA1D07" w14:textId="77777777" w:rsidTr="008438D2">
        <w:trPr>
          <w:trHeight w:val="288"/>
        </w:trPr>
        <w:tc>
          <w:tcPr>
            <w:tcW w:w="1560" w:type="dxa"/>
            <w:shd w:val="clear" w:color="auto" w:fill="auto"/>
            <w:noWrap/>
            <w:hideMark/>
          </w:tcPr>
          <w:p w14:paraId="1714AE66"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Crombach</w:t>
            </w:r>
          </w:p>
        </w:tc>
        <w:tc>
          <w:tcPr>
            <w:tcW w:w="987" w:type="dxa"/>
          </w:tcPr>
          <w:p w14:paraId="0F732F3D"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{"citationItems":[{"id":"ITEM-1","itemData":{"DOI":"10.1007/BF01058568","ISSN":"03424642","PMID":"2738220","abstract":"The spread of a multi-resistant glucose-acidifying Acinetobacter calcoaceticus strain in a community hospital was studied. After admission of a colonized patient to the hospital the strain was found in clinical specimens from ICU patients and subsequently from several of these patients after transfer to medical wards. Environmental specimens from the ICU and medical wards were analysed in order to investigate the mode of spread of the strain. Isolates of A. calcoaceticus were screened by their antibiotic resistance pattern. In addition, the cell envelope protein electrophoretic profiles were used as epidemiological markers. The multi-resistant acinetobacters all had the same protein profile. To prevent spread of the epidemic strain strict hygienic measures were enforced, e.g. scrupulous cleaning of the room after discharge of any colonized patient and increased attention to the hand hygiene of the medical and nursing staff. Furthermore, the use of antibiotics was restricted. Although this strain was only eradicated with difficulty in the affected patients, it did not spread throughout the hospital. Colonization of patients with the multi-resistant micro-organism was predominantly localized to the ICU. © 1989 Springer-Verlag.","author":[{"dropping-particle":"","family":"Crombach","given":"W. H.J.","non-dropping-particle":"","parse-names":false,"suffix":""},{"dropping-particle":"","family":"Dijkshoorn","given":"L.","non-dropping-particle":"","parse-names":false,"suffix":""},{"dropping-particle":"","family":"Noort-Klaassen","given":"M.","non-dropping-particle":"van","parse-names":false,"suffix":""},{"dropping-particle":"","family":"Niessen","given":"J.","non-dropping-particle":"","parse-names":false,"suffix":""},{"dropping-particle":"","family":"Knippenberg-Gordebeke","given":"G.","non-dropping-particle":"van","parse-names":false,"suffix":""}],"container-title":"Intensive Care Medicine","id":"ITEM-1","issue":"3","issued":{"date-parts":[["1989"]]},"language":"eng","page":"166-170","publisher-place":"United States","title":"Control of an epidemic spread of a multi-resistant strain of Acinetobacter calcoaceticus in a hospital","type":"article-journal","volume":"15"},"uris":["http://www.mendeley.com/documents/?uuid=5cbbdd73-3ffe-4070-9218-b19827d6f2b5","http://www.mendeley.com/documents/?uuid=ae3d0432-ad17-49b0-81fa-eb007b0be66c"]}],"mendeley":{"formattedCitation":"(92)","plainTextFormattedCitation":"(92)","previouslyFormattedCitation":"(91)"},"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(92)</w:t>
            </w:r>
            <w:r w:rsidRPr="007D2495">
              <w:rPr>
                <w:rFonts w:ascii="Times New Roman" w:hAnsi="Times New Roman" w:cs="Times New Roman"/>
                <w:color w:val="000000" w:themeColor="text1"/>
                <w:lang w:val="en-GB"/>
              </w:rPr>
              <w:fldChar w:fldCharType="end"/>
            </w:r>
          </w:p>
        </w:tc>
        <w:tc>
          <w:tcPr>
            <w:tcW w:w="5670" w:type="dxa"/>
          </w:tcPr>
          <w:p w14:paraId="50E7E2C5"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Control of an epidemic spread of a multi-resistant strain of </w:t>
            </w:r>
            <w:r w:rsidRPr="007D2495">
              <w:rPr>
                <w:rFonts w:ascii="Times New Roman" w:hAnsi="Times New Roman" w:cs="Times New Roman"/>
                <w:i/>
                <w:iCs/>
                <w:color w:val="000000" w:themeColor="text1"/>
                <w:lang w:val="en-GB"/>
              </w:rPr>
              <w:t>Acinetobacter calcoaceticus</w:t>
            </w:r>
            <w:r w:rsidRPr="007D2495">
              <w:rPr>
                <w:rFonts w:ascii="Times New Roman" w:hAnsi="Times New Roman" w:cs="Times New Roman"/>
                <w:color w:val="000000" w:themeColor="text1"/>
                <w:lang w:val="en-GB"/>
              </w:rPr>
              <w:t xml:space="preserve"> in a hospital</w:t>
            </w:r>
          </w:p>
        </w:tc>
        <w:tc>
          <w:tcPr>
            <w:tcW w:w="2693" w:type="dxa"/>
            <w:vAlign w:val="bottom"/>
          </w:tcPr>
          <w:p w14:paraId="6AF36E77"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Contact with infected person, human to air, human to nearby environment </w:t>
            </w:r>
          </w:p>
        </w:tc>
        <w:tc>
          <w:tcPr>
            <w:tcW w:w="1990" w:type="dxa"/>
            <w:vAlign w:val="bottom"/>
          </w:tcPr>
          <w:p w14:paraId="17E1AF56"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Acinetobacter calcoaceticus</w:t>
            </w:r>
          </w:p>
        </w:tc>
        <w:tc>
          <w:tcPr>
            <w:tcW w:w="1412" w:type="dxa"/>
            <w:vAlign w:val="bottom"/>
          </w:tcPr>
          <w:p w14:paraId="4810437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Genes</w:t>
            </w:r>
          </w:p>
        </w:tc>
      </w:tr>
      <w:tr w:rsidR="0059753A" w:rsidRPr="00076652" w14:paraId="69350B98" w14:textId="77777777" w:rsidTr="008438D2">
        <w:trPr>
          <w:trHeight w:val="288"/>
        </w:trPr>
        <w:tc>
          <w:tcPr>
            <w:tcW w:w="1560" w:type="dxa"/>
            <w:shd w:val="clear" w:color="auto" w:fill="auto"/>
            <w:noWrap/>
            <w:hideMark/>
          </w:tcPr>
          <w:p w14:paraId="403870BB"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lastRenderedPageBreak/>
              <w:t>Davis</w:t>
            </w:r>
          </w:p>
        </w:tc>
        <w:tc>
          <w:tcPr>
            <w:tcW w:w="987" w:type="dxa"/>
          </w:tcPr>
          <w:p w14:paraId="504991F2"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{"citationItems":[{"id":"ITEM-1","itemData":{"DOI":"10.1016/j.vetmic.2015.09.007","ISSN":"1873-2542 (Electronic)","PMID":"26411322","abstract":"The strain dynamics of methicillin-resistant Staphylococcus aureus (MRSA) isolates from people and the household dog were investigated. The isolates were identified in the context of a randomized controlled trial that tested household-wide decolonization of people. Genotypic comparison of MRSA isolates obtained from two household members, the dog, and home surfaces over a three-month period failed to implicate the pet or the home environment in recurrent colonization of the household members. However, it did implicate the pet's bed in exposure of the dog prior to the dog's infection. Whole genome sequencing was performed to differentiate the isolates. This report also describes introduction of diverse strains of MRSA into the household within six weeks of cessation of harmonized decolonization treatment of people and treatment for infection in the dog. These findings suggest that community sources outside the home may be important for recurrent MRSA colonization or infection.","author":[{"dropping-particle":"","family":"Davis","given":"Meghan F","non-dropping-particle":"","parse-names":false,"suffix":""},{"dropping-particle":"","family":"Misic","given":"Ana M","non-dropping-particle":"","parse-names":false,"suffix":""},{"dropping-particle":"","family":"Morris","given":"Daniel O","non-dropping-particle":"","parse-names":false,"suffix":""},{"dropping-particle":"","family":"Moss","given":"John T","non-dropping-particle":"","parse-names":false,"suffix":""},{"dropping-particle":"","family":"Tolomeo","given":"Pam","non-dropping-particle":"","parse-names":false,"suffix":""},{"dropping-particle":"","family":"Beiting","given":"Daniel P","non-dropping-particle":"","parse-names":false,"suffix":""},{"dropping-particle":"","family":"Nachamkin","given":"Irving","non-dropping-particle":"","parse-names":false,"suffix":""},{"dropping-particle":"","family":"Lautenbach","given":"Ebbing","non-dropping-particle":"","parse-names":false,"suffix":""},{"dropping-particle":"","family":"Rankin","given":"Shelley C","non-dropping-particle":"","parse-names":false,"suffix":""}],"container-title":"Veterinary microbiology","id":"ITEM-1","issue":"3-4","issued":{"date-parts":[["2015","11"]]},"language":"eng","page":"304-307","publisher-place":"Netherlands","title":"Genome sequencing reveals strain dynamics of methicillin-resistant Staphylococcus aureus in the same household in the context of clinical disease in a person and a dog.","type":"article-journal","volume":"180"},"uris":["http://www.mendeley.com/documents/?uuid=45469124-cb8b-4867-a21b-3d3f9b00580d","http://www.mendeley.com/documents/?uuid=2f985803-ba6d-4ccc-8922-8c5c4a7715bf"]}],"mendeley":{"formattedCitation":"(21)","plainTextFormattedCitation":"(21)","previouslyFormattedCitation":"(21)"},"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9E191F">
              <w:rPr>
                <w:rFonts w:ascii="Times New Roman" w:hAnsi="Times New Roman" w:cs="Times New Roman"/>
                <w:noProof/>
                <w:color w:val="000000" w:themeColor="text1"/>
                <w:lang w:val="en-GB"/>
              </w:rPr>
              <w:t>(21)</w:t>
            </w:r>
            <w:r w:rsidRPr="007D2495">
              <w:rPr>
                <w:rFonts w:ascii="Times New Roman" w:hAnsi="Times New Roman" w:cs="Times New Roman"/>
                <w:color w:val="000000" w:themeColor="text1"/>
                <w:lang w:val="en-GB"/>
              </w:rPr>
              <w:fldChar w:fldCharType="end"/>
            </w:r>
          </w:p>
        </w:tc>
        <w:tc>
          <w:tcPr>
            <w:tcW w:w="5670" w:type="dxa"/>
          </w:tcPr>
          <w:p w14:paraId="3170CCDA"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Genome sequencing reveals strain dynamics of methicillin-resistant </w:t>
            </w:r>
            <w:r w:rsidRPr="007D2495">
              <w:rPr>
                <w:rFonts w:ascii="Times New Roman" w:hAnsi="Times New Roman" w:cs="Times New Roman"/>
                <w:i/>
                <w:iCs/>
                <w:color w:val="000000" w:themeColor="text1"/>
                <w:lang w:val="en-GB"/>
              </w:rPr>
              <w:t>Staphylococcus aureus</w:t>
            </w:r>
            <w:r w:rsidRPr="007D2495">
              <w:rPr>
                <w:rFonts w:ascii="Times New Roman" w:hAnsi="Times New Roman" w:cs="Times New Roman"/>
                <w:color w:val="000000" w:themeColor="text1"/>
                <w:lang w:val="en-GB"/>
              </w:rPr>
              <w:t xml:space="preserve"> in the same household in the context of clinical disease in a person and a dog</w:t>
            </w:r>
          </w:p>
        </w:tc>
        <w:tc>
          <w:tcPr>
            <w:tcW w:w="2693" w:type="dxa"/>
            <w:vAlign w:val="bottom"/>
          </w:tcPr>
          <w:p w14:paraId="4F6F9C2A"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Family member colonized, pet to human, nearby environment to animal</w:t>
            </w:r>
          </w:p>
        </w:tc>
        <w:tc>
          <w:tcPr>
            <w:tcW w:w="1990" w:type="dxa"/>
            <w:vAlign w:val="bottom"/>
          </w:tcPr>
          <w:p w14:paraId="07C6D05A"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7133BF0B"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Genes</w:t>
            </w:r>
          </w:p>
        </w:tc>
      </w:tr>
      <w:tr w:rsidR="0059753A" w:rsidRPr="00076652" w14:paraId="7AAB096E" w14:textId="77777777" w:rsidTr="008438D2">
        <w:trPr>
          <w:trHeight w:val="288"/>
        </w:trPr>
        <w:tc>
          <w:tcPr>
            <w:tcW w:w="1560" w:type="dxa"/>
            <w:shd w:val="clear" w:color="auto" w:fill="auto"/>
            <w:noWrap/>
            <w:hideMark/>
          </w:tcPr>
          <w:p w14:paraId="330AB723"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Cuny</w:t>
            </w:r>
          </w:p>
        </w:tc>
        <w:tc>
          <w:tcPr>
            <w:tcW w:w="987" w:type="dxa"/>
          </w:tcPr>
          <w:p w14:paraId="3D20894A"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{"citationItems":[{"id":"ITEM-1","itemData":{"DOI":"10.1371/journal.pone.0006800","ISSN":"19326203","abstract":"Background: Studies in several European countries and in North America revealed a frequent nasal colonization of livestock with MRSA CC398 and also in humans with direct professional exposure to colonized animals. The study presented here addresses the question of further transmission to non exposed humans. Methods: After selecting 47 farms with colonized pigs in different regions of Germany we sampled the nares of 113 humans working daily with pigs and of their 116 non exposed family members. The same was performed in 18 veterinarians attending pig farms and in 44 of their non exposed family members. For investigating transmission beyond families we samples the nares of 462 pupils attending a secondary school in a high density pig farming area. MRSA were detected by direct culture on selective agar. The isolates were typed by means of spa-sequence typing and classification of SCCmec elements. For attribution of spa sequence types to clonal lineages as defined by multi locus sequence typing we used the BURP algorithm. Antibiotic susceptibility testing was performed by microbroth dilution assay. Results: At the farms investigated 86% of humans exposed and only 4.3% of their family members were found to carry MRSA exhibiting spa-types corresponding to clonal complex CC398. Nasal colonization was also found in 45% of veterinarians caring for pig farms and in 9% of their non exposed family members. Multivariate analysis revealed that antibiotic usage prior to sampling beard no risk with respect to colonization. From 462 pupils only 3 were found colonized, all 3 were living on pig farms. Conclusion: These results indicate that so far the dissemination of MRSA CC398 to non exposed humans is infrequent and probably does not reach beyond familial communities.","author":[{"dropping-particle":"","family":"Cuny","given":"Christiane","non-dropping-particle":"","parse-names":false,"suffix":""},{"dropping-particle":"","family":"Nathaus","given":"Rolf","non-dropping-particle":"","parse-names":false,"suffix":""},{"dropping-particle":"","family":"Layer","given":"Franziska","non-dropping-particle":"","parse-names":false,"suffix":""},{"dropping-particle":"","family":"Strommenger","given":"Birgit","non-dropping-particle":"","parse-names":false,"suffix":""},{"dropping-particle":"","family":"Altmann","given":"Doris","non-dropping-particle":"","parse-names":false,"suffix":""},{"dropping-particle":"","family":"Witte","given":"Wolfgang","non-dropping-particle":"","parse-names":false,"suffix":""}],"container-title":"PLoS ONE","id":"ITEM-1","issue":"8","issued":{"date-parts":[["2009","8","27"]]},"language":"eng","page":"e6800-e6800","publisher":"Public Library of Science","title":"Nasal colonization of humans with methicillin-resistant Staphylococcus aureus (MRSA) CC398 with and without exposure to pigs","type":"article-journal","volume":"4"},"uris":["http://www.mendeley.com/documents/?uuid=59f98861-5c4b-4fcf-ac14-d64656c82aa3","http://www.mendeley.com/documents/?uuid=e85d3a61-a2a2-4ed2-a2c8-21fb04dd76a1"]}],"mendeley":{"formattedCitation":"(93)","plainTextFormattedCitation":"(93)","previouslyFormattedCitation":"(92)"},"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(93)</w:t>
            </w:r>
            <w:r w:rsidRPr="007D2495">
              <w:rPr>
                <w:rFonts w:ascii="Times New Roman" w:hAnsi="Times New Roman" w:cs="Times New Roman"/>
                <w:color w:val="000000" w:themeColor="text1"/>
                <w:lang w:val="en-GB"/>
              </w:rPr>
              <w:fldChar w:fldCharType="end"/>
            </w:r>
          </w:p>
        </w:tc>
        <w:tc>
          <w:tcPr>
            <w:tcW w:w="5670" w:type="dxa"/>
          </w:tcPr>
          <w:p w14:paraId="243FB1FA"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Nasal colonization of humans with methicillin-resistant </w:t>
            </w:r>
            <w:r w:rsidRPr="007D2495">
              <w:rPr>
                <w:rFonts w:ascii="Times New Roman" w:hAnsi="Times New Roman" w:cs="Times New Roman"/>
                <w:i/>
                <w:iCs/>
                <w:color w:val="000000" w:themeColor="text1"/>
                <w:lang w:val="en-GB"/>
              </w:rPr>
              <w:t>Staphylococcus aureus</w:t>
            </w:r>
            <w:r w:rsidRPr="007D2495">
              <w:rPr>
                <w:rFonts w:ascii="Times New Roman" w:hAnsi="Times New Roman" w:cs="Times New Roman"/>
                <w:color w:val="000000" w:themeColor="text1"/>
                <w:lang w:val="en-GB"/>
              </w:rPr>
              <w:t xml:space="preserve"> (MRSA) CC398 with and without exposure to pigs</w:t>
            </w:r>
          </w:p>
        </w:tc>
        <w:tc>
          <w:tcPr>
            <w:tcW w:w="2693" w:type="dxa"/>
            <w:vAlign w:val="bottom"/>
          </w:tcPr>
          <w:p w14:paraId="3A9B9259"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Contact with infected person</w:t>
            </w:r>
          </w:p>
        </w:tc>
        <w:tc>
          <w:tcPr>
            <w:tcW w:w="1990" w:type="dxa"/>
            <w:vAlign w:val="bottom"/>
          </w:tcPr>
          <w:p w14:paraId="7D4A2197"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1FF7A614"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Genes</w:t>
            </w:r>
          </w:p>
        </w:tc>
      </w:tr>
      <w:tr w:rsidR="0059753A" w:rsidRPr="00076652" w14:paraId="1018BFE3" w14:textId="77777777" w:rsidTr="008438D2">
        <w:trPr>
          <w:trHeight w:val="288"/>
        </w:trPr>
        <w:tc>
          <w:tcPr>
            <w:tcW w:w="1560" w:type="dxa"/>
            <w:shd w:val="clear" w:color="auto" w:fill="auto"/>
            <w:noWrap/>
            <w:hideMark/>
          </w:tcPr>
          <w:p w14:paraId="0E95BBB2"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Eveillard</w:t>
            </w:r>
          </w:p>
        </w:tc>
        <w:tc>
          <w:tcPr>
            <w:tcW w:w="987" w:type="dxa"/>
          </w:tcPr>
          <w:p w14:paraId="214E6386"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{"citationItems":[{"id":"ITEM-1","itemData":{"DOI":"10.1086/502360","ISSN":"0899-823X (Print)","PMID":"14994935","abstract":"OBJECTIVE: To assess the prevalence and duration of methicillin-resistant Staphylococcus aureus (MRSA) carriage among hospital employees and transmission to their households. DESIGN: A point-prevalence survey of MRSA carriage (nasal swabbing) of staff and patients throughout the hospital; a prevalence survey of MRSA carriage in 2 medical wards, with carriers observed to estimate carriage duration; and evaluation of transmission to MRSA-positive workers' families. All MRSA isolates were analyzed by pulsed-field gel electrophoresis. During the study, no MRSA outbreak was detected among hospitalized patients. SETTING: A 600-bed, public tertiary-care teaching hospital near Paris. RESULTS: Sixty MRSA carriers were identified among 965 healthcare providers (prevalence, 6.2%; CI95, 4.7%-7.7%). Prevalence was higher in staff from clinical wards than from elsewhere (9.0% vs 2.1%; P &lt; .0001). Identity of isolates from employees and patients varied from 25% in medical wards to 100% in the long-term-care facility. MRSA carriage was identified in 14 employees from 2 medical wards (prevalence, 19.4%; CI95, 10.3%-28.5%). Prevalence depended on the length of service in these wards. Transmission to households was investigated in 10 MRSA-positive workers' families and was found in 4. All isolates from each family were identical. CONCLUSIONS: Few data are available concerning the prevalence of MRSA carriers among hospital employees in the absence of an outbreak among patients. MRSA transmission between patients and employees likely depends on the frequency and duration of exposure to MRSA-positive patients and infection control measures employed. Frequent transmission of MRSA from colonized healthcare workers to their households was documented.","author":[{"dropping-particle":"","family":"Eveillard","given":"Matthieu","non-dropping-particle":"","parse-names":false,"suffix":""},{"dropping-particle":"","family":"Martin","given":"Yolaine","non-dropping-particle":"","parse-names":false,"suffix":""},{"dropping-particle":"","family":"Hidri","given":"Nadia","non-dropping-particle":"","parse-names":false,"suffix":""},{"dropping-particle":"","family":"Boussougant","given":"Yves","non-dropping-particle":"","parse-names":false,"suffix":""},{"dropping-particle":"","family":"Joly-Guillou","given":"Marie-Laure","non-dropping-particle":"","parse-names":false,"suffix":""}],"container-title":"Infection control and hospital epidemiology","id":"ITEM-1","issue":"2","issued":{"date-parts":[["2004","2"]]},"language":"eng","page":"114-120","publisher-place":"United States","title":"Carriage of methicillin-resistant Staphylococcus aureus among hospital employees: prevalence, duration, and transmission to households.","type":"article-journal","volume":"25"},"uris":["http://www.mendeley.com/documents/?uuid=1d5f4cd9-b371-4890-bef9-274718f252d2","http://www.mendeley.com/documents/?uuid=2b68d7a7-c264-4623-ad20-aa67b81d39db"]}],"mendeley":{"formattedCitation":"(94)","plainTextFormattedCitation":"(94)","previouslyFormattedCitation":"(93)"},"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(94)</w:t>
            </w:r>
            <w:r w:rsidRPr="007D2495">
              <w:rPr>
                <w:rFonts w:ascii="Times New Roman" w:hAnsi="Times New Roman" w:cs="Times New Roman"/>
                <w:color w:val="000000" w:themeColor="text1"/>
                <w:lang w:val="en-GB"/>
              </w:rPr>
              <w:fldChar w:fldCharType="end"/>
            </w:r>
          </w:p>
        </w:tc>
        <w:tc>
          <w:tcPr>
            <w:tcW w:w="5670" w:type="dxa"/>
          </w:tcPr>
          <w:p w14:paraId="574CC692"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Carriage of methicillin-resistant </w:t>
            </w:r>
            <w:r w:rsidRPr="007D2495">
              <w:rPr>
                <w:rFonts w:ascii="Times New Roman" w:hAnsi="Times New Roman" w:cs="Times New Roman"/>
                <w:i/>
                <w:iCs/>
                <w:color w:val="000000" w:themeColor="text1"/>
                <w:lang w:val="en-GB"/>
              </w:rPr>
              <w:t>Staphylococcus aureus</w:t>
            </w:r>
            <w:r w:rsidRPr="007D2495">
              <w:rPr>
                <w:rFonts w:ascii="Times New Roman" w:hAnsi="Times New Roman" w:cs="Times New Roman"/>
                <w:color w:val="000000" w:themeColor="text1"/>
                <w:lang w:val="en-GB"/>
              </w:rPr>
              <w:t xml:space="preserve"> among hospital employees: prevalence, duration, and transmission to households</w:t>
            </w:r>
          </w:p>
        </w:tc>
        <w:tc>
          <w:tcPr>
            <w:tcW w:w="2693" w:type="dxa"/>
            <w:vAlign w:val="bottom"/>
          </w:tcPr>
          <w:p w14:paraId="376AC667"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Family member colonized</w:t>
            </w:r>
          </w:p>
        </w:tc>
        <w:tc>
          <w:tcPr>
            <w:tcW w:w="1990" w:type="dxa"/>
            <w:vAlign w:val="bottom"/>
          </w:tcPr>
          <w:p w14:paraId="164A1E75"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347F3B75"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Genes</w:t>
            </w:r>
          </w:p>
        </w:tc>
      </w:tr>
      <w:tr w:rsidR="0059753A" w:rsidRPr="00076652" w14:paraId="474F1E8B" w14:textId="77777777" w:rsidTr="008438D2">
        <w:trPr>
          <w:trHeight w:val="288"/>
        </w:trPr>
        <w:tc>
          <w:tcPr>
            <w:tcW w:w="1560" w:type="dxa"/>
            <w:shd w:val="clear" w:color="auto" w:fill="auto"/>
            <w:noWrap/>
            <w:hideMark/>
          </w:tcPr>
          <w:p w14:paraId="20862CC7"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Griffith</w:t>
            </w:r>
          </w:p>
        </w:tc>
        <w:tc>
          <w:tcPr>
            <w:tcW w:w="987" w:type="dxa"/>
          </w:tcPr>
          <w:p w14:paraId="56708271"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{"citationItems":[{"id":"ITEM-1","itemData":{"DOI":"10.1093/infdis/160.6.1030","ISSN":"15376613","PMID":"2511252","abstract":"Pseudomonas aeruginosa colonization and infection was studied over a 6-mo period in a 36-bed mixed general medical-oncology unit. We used selective media for serial surveillance cultures on 283 patients, the environment, and personnel. IVvelve percent of patients were colonized on admission and 10% acquired P. aeruginosa. Using serotyping and multilocus enzyme electrophoresis, we identified 63 genetically distinctive strains; four prevalent strains accounted for 21% of isolates. Only 5 of 33 nosocomial acquisitions were due to horizontal transmission. Nine acquisitions were linked to environmental sources (e.g., sink surfaces), which often harbored antibiotic-resistant strains but posed a risk only to oncology patients. Although significant Pseudomonas infections occurred in only 11% of colonized patients, 63% of colonized severely neutropenic patients — predominantly those who had acquired the prevalent, often environmentally linked strains—developed infections. Thus, P. aeruginosa was a significant pathogen in oncology patients; typing by multilocus enzyme electrophoresis allowed the detection of important environmental sources. © 1989 The University of Chicago All Rights Reserved.","author":[{"dropping-particle":"","family":"Griffith","given":"Saadia J.","non-dropping-particle":"","parse-names":false,"suffix":""},{"dropping-particle":"","family":"Nathan","given":"Catherine","non-dropping-particle":"","parse-names":false,"suffix":""},{"dropping-particle":"","family":"Selander","given":"Robert K.","non-dropping-particle":"","parse-names":false,"suffix":""},{"dropping-particle":"","family":"Chamberlin","given":"William","non-dropping-particle":"","parse-names":false,"suffix":""},{"dropping-particle":"","family":"Gordon","given":"Stephen","non-dropping-particle":"","parse-names":false,"suffix":""},{"dropping-particle":"","family":"Kabins","given":"Sherwin","non-dropping-particle":"","parse-names":false,"suffix":""},{"dropping-particle":"","family":"Weinstein","given":"Robert A.","non-dropping-particle":"","parse-names":false,"suffix":""}],"container-title":"Journal of Infectious Diseases","id":"ITEM-1","issue":"6","issued":{"date-parts":[["1989","12"]]},"language":"eng","page":"1030-1036","publisher-place":"United States","title":"The Epidemiology of Pseudomonas Aeruginosa in Oncology Patients in a General Hospital","type":"article-journal","volume":"160"},"uris":["http://www.mendeley.com/documents/?uuid=e4848c94-0a83-497f-986a-99d0fdf5d97a","http://www.mendeley.com/documents/?uuid=2bfe6753-a49f-48d0-9fb3-52cef31d11e1"]}],"mendeley":{"formattedCitation":"(95)","plainTextFormattedCitation":"(95)","previouslyFormattedCitation":"(94)"},"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(95)</w:t>
            </w:r>
            <w:r w:rsidRPr="007D2495">
              <w:rPr>
                <w:rFonts w:ascii="Times New Roman" w:hAnsi="Times New Roman" w:cs="Times New Roman"/>
                <w:color w:val="000000" w:themeColor="text1"/>
                <w:lang w:val="en-GB"/>
              </w:rPr>
              <w:fldChar w:fldCharType="end"/>
            </w:r>
          </w:p>
        </w:tc>
        <w:tc>
          <w:tcPr>
            <w:tcW w:w="5670" w:type="dxa"/>
          </w:tcPr>
          <w:p w14:paraId="35491313"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The epidemiology of </w:t>
            </w:r>
            <w:r w:rsidRPr="007D2495">
              <w:rPr>
                <w:rFonts w:ascii="Times New Roman" w:hAnsi="Times New Roman" w:cs="Times New Roman"/>
                <w:i/>
                <w:iCs/>
                <w:color w:val="000000" w:themeColor="text1"/>
                <w:lang w:val="en-GB"/>
              </w:rPr>
              <w:t>Pseudomonas aeruginosa</w:t>
            </w:r>
            <w:r w:rsidRPr="007D2495">
              <w:rPr>
                <w:rFonts w:ascii="Times New Roman" w:hAnsi="Times New Roman" w:cs="Times New Roman"/>
                <w:color w:val="000000" w:themeColor="text1"/>
                <w:lang w:val="en-GB"/>
              </w:rPr>
              <w:t xml:space="preserve"> in oncology patients in a general hospital</w:t>
            </w:r>
          </w:p>
        </w:tc>
        <w:tc>
          <w:tcPr>
            <w:tcW w:w="2693" w:type="dxa"/>
            <w:vAlign w:val="bottom"/>
          </w:tcPr>
          <w:p w14:paraId="4F6D9A91"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Contact with infected person, environment to human</w:t>
            </w:r>
          </w:p>
        </w:tc>
        <w:tc>
          <w:tcPr>
            <w:tcW w:w="1990" w:type="dxa"/>
            <w:vAlign w:val="bottom"/>
          </w:tcPr>
          <w:p w14:paraId="3ACF7E46" w14:textId="77777777" w:rsidR="0059753A" w:rsidRPr="007D2495" w:rsidRDefault="0059753A" w:rsidP="008438D2">
            <w:pPr>
              <w:spacing w:after="0" w:line="480" w:lineRule="auto"/>
              <w:rPr>
                <w:rFonts w:ascii="Times New Roman" w:hAnsi="Times New Roman" w:cs="Times New Roman"/>
                <w:i/>
                <w:iCs/>
                <w:color w:val="000000" w:themeColor="text1"/>
                <w:lang w:val="en-GB"/>
              </w:rPr>
            </w:pPr>
            <w:r w:rsidRPr="007D2495">
              <w:rPr>
                <w:rFonts w:ascii="Times New Roman" w:hAnsi="Times New Roman" w:cs="Times New Roman"/>
                <w:i/>
                <w:iCs/>
                <w:color w:val="000000" w:themeColor="text1"/>
                <w:lang w:val="en-GB"/>
              </w:rPr>
              <w:t>Pseudomonas aeruginosa</w:t>
            </w:r>
          </w:p>
        </w:tc>
        <w:tc>
          <w:tcPr>
            <w:tcW w:w="1412" w:type="dxa"/>
            <w:vAlign w:val="bottom"/>
          </w:tcPr>
          <w:p w14:paraId="452C15DA"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Genes</w:t>
            </w:r>
          </w:p>
        </w:tc>
      </w:tr>
      <w:tr w:rsidR="0059753A" w:rsidRPr="00076652" w14:paraId="438B86D5" w14:textId="77777777" w:rsidTr="008438D2">
        <w:trPr>
          <w:trHeight w:val="288"/>
        </w:trPr>
        <w:tc>
          <w:tcPr>
            <w:tcW w:w="1560" w:type="dxa"/>
            <w:shd w:val="clear" w:color="auto" w:fill="auto"/>
            <w:noWrap/>
            <w:hideMark/>
          </w:tcPr>
          <w:p w14:paraId="415385E0"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Gustafsson</w:t>
            </w:r>
          </w:p>
        </w:tc>
        <w:tc>
          <w:tcPr>
            <w:tcW w:w="987" w:type="dxa"/>
          </w:tcPr>
          <w:p w14:paraId="3C43B1E0"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{"citationItems":[{"id":"ITEM-1","itemData":{"DOI":"10.1111/j.1651-2227.2007.00096.x","ISSN":"08035253","PMID":"17187614","abstract":"Aim: To determine if children adopted to Swedish families from countries with a high carrier rate of methicillin-resistant Staphylococcus aureus (MRSA) are infected or colonized with MRSA. Methods: From January 2000 to May 2005, 23 adopted children from 6 countries were examined for MRSA at the University hospital in Lund after their arrival in Sweden. Results: Thirteen of the 23 children (57%) were MRSA positive with a median age of the children at the time MRSA was detected of 6 (range 3-16) months. All MRSA positive children had a history of hospitalization in their native country before arriving in Sweden. The throat was the most frequent and persistent site where MRSA was seen while in sites such as the anterior nares and perineum, MRSA was found more intermittently. The MRSA-positive children were adopted into 13 Swedish families and in 3 families, 6 of 10 family members became MRSA positive. Conclusion: Children adopted from foreign countries to Swedish families and with a history of hospitalization in their native country were commonly colonized with MRSA. The throat was the most frequent site colonized and transmission of MRSA from adopted children to other family members occurred. © 2006 The Author(s).","author":[{"dropping-particle":"","family":"Gustafsson","given":"E. B.","non-dropping-particle":"","parse-names":false,"suffix":""},{"dropping-particle":"","family":"Ringberg","given":"H.","non-dropping-particle":"","parse-names":false,"suffix":""},{"dropping-particle":"","family":"Johansson","given":"P. J.H.","non-dropping-particle":"","parse-names":false,"suffix":""}],"container-title":"Acta Paediatrica, International Journal of Paediatrics","id":"ITEM-1","issue":"1","issued":{"date-parts":[["2007","1"]]},"language":"eng","page":"105-108","publisher-place":"Norway","title":"MRSA in children from foreign countries adopted to Swedish families","type":"article-journal","volume":"96"},"uris":["http://www.mendeley.com/documents/?uuid=67cb7269-0108-4206-8466-6e4cb7beb291","http://www.mendeley.com/documents/?uuid=62a7977e-d91a-4357-92ea-47a0910a13ac"]}],"mendeley":{"formattedCitation":"(96)","plainTextFormattedCitation":"(96)","previouslyFormattedCitation":"(95)"},"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(96)</w:t>
            </w:r>
            <w:r w:rsidRPr="007D2495">
              <w:rPr>
                <w:rFonts w:ascii="Times New Roman" w:hAnsi="Times New Roman" w:cs="Times New Roman"/>
                <w:color w:val="000000" w:themeColor="text1"/>
                <w:lang w:val="en-GB"/>
              </w:rPr>
              <w:fldChar w:fldCharType="end"/>
            </w:r>
          </w:p>
        </w:tc>
        <w:tc>
          <w:tcPr>
            <w:tcW w:w="5670" w:type="dxa"/>
          </w:tcPr>
          <w:p w14:paraId="0C0BAD81"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MRSA in children from foreign countries adopted to Swedish families</w:t>
            </w:r>
          </w:p>
        </w:tc>
        <w:tc>
          <w:tcPr>
            <w:tcW w:w="2693" w:type="dxa"/>
            <w:vAlign w:val="bottom"/>
          </w:tcPr>
          <w:p w14:paraId="370BDA26"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Family member colonized</w:t>
            </w:r>
          </w:p>
        </w:tc>
        <w:tc>
          <w:tcPr>
            <w:tcW w:w="1990" w:type="dxa"/>
            <w:vAlign w:val="bottom"/>
          </w:tcPr>
          <w:p w14:paraId="5CBCA4B1"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4C06FFA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Genes</w:t>
            </w:r>
          </w:p>
        </w:tc>
      </w:tr>
      <w:tr w:rsidR="0059753A" w:rsidRPr="00076652" w14:paraId="00D1CBCE" w14:textId="77777777" w:rsidTr="008438D2">
        <w:trPr>
          <w:trHeight w:val="288"/>
        </w:trPr>
        <w:tc>
          <w:tcPr>
            <w:tcW w:w="1560" w:type="dxa"/>
            <w:shd w:val="clear" w:color="auto" w:fill="auto"/>
            <w:noWrap/>
            <w:hideMark/>
          </w:tcPr>
          <w:p w14:paraId="5AC0844D"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Henriqus Normark</w:t>
            </w:r>
          </w:p>
        </w:tc>
        <w:tc>
          <w:tcPr>
            <w:tcW w:w="987" w:type="dxa"/>
          </w:tcPr>
          <w:p w14:paraId="26A05F88"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{"citationItems":[{"id":"ITEM-1","itemData":{"DOI":"10.1089/107662903322762761","ISSN":"10766294","PMID":"15008138","abstract":"The nasopharyngeal carriage rate of potential respiratory pathogens was studied in 36 index children with a pneumococci nonsusceptible to penicillin (PNSP), in 595 healthy children, and in 123 personnel at 16 day-care centers (DCCs) with index cases in the Stockholm area, an urban area with a low incidence of antibiotic resistant pneumococci, during the winter of 1997-1998. The spread and clonality of PNSP, Haemophilus influenzae and Moraxella catarrhalis, were studied by analyzing antibiotic susceptibility and serotype, and for PNSP also by using pulsed-field electrophoresis (PFGE) and multilocus sequence typing (MLST). In contrast to the low carriage rate found among the adult contacts (2%), 40% of the children harbored pneumococci, of which 20% were PNSP. Nasopharyngeal colonization decreased with age. The 49 PNSP isolates consisted of 20 clones, of which 10 could be identified in more than one child attending the same or different DCCs. In five DCCs, we observed a spread of PNSP from the index case. A novel PNSP clone of type 35B, found to cause invasive disease in several states in the United States, was found to emerge among several carriers at two DCCs. A high proportion of PNSP isolates were multiresistant to antibiotics (34%), which has implications for treatment regimens, even in a country like Sweden where the proportion of PNSP currently is low (3-4%). One PNSP clone of type 9V found among the carriers, has been shown to cause invasive disease in Sweden as well as in other countries, suggesting that one reason for the occurrence of invasive PNSP clones may be their ability to colonize and spread among healthy carriers. Other internationally spread antibiotic-resistant pneumococcal clones found were of types 9V, 19F, and 23F.","author":[{"dropping-particle":"","family":"Normark","given":"Birgitta Henriques","non-dropping-particle":"","parse-names":false,"suffix":""},{"dropping-particle":"","family":"Christensson","given":"B.","non-dropping-particle":"","parse-names":false,"suffix":""},{"dropping-particle":"","family":"Sandgren","given":"A.","non-dropping-particle":"","parse-names":false,"suffix":""},{"dropping-particle":"","family":"Noreen","given":"B.","non-dropping-particle":"","parse-names":false,"suffix":""},{"dropping-particle":"","family":"Sylvan","given":"S.","non-dropping-particle":"","parse-names":false,"suffix":""},{"dropping-particle":"","family":"Burman","given":"L. G.","non-dropping-particle":"","parse-names":false,"suffix":""},{"dropping-particle":"","family":"Olsson-Liljequist","given":"B.","non-dropping-particle":"","parse-names":false,"suffix":""}],"container-title":"Microbial Drug Resistance","id":"ITEM-1","issue":"4","issued":{"date-parts":[["2003"]]},"language":"eng","page":"337-344","publisher-place":"United States","title":"Clonal Analysis of Streptococcus pneumoniae Nonsusceptible to Penicillin at Day-Care Centers with Index Cases, in a Region with Low Incidence of Resistance: Emergence of an Invasive Type 35B Clone among Carriers","type":"article-journal","volume":"9"},"uris":["http://www.mendeley.com/documents/?uuid=19ff5263-eac3-4e19-921a-c77a43d93d17","http://www.mendeley.com/documents/?uuid=c4f86094-2344-4c3d-bd28-9d245a3a6360"]}],"mendeley":{"formattedCitation":"(97)","plainTextFormattedCitation":"(97)","previouslyFormattedCitation":"(96)"},"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(97)</w:t>
            </w:r>
            <w:r w:rsidRPr="007D2495">
              <w:rPr>
                <w:rFonts w:ascii="Times New Roman" w:hAnsi="Times New Roman" w:cs="Times New Roman"/>
                <w:color w:val="000000" w:themeColor="text1"/>
                <w:lang w:val="en-GB"/>
              </w:rPr>
              <w:fldChar w:fldCharType="end"/>
            </w:r>
          </w:p>
        </w:tc>
        <w:tc>
          <w:tcPr>
            <w:tcW w:w="5670" w:type="dxa"/>
          </w:tcPr>
          <w:p w14:paraId="717DAAE9"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Clonal analysis of </w:t>
            </w:r>
            <w:r w:rsidRPr="007D2495">
              <w:rPr>
                <w:rFonts w:ascii="Times New Roman" w:hAnsi="Times New Roman" w:cs="Times New Roman"/>
                <w:i/>
                <w:iCs/>
                <w:color w:val="000000" w:themeColor="text1"/>
                <w:lang w:val="en-GB"/>
              </w:rPr>
              <w:t>Streptococcus pneumoniae</w:t>
            </w:r>
            <w:r w:rsidRPr="007D2495">
              <w:rPr>
                <w:rFonts w:ascii="Times New Roman" w:hAnsi="Times New Roman" w:cs="Times New Roman"/>
                <w:color w:val="000000" w:themeColor="text1"/>
                <w:lang w:val="en-GB"/>
              </w:rPr>
              <w:t xml:space="preserve"> nonsusceptible to penicillin at day-care centers with index cases, in a region </w:t>
            </w:r>
            <w:r w:rsidRPr="007D2495">
              <w:rPr>
                <w:rFonts w:ascii="Times New Roman" w:hAnsi="Times New Roman" w:cs="Times New Roman"/>
                <w:color w:val="000000" w:themeColor="text1"/>
                <w:lang w:val="en-GB"/>
              </w:rPr>
              <w:lastRenderedPageBreak/>
              <w:t>with low incidence of resistance: emergence of an invasive type 35B clone among carriers</w:t>
            </w:r>
          </w:p>
        </w:tc>
        <w:tc>
          <w:tcPr>
            <w:tcW w:w="2693" w:type="dxa"/>
            <w:vAlign w:val="bottom"/>
          </w:tcPr>
          <w:p w14:paraId="7D12A9EC"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lastRenderedPageBreak/>
              <w:t>Contact with infected person</w:t>
            </w:r>
          </w:p>
        </w:tc>
        <w:tc>
          <w:tcPr>
            <w:tcW w:w="1990" w:type="dxa"/>
            <w:vAlign w:val="bottom"/>
          </w:tcPr>
          <w:p w14:paraId="500DB78C"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Streptococcus pneumoniae</w:t>
            </w:r>
          </w:p>
        </w:tc>
        <w:tc>
          <w:tcPr>
            <w:tcW w:w="1412" w:type="dxa"/>
            <w:vAlign w:val="bottom"/>
          </w:tcPr>
          <w:p w14:paraId="39475698"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Genes</w:t>
            </w:r>
          </w:p>
        </w:tc>
      </w:tr>
      <w:tr w:rsidR="0059753A" w:rsidRPr="00076652" w14:paraId="01241CD9" w14:textId="77777777" w:rsidTr="008438D2">
        <w:trPr>
          <w:trHeight w:val="288"/>
        </w:trPr>
        <w:tc>
          <w:tcPr>
            <w:tcW w:w="1560" w:type="dxa"/>
            <w:shd w:val="clear" w:color="auto" w:fill="auto"/>
            <w:noWrap/>
            <w:hideMark/>
          </w:tcPr>
          <w:p w14:paraId="0B84555D"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Johansson</w:t>
            </w:r>
          </w:p>
        </w:tc>
        <w:tc>
          <w:tcPr>
            <w:tcW w:w="987" w:type="dxa"/>
          </w:tcPr>
          <w:p w14:paraId="6ECB74C0"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{"citationItems":[{"id":"ITEM-1","itemData":{"DOI":"10.1080/00365540701302501","ISSN":"00365548","PMID":"17701713","abstract":"In a 6-y period, 114 household contacts connected to newly diagnosed MRSA patients screened for MRSA in the southern part of Sweden. In 22 of 51 (43%) families, 1 to 4 household contact(s) connected to a MRSA patient were positive for MRSA. In the 22 families, 42 of 60 (70%) household contacts were positive for MRSA and transmission of MRSA occurred between adult couples, parents and children, grandparent and children and between siblings. Within a family, MRSA-positive family members had in all but 1 instance identical MRSA strain genotypes (spa types) making intrafamilial spread of MRSA highly probable. MRSA transmission among household contacts may contribute to the prevalence of MRSA in the community and failure to identify MRSA in household contacts may maintain MRSA colonization in an already known MRSA patient. MRSA screening of family members living in the same household as a known MRSA patient should therefore be considered.","author":[{"dropping-particle":"","family":"Johansson","given":"P. J.Hugo","non-dropping-particle":"","parse-names":false,"suffix":""},{"dropping-particle":"","family":"Gustafsson","given":"Eva B.","non-dropping-particle":"","parse-names":false,"suffix":""},{"dropping-particle":"","family":"Ringberg","given":"Håkan","non-dropping-particle":"","parse-names":false,"suffix":""}],"container-title":"Scandinavian Journal of Infectious Diseases","id":"ITEM-1","issue":"9","issued":{"date-parts":[["2007"]]},"language":"eng","page":"764-768","publisher-place":"England","title":"High prevalence of MRSA in household contacts","type":"article-journal","volume":"39"},"uris":["http://www.mendeley.com/documents/?uuid=5ef81923-a332-459c-86e2-97abaae51722","http://www.mendeley.com/documents/?uuid=b000ecea-974b-4993-b391-f6420a6d0cb1"]}],"mendeley":{"formattedCitation":"(98)","plainTextFormattedCitation":"(98)","previouslyFormattedCitation":"(97)"},"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(98)</w:t>
            </w:r>
            <w:r w:rsidRPr="007D2495">
              <w:rPr>
                <w:rFonts w:ascii="Times New Roman" w:hAnsi="Times New Roman" w:cs="Times New Roman"/>
                <w:color w:val="000000" w:themeColor="text1"/>
                <w:lang w:val="en-GB"/>
              </w:rPr>
              <w:fldChar w:fldCharType="end"/>
            </w:r>
          </w:p>
        </w:tc>
        <w:tc>
          <w:tcPr>
            <w:tcW w:w="5670" w:type="dxa"/>
          </w:tcPr>
          <w:p w14:paraId="0E4AD649"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High prevalence of MRSA in household contacts.</w:t>
            </w:r>
          </w:p>
        </w:tc>
        <w:tc>
          <w:tcPr>
            <w:tcW w:w="2693" w:type="dxa"/>
            <w:vAlign w:val="bottom"/>
          </w:tcPr>
          <w:p w14:paraId="680B795F"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Family member colonized</w:t>
            </w:r>
          </w:p>
        </w:tc>
        <w:tc>
          <w:tcPr>
            <w:tcW w:w="1990" w:type="dxa"/>
            <w:vAlign w:val="bottom"/>
          </w:tcPr>
          <w:p w14:paraId="1B3C1CF6"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6C2FCEF9"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Genes</w:t>
            </w:r>
          </w:p>
        </w:tc>
      </w:tr>
      <w:tr w:rsidR="0059753A" w:rsidRPr="00076652" w14:paraId="0C70BACD" w14:textId="77777777" w:rsidTr="008438D2">
        <w:trPr>
          <w:trHeight w:val="288"/>
        </w:trPr>
        <w:tc>
          <w:tcPr>
            <w:tcW w:w="1560" w:type="dxa"/>
            <w:shd w:val="clear" w:color="auto" w:fill="auto"/>
            <w:noWrap/>
            <w:hideMark/>
          </w:tcPr>
          <w:p w14:paraId="61736402"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Johnson</w:t>
            </w:r>
          </w:p>
        </w:tc>
        <w:tc>
          <w:tcPr>
            <w:tcW w:w="987" w:type="dxa"/>
          </w:tcPr>
          <w:p w14:paraId="22D07CE4"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{"citationItems":[{"id":"ITEM-1","itemData":{"DOI":"10.1086/605408","ISSN":"0022-1899","PMID":"19673646","abstract":"Background. Imipenem-resistant Pseudomonas aeruginosa (IRPA) is an emerging problem. The causal role of antibiotic selective pressure versus patient-to-patient transmission has not been asses sed using a large cohort. Methods. Patients who were admitted to the medical and surgical intensive care units (ICUs) at the University of Maryland Medical Center from 2001 through 2006 had multiple perianal culture samples collected. Using pulsed-field gel electrophoresis (PFGE), the number of patients who acquired IRPA as a result of patient-to-patient transmission was determined. We also analyzed a subset of patients who had a previous surveillance culture that grew an imipenem-susceptible P. aeruginosa (ISPA) and a subsequent culture that grew IRPA. Results. Our cohort consisted of 7071 patients. Three hundred patients were colonized with IRPA. 151 patients had positive culture findings at ICU admission, and 149 patients acquired an IRPA. Among the patients who acquired IRPA, 46 (31%) had a PFGE pattern similar to that for another isolate, and 38 (26%) were found to be colonized with an ISPA on the basis of earlier culture results. Of the 38-patient subset, 28 (74%) had identical PFGE patterns. Conclusions. Our data showed that, of those cases of IRPA acquisition, 46 (31%) were defined as cases of patient-to-patient transmission, and 28 (19%) were cases of acquisition by the patients' endogenous flora. © 2009 by the Infectious Diseases Society of America. All rights reserved.","author":[{"dropping-particle":"","family":"Johnson","given":"J. Kristie","non-dropping-particle":"","parse-names":false,"suffix":""},{"dropping-particle":"","family":"Smith","given":"Gwen","non-dropping-particle":"","parse-names":false,"suffix":""},{"dropping-particle":"","family":"Lee","given":"Mary S.","non-dropping-particle":"","parse-names":false,"suffix":""},{"dropping-particle":"","family":"Venezia","given":"Richard A.","non-dropping-particle":"","parse-names":false,"suffix":""},{"dropping-particle":"","family":"Stine","given":"O. Colin","non-dropping-particle":"","parse-names":false,"suffix":""},{"dropping-particle":"","family":"Nataro","given":"James P.","non-dropping-particle":"","parse-names":false,"suffix":""},{"dropping-particle":"","family":"Hsiao","given":"William","non-dropping-particle":"","parse-names":false,"suffix":""},{"dropping-particle":"","family":"Harris","given":"Anthony D.","non-dropping-particle":"","parse-names":false,"suffix":""}],"container-title":"The Journal of Infectious Diseases","id":"ITEM-1","issue":"6","issued":{"date-parts":[["2009","9"]]},"language":"eng","page":"900-905","publisher-place":"United States","title":" The Role of Patient‐to‐Patient Transmission in the Acquisition of Imipenem‐Resistant Pseudomonas aeruginosa Colonization in the Intensive Care Unit ","type":"article-journal","volume":"200"},"uris":["http://www.mendeley.com/documents/?uuid=ba48d305-ef3c-499b-b2bb-2b9dcb0ae4c9","http://www.mendeley.com/documents/?uuid=1654f586-7adc-4376-9d84-5aac1230723c"]}],"mendeley":{"formattedCitation":"(99)","plainTextFormattedCitation":"(99)","previouslyFormattedCitation":"(98)"},"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(99)</w:t>
            </w:r>
            <w:r w:rsidRPr="007D2495">
              <w:rPr>
                <w:rFonts w:ascii="Times New Roman" w:hAnsi="Times New Roman" w:cs="Times New Roman"/>
                <w:color w:val="000000" w:themeColor="text1"/>
                <w:lang w:val="en-GB"/>
              </w:rPr>
              <w:fldChar w:fldCharType="end"/>
            </w:r>
          </w:p>
        </w:tc>
        <w:tc>
          <w:tcPr>
            <w:tcW w:w="5670" w:type="dxa"/>
          </w:tcPr>
          <w:p w14:paraId="335405CE"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The role of patient-to-patient transmission in the acquisition of imipenem-resistant </w:t>
            </w:r>
            <w:r w:rsidRPr="007D2495">
              <w:rPr>
                <w:rFonts w:ascii="Times New Roman" w:hAnsi="Times New Roman" w:cs="Times New Roman"/>
                <w:i/>
                <w:iCs/>
                <w:color w:val="000000" w:themeColor="text1"/>
                <w:lang w:val="en-GB"/>
              </w:rPr>
              <w:t>Pseudomonas aeruginosa</w:t>
            </w:r>
            <w:r w:rsidRPr="007D2495">
              <w:rPr>
                <w:rFonts w:ascii="Times New Roman" w:hAnsi="Times New Roman" w:cs="Times New Roman"/>
                <w:color w:val="000000" w:themeColor="text1"/>
                <w:lang w:val="en-GB"/>
              </w:rPr>
              <w:t xml:space="preserve"> colonization in the intensive care unit</w:t>
            </w:r>
          </w:p>
        </w:tc>
        <w:tc>
          <w:tcPr>
            <w:tcW w:w="2693" w:type="dxa"/>
            <w:vAlign w:val="bottom"/>
          </w:tcPr>
          <w:p w14:paraId="396F748C"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Contact with infected person</w:t>
            </w:r>
          </w:p>
        </w:tc>
        <w:tc>
          <w:tcPr>
            <w:tcW w:w="1990" w:type="dxa"/>
            <w:vAlign w:val="bottom"/>
          </w:tcPr>
          <w:p w14:paraId="03D6E7F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Pseudomonas aeruginosa</w:t>
            </w:r>
          </w:p>
        </w:tc>
        <w:tc>
          <w:tcPr>
            <w:tcW w:w="1412" w:type="dxa"/>
            <w:vAlign w:val="bottom"/>
          </w:tcPr>
          <w:p w14:paraId="668EB989"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Genes</w:t>
            </w:r>
          </w:p>
        </w:tc>
      </w:tr>
      <w:tr w:rsidR="0059753A" w:rsidRPr="00076652" w14:paraId="0639EE11" w14:textId="77777777" w:rsidTr="008438D2">
        <w:trPr>
          <w:trHeight w:val="288"/>
        </w:trPr>
        <w:tc>
          <w:tcPr>
            <w:tcW w:w="1560" w:type="dxa"/>
            <w:shd w:val="clear" w:color="auto" w:fill="auto"/>
            <w:noWrap/>
            <w:hideMark/>
          </w:tcPr>
          <w:p w14:paraId="5BBB11E1"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Kojima</w:t>
            </w:r>
          </w:p>
        </w:tc>
        <w:tc>
          <w:tcPr>
            <w:tcW w:w="987" w:type="dxa"/>
          </w:tcPr>
          <w:p w14:paraId="32A9C28D"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{"citationItems":[{"id":"ITEM-1","itemData":{"DOI":"10.1128/JCM.03342-13","ISSN":"1098660X","abstract":"We document the household spread of extended-spectrum β-lactamase- producing Escherichia coli. One isolate belonged to sequence type 1193 and caused urinary tract infection in a 4-month-old female, and the other isolate belonged to sequence type 131 and colonized three family members, including the index patient. These isolates carried similar Inc-I1-Iγ plasmids, harboring blaCTX-M-15. Copyright © 2014, American Society for Microbiology. All Rights Reserved.","author":[{"dropping-particle":"","family":"Kojima","given":"Yasuko","non-dropping-particle":"","parse-names":false,"suffix":""},{"dropping-particle":"","family":"Harada","given":"Sohei","non-dropping-particle":"","parse-names":false,"suffix":""},{"dropping-particle":"","family":"Aoki","given":"Kotaro","non-dropping-particle":"","parse-names":false,"suffix":""},{"dropping-particle":"","family":"Ishii","given":"Yoshikazu","non-dropping-particle":"","parse-names":false,"suffix":""},{"dropping-particle":"","family":"Sawa","given":"Tomoka","non-dropping-particle":"","parse-names":false,"suffix":""},{"dropping-particle":"","family":"Hasegawa","given":"Kei","non-dropping-particle":"","parse-names":false,"suffix":""},{"dropping-particle":"","family":"Saji","given":"Tsutomu","non-dropping-particle":"","parse-names":false,"suffix":""},{"dropping-particle":"","family":"Yamaguchi","given":"Keizo","non-dropping-particle":"","parse-names":false,"suffix":""},{"dropping-particle":"","family":"Tateda","given":"Kazuhiro","non-dropping-particle":"","parse-names":false,"suffix":""}],"container-title":"Journal of Clinical Microbiology","edition":"2014/02/19","id":"ITEM-1","issue":"5","issued":{"date-parts":[["2014","5"]]},"language":"eng","page":"1783-1785","publisher":"American Society for Microbiology","title":"Spread of CTX-M-15 extended-spectrum β-lactamase-producing Escherichia coli isolates through household contact and plasmid transfer","type":"article-journal","volume":"52"},"uris":["http://www.mendeley.com/documents/?uuid=485ecef7-b3aa-4e9d-9d6e-76d672592501","http://www.mendeley.com/documents/?uuid=d93cea84-46ef-4d1a-9373-23519dc6d452"]}],"mendeley":{"formattedCitation":"(100)","plainTextFormattedCitation":"(100)","previouslyFormattedCitation":"(99)"},"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(100)</w:t>
            </w:r>
            <w:r w:rsidRPr="007D2495">
              <w:rPr>
                <w:rFonts w:ascii="Times New Roman" w:hAnsi="Times New Roman" w:cs="Times New Roman"/>
                <w:color w:val="000000" w:themeColor="text1"/>
                <w:lang w:val="en-GB"/>
              </w:rPr>
              <w:fldChar w:fldCharType="end"/>
            </w:r>
          </w:p>
        </w:tc>
        <w:tc>
          <w:tcPr>
            <w:tcW w:w="5670" w:type="dxa"/>
          </w:tcPr>
          <w:p w14:paraId="35995E96"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Spread of CTX-M-15 Extended-Spectrum-Lactamase-Producing </w:t>
            </w:r>
            <w:r w:rsidRPr="007D2495">
              <w:rPr>
                <w:rFonts w:ascii="Times New Roman" w:hAnsi="Times New Roman" w:cs="Times New Roman"/>
                <w:i/>
                <w:iCs/>
                <w:color w:val="000000" w:themeColor="text1"/>
                <w:lang w:val="en-GB"/>
              </w:rPr>
              <w:t>Escherichia coli</w:t>
            </w:r>
            <w:r w:rsidRPr="007D2495">
              <w:rPr>
                <w:rFonts w:ascii="Times New Roman" w:hAnsi="Times New Roman" w:cs="Times New Roman"/>
                <w:color w:val="000000" w:themeColor="text1"/>
                <w:lang w:val="en-GB"/>
              </w:rPr>
              <w:t xml:space="preserve"> isolates through household contact and plasmid transfer</w:t>
            </w:r>
          </w:p>
        </w:tc>
        <w:tc>
          <w:tcPr>
            <w:tcW w:w="2693" w:type="dxa"/>
            <w:vAlign w:val="bottom"/>
          </w:tcPr>
          <w:p w14:paraId="57CE5F48"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Contact with infected person</w:t>
            </w:r>
          </w:p>
        </w:tc>
        <w:tc>
          <w:tcPr>
            <w:tcW w:w="1990" w:type="dxa"/>
            <w:vAlign w:val="bottom"/>
          </w:tcPr>
          <w:p w14:paraId="232A2F3D"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E. coli</w:t>
            </w:r>
          </w:p>
        </w:tc>
        <w:tc>
          <w:tcPr>
            <w:tcW w:w="1412" w:type="dxa"/>
            <w:vAlign w:val="bottom"/>
          </w:tcPr>
          <w:p w14:paraId="24630816"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Genes</w:t>
            </w:r>
          </w:p>
        </w:tc>
      </w:tr>
      <w:tr w:rsidR="0059753A" w:rsidRPr="00076652" w14:paraId="066ECB0F" w14:textId="77777777" w:rsidTr="008438D2">
        <w:trPr>
          <w:trHeight w:val="288"/>
        </w:trPr>
        <w:tc>
          <w:tcPr>
            <w:tcW w:w="1560" w:type="dxa"/>
            <w:shd w:val="clear" w:color="auto" w:fill="auto"/>
            <w:noWrap/>
            <w:hideMark/>
          </w:tcPr>
          <w:p w14:paraId="776EACE2"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Maataoui</w:t>
            </w:r>
          </w:p>
        </w:tc>
        <w:tc>
          <w:tcPr>
            <w:tcW w:w="987" w:type="dxa"/>
          </w:tcPr>
          <w:p w14:paraId="6BEB4878"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{"citationItems":[{"id":"ITEM-1","itemData":{"DOI":"10.1016/j.cmi.2018.07.030","ISSN":"14690691","PMID":"30099136","abstract":"Objectives: Acquisition of extended-spectrum β-lactamase-producing Enterobacteriaceae (ESBL-E) by Europeans travelling individually in high-endemicity countries is common. However, how the different ESBL-E strains circulate in groups of travellers has not been studied. We investigated ESBL-E transmission within several groups of French military personnel serving overseas for 4–6 months. Methods: We conducted a prospective study among French military personnel assigned to Afghanistan, French Guiana or Côte d'Ivoire for 4–6 months. Faecal samples provided by volunteers before leaving and after returning were screened for ESBL-E isolates. ESBL Escherichia coli from each military group was characterized by repetitive element palindromic polymerase chain reaction (rep-PCR) fingerprinting followed, in the Afghanistan group, by whole-genome sequencing (WGS) if similarity was ≥97%. Results: Among the 189 volunteers whose samples were negative before departure, 72 (38%) were positive after return. The highest acquisition rates were observed in the Afghanistan (29/33, 88%) and Côte d'Ivoire (39/80, 49%) groups. Acquisition rates on return from French Guiana were much lower (4/76, 5%). WGS of the 20 strains from the Afghanistan group that clustered by rep-PCR identified differences in sequence type, serotype, resistance genes and plasmid replicons. Moreover, single-nucleotide polymorphism (SNP) differences across acquired strains from a given cluster ranged from 30 to 3641, suggesting absence of direct transmission. Conclusions: ESBL-E. coli acquisition was common among military personnel posted overseas. Many strains clustered by rep-PCR but differed by WGS and SNP analysis, suggesting acquisition from common external sources rather than direct person-to-person transmission.","author":[{"dropping-particle":"","family":"Maataoui","given":"N.","non-dropping-particle":"","parse-names":false,"suffix":""},{"dropping-particle":"","family":"Mayet","given":"A.","non-dropping-particle":"","parse-names":false,"suffix":""},{"dropping-particle":"","family":"Duron","given":"S.","non-dropping-particle":"","parse-names":false,"suffix":""},{"dropping-particle":"","family":"Delacour","given":"H.","non-dropping-particle":"","parse-names":false,"suffix":""},{"dropping-particle":"","family":"Mentré","given":"F.","non-dropping-particle":"","parse-names":false,"suffix":""},{"dropping-particle":"","family":"Laouenan","given":"C.","non-dropping-particle":"","parse-names":false,"suffix":""},{"dropping-particle":"","family":"Desvillechabrol","given":"D.","non-dropping-particle":"","parse-names":false,"suffix":""},{"dropping-particle":"","family":"Cokelaer","given":"T.","non-dropping-particle":"","parse-names":false,"suffix":""},{"dropping-particle":"","family":"Meynard","given":"J. B.","non-dropping-particle":"","parse-names":false,"suffix":""},{"dropping-particle":"","family":"Ducher","given":"A.","non-dropping-particle":"","parse-names":false,"suffix":""},{"dropping-particle":"","family":"Andremont","given":"A.","non-dropping-particle":"","parse-names":false,"suffix":""},{"dropping-particle":"","family":"Armand-Lefèvre","given":"L.","non-dropping-particle":"","parse-names":false,"suffix":""},{"dropping-particle":"","family":"Mérens","given":"A.","non-dropping-particle":"","parse-names":false,"suffix":""}],"container-title":"Clinical Microbiology and Infection","id":"ITEM-1","issue":"5","issued":{"date-parts":[["2019","5"]]},"language":"eng","page":"631.e1-631.e9","publisher-place":"England","title":"High acquisition rate of extended-spectrum β-lactamase-producing Enterobacteriaceae among French military personnel on mission abroad, without evidence of inter-individual transmission","type":"article-journal","volume":"25"},"uris":["http://www.mendeley.com/documents/?uuid=95adbe0e-3edf-4a58-84f0-49412e9dbe9e","http://www.mendeley.com/documents/?uuid=34010c11-9a87-4afb-9466-8405711da89a"]}],"mendeley":{"formattedCitation":"(101)","plainTextFormattedCitation":"(101)","previouslyFormattedCitation":"(100)"},"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(101)</w:t>
            </w:r>
            <w:r w:rsidRPr="007D2495">
              <w:rPr>
                <w:rFonts w:ascii="Times New Roman" w:hAnsi="Times New Roman" w:cs="Times New Roman"/>
                <w:color w:val="000000" w:themeColor="text1"/>
                <w:lang w:val="en-GB"/>
              </w:rPr>
              <w:fldChar w:fldCharType="end"/>
            </w:r>
          </w:p>
        </w:tc>
        <w:tc>
          <w:tcPr>
            <w:tcW w:w="5670" w:type="dxa"/>
          </w:tcPr>
          <w:p w14:paraId="3C4812DD"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High acquisition rate of extended-spectrum β-lactamase-producing Enterobacteriaceae among French military personnel on mission abroad, without evidence of inter-individual transmission.</w:t>
            </w:r>
          </w:p>
        </w:tc>
        <w:tc>
          <w:tcPr>
            <w:tcW w:w="2693" w:type="dxa"/>
            <w:vAlign w:val="bottom"/>
          </w:tcPr>
          <w:p w14:paraId="34087816"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Contact with infected person, travelling +</w:t>
            </w:r>
          </w:p>
        </w:tc>
        <w:tc>
          <w:tcPr>
            <w:tcW w:w="1990" w:type="dxa"/>
            <w:vAlign w:val="bottom"/>
          </w:tcPr>
          <w:p w14:paraId="43F3A8A0"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E. coli</w:t>
            </w:r>
          </w:p>
        </w:tc>
        <w:tc>
          <w:tcPr>
            <w:tcW w:w="1412" w:type="dxa"/>
            <w:vAlign w:val="bottom"/>
          </w:tcPr>
          <w:p w14:paraId="7598EAA6" w14:textId="2FE089C8"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Genes</w:t>
            </w:r>
            <w:r w:rsidR="000A693B">
              <w:rPr>
                <w:rFonts w:ascii="Times New Roman" w:hAnsi="Times New Roman" w:cs="Times New Roman"/>
                <w:color w:val="000000" w:themeColor="text1"/>
                <w:lang w:val="en-GB"/>
              </w:rPr>
              <w:t xml:space="preserve"> and</w:t>
            </w:r>
            <w:r w:rsidRPr="007D2495">
              <w:rPr>
                <w:rFonts w:ascii="Times New Roman" w:hAnsi="Times New Roman" w:cs="Times New Roman"/>
                <w:color w:val="000000" w:themeColor="text1"/>
                <w:lang w:val="en-GB"/>
              </w:rPr>
              <w:t xml:space="preserve"> </w:t>
            </w:r>
            <w:r w:rsidR="000A693B">
              <w:rPr>
                <w:rFonts w:ascii="Times New Roman" w:hAnsi="Times New Roman" w:cs="Times New Roman"/>
                <w:color w:val="000000" w:themeColor="text1"/>
                <w:lang w:val="en-GB"/>
              </w:rPr>
              <w:t xml:space="preserve">Statistics: </w:t>
            </w:r>
            <w:r w:rsidRPr="007D2495">
              <w:rPr>
                <w:rFonts w:ascii="Times New Roman" w:hAnsi="Times New Roman" w:cs="Times New Roman"/>
                <w:color w:val="000000" w:themeColor="text1"/>
                <w:lang w:val="en-GB"/>
              </w:rPr>
              <w:t>OR, risk</w:t>
            </w:r>
          </w:p>
        </w:tc>
      </w:tr>
      <w:tr w:rsidR="0059753A" w:rsidRPr="00076652" w14:paraId="5F3A43A6" w14:textId="77777777" w:rsidTr="008438D2">
        <w:trPr>
          <w:trHeight w:val="288"/>
        </w:trPr>
        <w:tc>
          <w:tcPr>
            <w:tcW w:w="1560" w:type="dxa"/>
            <w:shd w:val="clear" w:color="auto" w:fill="auto"/>
            <w:noWrap/>
            <w:hideMark/>
          </w:tcPr>
          <w:p w14:paraId="6370AF87"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McCallum</w:t>
            </w:r>
          </w:p>
        </w:tc>
        <w:tc>
          <w:tcPr>
            <w:tcW w:w="987" w:type="dxa"/>
          </w:tcPr>
          <w:p w14:paraId="750AA6E8"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{"citationItems":[{"id":"ITEM-1","itemData":{"DOI":"10.1136/thorax.57.6.559","ISSN":"0040-6376 (Print)","PMID":"12037234","abstract":"Colonisation with Pseudomonas aeruginosa is common in adults with cystic fibrosis (CF) and there is increasing evidence that transmissible strains may cross colonise patients. However, transmission of these strains by social contact to healthy non-CF individuals has not been described. A case is presented where an adult CF patient colonised by an epidemic P aeruginosa strain infected her parents with subsequent morbidity.","author":[{"dropping-particle":"","family":"McCallum","given":"S J","non-dropping-particle":"","parse-names":false,"suffix":""},{"dropping-particle":"","family":"Gallagher","given":"M J","non-dropping-particle":"","parse-names":false,"suffix":""},{"dropping-particle":"","family":"Corkill","given":"J E","non-dropping-particle":"","parse-names":false,"suffix":""},{"dropping-particle":"","family":"Hart","given":"C A","non-dropping-particle":"","parse-names":false,"suffix":""},{"dropping-particle":"","family":"Ledson","given":"M J","non-dropping-particle":"","parse-names":false,"suffix":""},{"dropping-particle":"","family":"Walshaw","given":"M J","non-dropping-particle":"","parse-names":false,"suffix":""}],"container-title":"Thorax","id":"ITEM-1","issue":"6","issued":{"date-parts":[["2002","6"]]},"language":"eng","page":"559-560","publisher-place":"England","title":"Spread of an epidemic Pseudomonas aeruginosa strain from a patient with cystic fibrosis (CF) to non-CF relatives.","type":"article-journal","volume":"57"},"uris":["http://www.mendeley.com/documents/?uuid=8d43a891-db76-4faf-977c-a1c80b264623","http://www.mendeley.com/documents/?uuid=826053fc-0086-44af-8197-37a5eb4fc456"]}],"mendeley":{"formattedCitation":"(13)","plainTextFormattedCitation":"(13)","previouslyFormattedCitation":"(13)"},"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9E191F">
              <w:rPr>
                <w:rFonts w:ascii="Times New Roman" w:hAnsi="Times New Roman" w:cs="Times New Roman"/>
                <w:noProof/>
                <w:color w:val="000000" w:themeColor="text1"/>
                <w:lang w:val="en-GB"/>
              </w:rPr>
              <w:t>(13)</w:t>
            </w:r>
            <w:r w:rsidRPr="007D2495">
              <w:rPr>
                <w:rFonts w:ascii="Times New Roman" w:hAnsi="Times New Roman" w:cs="Times New Roman"/>
                <w:color w:val="000000" w:themeColor="text1"/>
                <w:lang w:val="en-GB"/>
              </w:rPr>
              <w:fldChar w:fldCharType="end"/>
            </w:r>
          </w:p>
        </w:tc>
        <w:tc>
          <w:tcPr>
            <w:tcW w:w="5670" w:type="dxa"/>
          </w:tcPr>
          <w:p w14:paraId="34B1FC75"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Spread of an epidemic </w:t>
            </w:r>
            <w:r w:rsidRPr="007D2495">
              <w:rPr>
                <w:rFonts w:ascii="Times New Roman" w:hAnsi="Times New Roman" w:cs="Times New Roman"/>
                <w:i/>
                <w:iCs/>
                <w:color w:val="000000" w:themeColor="text1"/>
                <w:lang w:val="en-GB"/>
              </w:rPr>
              <w:t>Pseudomonas aeruginosa</w:t>
            </w:r>
            <w:r w:rsidRPr="007D2495">
              <w:rPr>
                <w:rFonts w:ascii="Times New Roman" w:hAnsi="Times New Roman" w:cs="Times New Roman"/>
                <w:color w:val="000000" w:themeColor="text1"/>
                <w:lang w:val="en-GB"/>
              </w:rPr>
              <w:t xml:space="preserve"> strain from a patient with cystic fibrosis (CF) to non-CF relatives</w:t>
            </w:r>
          </w:p>
        </w:tc>
        <w:tc>
          <w:tcPr>
            <w:tcW w:w="2693" w:type="dxa"/>
            <w:vAlign w:val="bottom"/>
          </w:tcPr>
          <w:p w14:paraId="2B2ED6D1"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Family member colonized</w:t>
            </w:r>
          </w:p>
        </w:tc>
        <w:tc>
          <w:tcPr>
            <w:tcW w:w="1990" w:type="dxa"/>
            <w:vAlign w:val="bottom"/>
          </w:tcPr>
          <w:p w14:paraId="3EF3E040"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Pseudomonas aeruginosa</w:t>
            </w:r>
          </w:p>
        </w:tc>
        <w:tc>
          <w:tcPr>
            <w:tcW w:w="1412" w:type="dxa"/>
            <w:vAlign w:val="bottom"/>
          </w:tcPr>
          <w:p w14:paraId="2CEEC64D"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Genes</w:t>
            </w:r>
          </w:p>
        </w:tc>
      </w:tr>
      <w:tr w:rsidR="0059753A" w:rsidRPr="00076652" w14:paraId="781EA51C" w14:textId="77777777" w:rsidTr="008438D2">
        <w:trPr>
          <w:trHeight w:val="288"/>
        </w:trPr>
        <w:tc>
          <w:tcPr>
            <w:tcW w:w="1560" w:type="dxa"/>
            <w:shd w:val="clear" w:color="auto" w:fill="auto"/>
            <w:noWrap/>
            <w:hideMark/>
          </w:tcPr>
          <w:p w14:paraId="594222AD"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lastRenderedPageBreak/>
              <w:t>Mitsuda</w:t>
            </w:r>
          </w:p>
        </w:tc>
        <w:tc>
          <w:tcPr>
            <w:tcW w:w="987" w:type="dxa"/>
          </w:tcPr>
          <w:p w14:paraId="59392BDA"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{"citationItems":[{"id":"ITEM-1","itemData":{"DOI":"10.1053/jhin.1998.0551","ISSN":"01956701","PMID":"10363210","abstract":"We examined two persistent MRSA-carrier nurses in a maternity hospital to elucidate the transmission of methicillin-resistant Staphylococcus aureus (MRSA) from healthcare providers to newborn infants and to the nurses' own families. Genotyping of the MRSA strains was performed by analyzing genomic DNA restriction length polymorphisms from pulsed-field gel electrophoresis (PFGE-RFLPs). The children of these nurses were carrying genotypically identical MRSA strains as their mother. Both MRSA carrier families remained asymptomatic over a two-year follow-up period. Eradication of nasal MRSA carriage from the two nurses resulted in declining MRSA carriage rates among infants in the nursery. Healthcare providers may become transient or persistent MRSA carriers whilst working in hospitals in which MRSA is endemic. They may then become a source of infection for patients as well as their own families. We recommend that healthcare providers should be examined for MRSA if an MRSA epidemic occurs in a hospital. The families of any such carriers should also be examined for MRSA.","author":[{"dropping-particle":"","family":"Mitsuda","given":"T.","non-dropping-particle":"","parse-names":false,"suffix":""},{"dropping-particle":"","family":"Arai","given":"K.","non-dropping-particle":"","parse-names":false,"suffix":""},{"dropping-particle":"","family":"Ibe","given":"M.","non-dropping-particle":"","parse-names":false,"suffix":""},{"dropping-particle":"","family":"Imagawa","given":"T.","non-dropping-particle":"","parse-names":false,"suffix":""},{"dropping-particle":"","family":"Tomono","given":"N.","non-dropping-particle":"","parse-names":false,"suffix":""},{"dropping-particle":"","family":"Yokota","given":"S.","non-dropping-particle":"","parse-names":false,"suffix":""}],"container-title":"Journal of Hospital Infection","id":"ITEM-1","issue":"1","issued":{"date-parts":[["1999","5"]]},"language":"eng","page":"45-51","publisher-place":"England","title":"The influence of methicillin-resistant Staphylococcus aureus (MRSA) carriers in a nursery and transmission of MRSA to their households","type":"article-journal","volume":"42"},"uris":["http://www.mendeley.com/documents/?uuid=8706cc67-578b-4810-988a-427b0661c710","http://www.mendeley.com/documents/?uuid=b47d262f-2203-4fe0-a6a1-031d5fc44ce4"]}],"mendeley":{"formattedCitation":"(102)","plainTextFormattedCitation":"(102)","previouslyFormattedCitation":"(101)"},"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(102)</w:t>
            </w:r>
            <w:r w:rsidRPr="007D2495">
              <w:rPr>
                <w:rFonts w:ascii="Times New Roman" w:hAnsi="Times New Roman" w:cs="Times New Roman"/>
                <w:color w:val="000000" w:themeColor="text1"/>
                <w:lang w:val="en-GB"/>
              </w:rPr>
              <w:fldChar w:fldCharType="end"/>
            </w:r>
          </w:p>
        </w:tc>
        <w:tc>
          <w:tcPr>
            <w:tcW w:w="5670" w:type="dxa"/>
          </w:tcPr>
          <w:p w14:paraId="01541E58"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The influence of methicillin-resistant </w:t>
            </w:r>
            <w:r w:rsidRPr="007D2495">
              <w:rPr>
                <w:rFonts w:ascii="Times New Roman" w:hAnsi="Times New Roman" w:cs="Times New Roman"/>
                <w:i/>
                <w:iCs/>
                <w:color w:val="000000" w:themeColor="text1"/>
                <w:lang w:val="en-GB"/>
              </w:rPr>
              <w:t>Staphylococcus aureus</w:t>
            </w:r>
            <w:r w:rsidRPr="007D2495">
              <w:rPr>
                <w:rFonts w:ascii="Times New Roman" w:hAnsi="Times New Roman" w:cs="Times New Roman"/>
                <w:color w:val="000000" w:themeColor="text1"/>
                <w:lang w:val="en-GB"/>
              </w:rPr>
              <w:t> (MRSA) carriers in a nursery and transmission of MRSA to their households</w:t>
            </w:r>
          </w:p>
        </w:tc>
        <w:tc>
          <w:tcPr>
            <w:tcW w:w="2693" w:type="dxa"/>
            <w:vAlign w:val="bottom"/>
          </w:tcPr>
          <w:p w14:paraId="131CC8C6"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Contact with infected person, family member colonized</w:t>
            </w:r>
          </w:p>
        </w:tc>
        <w:tc>
          <w:tcPr>
            <w:tcW w:w="1990" w:type="dxa"/>
            <w:vAlign w:val="bottom"/>
          </w:tcPr>
          <w:p w14:paraId="524F0D40"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3DBC33D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Genes</w:t>
            </w:r>
          </w:p>
        </w:tc>
      </w:tr>
      <w:tr w:rsidR="0059753A" w:rsidRPr="00076652" w14:paraId="3E22F5B1" w14:textId="77777777" w:rsidTr="008438D2">
        <w:trPr>
          <w:trHeight w:val="288"/>
        </w:trPr>
        <w:tc>
          <w:tcPr>
            <w:tcW w:w="1560" w:type="dxa"/>
            <w:shd w:val="clear" w:color="auto" w:fill="auto"/>
            <w:noWrap/>
            <w:hideMark/>
          </w:tcPr>
          <w:p w14:paraId="4AB11EBA"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Ozaki</w:t>
            </w:r>
          </w:p>
        </w:tc>
        <w:tc>
          <w:tcPr>
            <w:tcW w:w="987" w:type="dxa"/>
          </w:tcPr>
          <w:p w14:paraId="07F4B3A5"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{"citationItems":[{"id":"ITEM-1","itemData":{"DOI":"10.1007/s10156-009-0668-x","ISSN":"1341321X","PMID":"19396517","abstract":"Pediatric outpatients and healthy children in the community were examined for nasal methicillin-resistant Staphylococcus aureus (MRSA) in Japan. MRSA isolation frequencies were 0.7% (3/426) and 3.7% (5/136), respectively, in pediatric outpatients and healthy children in the community (overall frequency, 1.4%). The frequency of MRSA isolation was higher in children 5-9 years of age compared with the other age groups. All eight MRSA strains isolated were Panton-Valentine leukocidin-negative. Of these, three with the genotype multilocus sequence type (ST) 8/spa606/SCCmecIV (2 cases) and ST88/spa999/SCCmecIV/exfoliative toxin A gene (eta) were identical or similar to MRSA from bullous impetigo, determined by pulsed-field gel electrophoresis. One strain with ST764 (ST5 variant)/spa2/SCCmecII/staphylococcal enterotoxin B gene seb2 (seb variant) was similar to MRSA from bacteremia, and one with ST5/spa2/SCCmecII was the Pandemic New York/Japan clone. The remaining three strains, with ST22/spa998/SCCmecI, ST380/spa799/SCCmecIV, and ST857/spa416/SCCmecII, have not been identified. All MRSA strains were resistant to one or more non-β-lactam antibiotics, and the ST5 and ST764 strains were multidrugresistant. Family analysis demonstrated parent-to-child transmission (for ST8 and ST764), as well as acquisition from outside the family (for ST8 and ST380). The data suggest that young school-age children have a higher carriage rate of nasal MRSA than children of other ages, and that not only community-acquired MRSA strains but also MRSA strains with characteristics of hospital-acquired MRSA are spreading in the community. © 2009 Japanese Society of Chemotherapy and The Japanese Association for Infectious Diseases.","author":[{"dropping-particle":"","family":"Ozaki","given":"Kyoko","non-dropping-particle":"","parse-names":false,"suffix":""},{"dropping-particle":"","family":"Takano","given":"Misao","non-dropping-particle":"","parse-names":false,"suffix":""},{"dropping-particle":"","family":"Higuchi","given":"Wataru","non-dropping-particle":"","parse-names":false,"suffix":""},{"dropping-particle":"","family":"Takano","given":"Tomomi","non-dropping-particle":"","parse-names":false,"suffix":""},{"dropping-particle":"","family":"Yabe","given":"Shizuka","non-dropping-particle":"","parse-names":false,"suffix":""},{"dropping-particle":"","family":"Nitahara","given":"Yoshiyuki","non-dropping-particle":"","parse-names":false,"suffix":""},{"dropping-particle":"","family":"Nishiyama","given":"Akihito","non-dropping-particle":"","parse-names":false,"suffix":""},{"dropping-particle":"","family":"Yamamoto","given":"Tatsuo","non-dropping-particle":"","parse-names":false,"suffix":""}],"container-title":"Journal of Infection and Chemotherapy","id":"ITEM-1","issue":"2","issued":{"date-parts":[["2009","4"]]},"language":"eng","page":"84-91","publisher-place":"Netherlands","title":"Genotypes, intrafamilial transmission, and virulence potential of nasal methicillin-resistant Staphylococcus aureus from children in the community","type":"article-journal","volume":"15"},"uris":["http://www.mendeley.com/documents/?uuid=aaf57a58-3085-4de5-8386-12e720945a30","http://www.mendeley.com/documents/?uuid=3da344c9-3704-4e5c-909a-75f30212d4c1"]}],"mendeley":{"formattedCitation":"(14)","plainTextFormattedCitation":"(14)","previouslyFormattedCitation":"(14)"},"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9E191F">
              <w:rPr>
                <w:rFonts w:ascii="Times New Roman" w:hAnsi="Times New Roman" w:cs="Times New Roman"/>
                <w:noProof/>
                <w:color w:val="000000" w:themeColor="text1"/>
                <w:lang w:val="en-GB"/>
              </w:rPr>
              <w:t>(14)</w:t>
            </w:r>
            <w:r w:rsidRPr="007D2495">
              <w:rPr>
                <w:rFonts w:ascii="Times New Roman" w:hAnsi="Times New Roman" w:cs="Times New Roman"/>
                <w:color w:val="000000" w:themeColor="text1"/>
                <w:lang w:val="en-GB"/>
              </w:rPr>
              <w:fldChar w:fldCharType="end"/>
            </w:r>
          </w:p>
        </w:tc>
        <w:tc>
          <w:tcPr>
            <w:tcW w:w="5670" w:type="dxa"/>
          </w:tcPr>
          <w:p w14:paraId="519C6DE6"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Genotypes, intrafamilial transmission, and virulence potential of nasal methicillin-resistant </w:t>
            </w:r>
            <w:r w:rsidRPr="007D2495">
              <w:rPr>
                <w:rFonts w:ascii="Times New Roman" w:hAnsi="Times New Roman" w:cs="Times New Roman"/>
                <w:i/>
                <w:iCs/>
                <w:color w:val="000000" w:themeColor="text1"/>
                <w:lang w:val="en-GB"/>
              </w:rPr>
              <w:t>Staphylococcus aureus</w:t>
            </w:r>
            <w:r w:rsidRPr="007D2495">
              <w:rPr>
                <w:rFonts w:ascii="Times New Roman" w:hAnsi="Times New Roman" w:cs="Times New Roman"/>
                <w:color w:val="000000" w:themeColor="text1"/>
                <w:lang w:val="en-GB"/>
              </w:rPr>
              <w:t xml:space="preserve"> from children in the community.</w:t>
            </w:r>
          </w:p>
        </w:tc>
        <w:tc>
          <w:tcPr>
            <w:tcW w:w="2693" w:type="dxa"/>
            <w:vAlign w:val="bottom"/>
          </w:tcPr>
          <w:p w14:paraId="7930E9CB"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Contact with infected person, family member colonized</w:t>
            </w:r>
          </w:p>
        </w:tc>
        <w:tc>
          <w:tcPr>
            <w:tcW w:w="1990" w:type="dxa"/>
            <w:vAlign w:val="bottom"/>
          </w:tcPr>
          <w:p w14:paraId="6485F765"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0270D834"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w:t>
            </w:r>
            <w:r w:rsidRPr="007D2495">
              <w:rPr>
                <w:rFonts w:ascii="Times New Roman" w:eastAsia="Times New Roman" w:hAnsi="Times New Roman" w:cs="Times New Roman"/>
                <w:color w:val="000000" w:themeColor="text1"/>
                <w:lang w:val="en-GB" w:eastAsia="nl-NL"/>
              </w:rPr>
              <w:t>enes</w:t>
            </w:r>
          </w:p>
        </w:tc>
      </w:tr>
      <w:tr w:rsidR="0059753A" w:rsidRPr="00076652" w14:paraId="28EA8D16" w14:textId="77777777" w:rsidTr="008438D2">
        <w:trPr>
          <w:trHeight w:val="288"/>
        </w:trPr>
        <w:tc>
          <w:tcPr>
            <w:tcW w:w="1560" w:type="dxa"/>
            <w:shd w:val="clear" w:color="auto" w:fill="auto"/>
            <w:noWrap/>
            <w:hideMark/>
          </w:tcPr>
          <w:p w14:paraId="5E3866FC"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Stone</w:t>
            </w:r>
          </w:p>
        </w:tc>
        <w:tc>
          <w:tcPr>
            <w:tcW w:w="987" w:type="dxa"/>
          </w:tcPr>
          <w:p w14:paraId="34D3C0AB"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{"citationItems":[{"id":"ITEM-1","itemData":{"DOI":"10.1073/pnas.0401324101","ISSN":"0027-8424 (Print)","PMID":"15220470","abstract":"Methicillin-resistant Staphylococcus aureus (MRSA) represents a serious threat to the health of hospitalized patients. Attempts to reduce the spread of MRSA have largely depended on hospital hygiene and patient isolation. These measures have met with mixed success: although some countries have almost eliminated MRSA or remained largely free of the organism, others have seen substantial increases despite rigorous control policies. We use a mathematical model to show how these increases can be explained by considering both hospital and community reservoirs of MRSA colonization. We show how the timing of the intervention, the level of resource provision, and chance combine to determine whether control measures succeed or fail. We find that even control measures able to repeatedly prevent sustained outbreaks in the short-term can result in long-term control failure resulting from gradual increases in the community reservoir. If resources do not scale with MRSA prevalence, isolation policies can fail \"catastrophically.\"","author":[{"dropping-particle":"","family":"Cooper","given":"B S","non-dropping-particle":"","parse-names":false,"suffix":""},{"dropping-particle":"","family":"Medley","given":"G F","non-dropping-particle":"","parse-names":false,"suffix":""},{"dropping-particle":"","family":"Stone","given":"S P","non-dropping-particle":"","parse-names":false,"suffix":""},{"dropping-particle":"","family":"Kibbler","given":"C C","non-dropping-particle":"","parse-names":false,"suffix":""},{"dropping-particle":"","family":"Cookson","given":"B D","non-dropping-particle":"","parse-names":false,"suffix":""},{"dropping-particle":"","family":"Roberts","given":"J A","non-dropping-particle":"","parse-names":false,"suffix":""},{"dropping-particle":"","family":"Duckworth","given":"G","non-dropping-particle":"","parse-names":false,"suffix":""},{"dropping-particle":"","family":"Lai","given":"R","non-dropping-particle":"","parse-names":false,"suffix":""},{"dropping-particle":"","family":"Ebrahim","given":"S","non-dropping-particle":"","parse-names":false,"suffix":""}],"container-title":"Proceedings of the National Academy of Sciences of the United States of America","id":"ITEM-1","issue":"27","issued":{"date-parts":[["2004","7"]]},"language":"eng","page":"10223-10228","publisher-place":"United States","title":"Methicillin-resistant Staphylococcus aureus in hospitals and the community: stealth dynamics and control catastrophes.","type":"article-journal","volume":"101"},"uris":["http://www.mendeley.com/documents/?uuid=e259a6db-836b-4031-8361-5cf60036998d"]}],"mendeley":{"formattedCitation":"(103)","plainTextFormattedCitation":"(103)","previouslyFormattedCitation":"(102)"},"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(103)</w:t>
            </w:r>
            <w:r w:rsidRPr="007D2495">
              <w:rPr>
                <w:rFonts w:ascii="Times New Roman" w:hAnsi="Times New Roman" w:cs="Times New Roman"/>
                <w:color w:val="000000" w:themeColor="text1"/>
                <w:lang w:val="en-GB"/>
              </w:rPr>
              <w:fldChar w:fldCharType="end"/>
            </w:r>
          </w:p>
        </w:tc>
        <w:tc>
          <w:tcPr>
            <w:tcW w:w="5670" w:type="dxa"/>
          </w:tcPr>
          <w:p w14:paraId="3A9321E9"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Methicillin-resistant </w:t>
            </w:r>
            <w:r w:rsidRPr="007D2495">
              <w:rPr>
                <w:rFonts w:ascii="Times New Roman" w:hAnsi="Times New Roman" w:cs="Times New Roman"/>
                <w:i/>
                <w:iCs/>
                <w:color w:val="000000" w:themeColor="text1"/>
                <w:lang w:val="en-GB"/>
              </w:rPr>
              <w:t>Staphylococcus aureus</w:t>
            </w:r>
            <w:r w:rsidRPr="007D2495">
              <w:rPr>
                <w:rFonts w:ascii="Times New Roman" w:hAnsi="Times New Roman" w:cs="Times New Roman"/>
                <w:color w:val="000000" w:themeColor="text1"/>
                <w:lang w:val="en-GB"/>
              </w:rPr>
              <w:t xml:space="preserve"> (MRSA) nasal carriage in residents of Veterans Affairs long-term care facilities: role of antimicrobial exposure and MRSA acquisition.</w:t>
            </w:r>
          </w:p>
        </w:tc>
        <w:tc>
          <w:tcPr>
            <w:tcW w:w="2693" w:type="dxa"/>
            <w:vAlign w:val="bottom"/>
          </w:tcPr>
          <w:p w14:paraId="3988AD8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Contact with infected person</w:t>
            </w:r>
          </w:p>
        </w:tc>
        <w:tc>
          <w:tcPr>
            <w:tcW w:w="1990" w:type="dxa"/>
            <w:vAlign w:val="bottom"/>
          </w:tcPr>
          <w:p w14:paraId="4B76E61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2B66FC52"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Genes</w:t>
            </w:r>
          </w:p>
        </w:tc>
      </w:tr>
      <w:tr w:rsidR="0059753A" w:rsidRPr="00076652" w14:paraId="0FA8DF11" w14:textId="77777777" w:rsidTr="008438D2">
        <w:trPr>
          <w:trHeight w:val="288"/>
        </w:trPr>
        <w:tc>
          <w:tcPr>
            <w:tcW w:w="1560" w:type="dxa"/>
            <w:shd w:val="clear" w:color="auto" w:fill="auto"/>
            <w:noWrap/>
            <w:hideMark/>
          </w:tcPr>
          <w:p w14:paraId="493360C7"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Toleman</w:t>
            </w:r>
          </w:p>
        </w:tc>
        <w:tc>
          <w:tcPr>
            <w:tcW w:w="987" w:type="dxa"/>
          </w:tcPr>
          <w:p w14:paraId="53149FB0"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{"citationItems":[{"id":"ITEM-1","itemData":{"DOI":"10.1093/infdis/jiw166","ISSN":"1537-6613 (Electronic)","PMID":"27122590","abstract":"BACKGROUND: The spread of USA300 methicillin-resistant Staphylococcus aureus (MRSA) across the United States resulted in an epidemic of infections. In Europe, only sporadic cases or small clusters of USA300 infections are described, and its prevalence in England is unknown. We conducted prospective surveillance for USA300 in the east of England. METHODS: We undertook a 12-month prospective observational cohort study of all individuals with MRSA isolated from community and hospital samples submitted to a microbiology laboratory. At least 1 MRSA isolate from each individual underwent whole-genome sequencing. USA300 was identified on the basis of sequence analysis, and phylogenetic comparisons were made between these and USA300 genomes from the United States. RESULTS: Between April 2012 and April 2013, we sequenced 2283 MRSA isolates (detected during carriage screening and in clinical samples) from 1465 individuals. USA300 was isolated from 24 cases (1.6%). Ten cases (42%) had skin and soft tissue infection, and 2 cases had invasive disease. Phylogenetic analyses identified multiple introductions and household transmission of USA300. CONCLUSIONS: Use of a diagnostic laboratory as a sentinel for surveillance has identified repeated introductions of USA300 in eastern England in 2012-2013, with evidence for limited transmission. Our results show how systematic surveillance could provide an early warning of strain emergence and dissemination.","author":[{"dropping-particle":"","family":"Toleman","given":"Michelle S","non-dropping-particle":"","parse-names":false,"suffix":""},{"dropping-particle":"","family":"Reuter","given":"Sandra","non-dropping-particle":"","parse-names":false,"suffix":""},{"dropping-particle":"","family":"Coll","given":"Francesc","non-dropping-particle":"","parse-names":false,"suffix":""},{"dropping-particle":"","family":"Harrison","given":"Ewan M","non-dropping-particle":"","parse-names":false,"suffix":""},{"dropping-particle":"","family":"Blane","given":"Beth","non-dropping-particle":"","parse-names":false,"suffix":""},{"dropping-particle":"","family":"Brown","given":"Nicholas M","non-dropping-particle":"","parse-names":false,"suffix":""},{"dropping-particle":"","family":"Torok","given":"M Estee","non-dropping-particle":"","parse-names":false,"suffix":""},{"dropping-particle":"","family":"Parkhill","given":"Julian","non-dropping-particle":"","parse-names":false,"suffix":""},{"dropping-particle":"","family":"Peacock","given":"Sharon J","non-dropping-particle":"","parse-names":false,"suffix":""}],"container-title":"The Journal of infectious diseases","id":"ITEM-1","issue":"3","issued":{"date-parts":[["2016","8"]]},"language":"eng","page":"447-453","publisher-place":"United States","title":"Systematic Surveillance Detects Multiple Silent Introductions and Household Transmission of Methicillin-Resistant Staphylococcus aureus USA300 in the East of England.","type":"article-journal","volume":"214"},"uris":["http://www.mendeley.com/documents/?uuid=2c10314c-5356-420f-af47-a46e9a47424c","http://www.mendeley.com/documents/?uuid=c88783b9-ff51-4e6a-9540-0dd35097ae32"]}],"mendeley":{"formattedCitation":"(104)","plainTextFormattedCitation":"(104)","previouslyFormattedCitation":"(103)"},"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(104)</w:t>
            </w:r>
            <w:r w:rsidRPr="007D2495">
              <w:rPr>
                <w:rFonts w:ascii="Times New Roman" w:hAnsi="Times New Roman" w:cs="Times New Roman"/>
                <w:color w:val="000000" w:themeColor="text1"/>
                <w:lang w:val="en-GB"/>
              </w:rPr>
              <w:fldChar w:fldCharType="end"/>
            </w:r>
          </w:p>
        </w:tc>
        <w:tc>
          <w:tcPr>
            <w:tcW w:w="5670" w:type="dxa"/>
          </w:tcPr>
          <w:p w14:paraId="593F0445"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Systematic surveillance detects multiple silent introductions and household transmission of methicillin-resistant </w:t>
            </w:r>
            <w:r w:rsidRPr="007D2495">
              <w:rPr>
                <w:rFonts w:ascii="Times New Roman" w:hAnsi="Times New Roman" w:cs="Times New Roman"/>
                <w:i/>
                <w:color w:val="000000" w:themeColor="text1"/>
                <w:lang w:val="en-GB"/>
              </w:rPr>
              <w:t>Staphylococcus aureus</w:t>
            </w:r>
            <w:r w:rsidRPr="007D2495">
              <w:rPr>
                <w:rFonts w:ascii="Times New Roman" w:hAnsi="Times New Roman" w:cs="Times New Roman"/>
                <w:color w:val="000000" w:themeColor="text1"/>
                <w:lang w:val="en-GB"/>
              </w:rPr>
              <w:t xml:space="preserve"> USA300 in the east of England.</w:t>
            </w:r>
          </w:p>
        </w:tc>
        <w:tc>
          <w:tcPr>
            <w:tcW w:w="2693" w:type="dxa"/>
            <w:vAlign w:val="bottom"/>
          </w:tcPr>
          <w:p w14:paraId="6193A308"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Family member colonized</w:t>
            </w:r>
          </w:p>
        </w:tc>
        <w:tc>
          <w:tcPr>
            <w:tcW w:w="1990" w:type="dxa"/>
            <w:vAlign w:val="bottom"/>
          </w:tcPr>
          <w:p w14:paraId="77E24D2F"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3FB7F7C4"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Genes</w:t>
            </w:r>
          </w:p>
        </w:tc>
      </w:tr>
      <w:tr w:rsidR="0059753A" w:rsidRPr="00076652" w14:paraId="757674D6" w14:textId="77777777" w:rsidTr="008438D2">
        <w:trPr>
          <w:trHeight w:val="288"/>
        </w:trPr>
        <w:tc>
          <w:tcPr>
            <w:tcW w:w="1560" w:type="dxa"/>
            <w:shd w:val="clear" w:color="auto" w:fill="auto"/>
            <w:noWrap/>
            <w:hideMark/>
          </w:tcPr>
          <w:p w14:paraId="5C823FE1"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Kariuki</w:t>
            </w:r>
          </w:p>
        </w:tc>
        <w:tc>
          <w:tcPr>
            <w:tcW w:w="987" w:type="dxa"/>
          </w:tcPr>
          <w:p w14:paraId="0BD97721"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{"citationItems":[{"id":"ITEM-1","itemData":{"DOI":"10.1099/jmm.0.46375-0","ISSN":"00222615","PMID":"16585646","abstract":"In Africa, multidrug-resistant non-typhoidal salmonellae (NTS) are one of the leading causes of morbidity and high mortality in children under 5 years of age, second in importance only to pneumococcal disease. The authors studied NTS isolates from paediatric admissions at two hospitals in Nairobi, Kenya, and followed the index cases to their homes, where rectal swabs and stools from parents and siblings, and from animals in close contact, were obtained. The majority of NTS obtained from cases were Salmonella enterica serotype Typhimurium (106 out of 1 93; 54·9%) and Salmonella enterica serotype Enteritidis (64; 33·2%), a significant proportion (34·2%) of which were multiply resistant to three or more antibiotics, including ampicillin, tetracycline, cotrimoxazole and chloramphenicol. Only 23·4% of NTS were fully susceptible to all 10 antibiotics tested. Of the 32 NTS obtained from contacts (nine adults and 23 children) at the homes of index cases, 21 (65·6%) isolates were similar by antibiotic-susceptibility profiles and plasmid content, and their Xbal- and Spel-digested chromosomal DNA patterns were indistinguishable from those of the corresponding index cases. Only three out of 180 (1·7%) samples from environmental sources, including animals, soil, sewers and food, contained NTS matching those from corresponding index cases. The carriage of NTS in an asymptomatic population was represented by 6·9% of human contacts from 27 out of 127 homes sampled. This population of carriers may represent an important reservoir of NTS that would play a significant role in the epidemiology of community-acquired NTS bacteraemia in children. © 2006 SGM.","author":[{"dropping-particle":"","family":"Kariuki","given":"Samuel","non-dropping-particle":"","parse-names":false,"suffix":""},{"dropping-particle":"","family":"Revathi","given":"Gunturu","non-dropping-particle":"","parse-names":false,"suffix":""},{"dropping-particle":"","family":"Kariuki","given":"Nyambura","non-dropping-particle":"","parse-names":false,"suffix":""},{"dropping-particle":"","family":"Kiiru","given":"John","non-dropping-particle":"","parse-names":false,"suffix":""},{"dropping-particle":"","family":"Mwituria","given":"Joyce","non-dropping-particle":"","parse-names":false,"suffix":""},{"dropping-particle":"","family":"Muyodi","given":"Jane","non-dropping-particle":"","parse-names":false,"suffix":""},{"dropping-particle":"","family":"Githinji","given":"Jane W.","non-dropping-particle":"","parse-names":false,"suffix":""},{"dropping-particle":"","family":"Kagendo","given":"Dorothy","non-dropping-particle":"","parse-names":false,"suffix":""},{"dropping-particle":"","family":"Munyalo","given":"Agnes","non-dropping-particle":"","parse-names":false,"suffix":""},{"dropping-particle":"","family":"Hart","given":"C. Anthony","non-dropping-particle":"","parse-names":false,"suffix":""}],"container-title":"Journal of Medical Microbiology","id":"ITEM-1","issue":"5","issued":{"date-parts":[["2006","5"]]},"language":"eng","page":"585-591","publisher-place":"England","title":"Invasive multidrug-resistant non-typhoidal Salmonella infections in Africa: Zoonotic or anthroponotic transmission?","type":"article-journal","volume":"55"},"uris":["http://www.mendeley.com/documents/?uuid=e05ba5d5-a066-4540-bf52-06b25b20a7df","http://www.mendeley.com/documents/?uuid=01420d4f-a2aa-4303-8419-78be5b39a409"]}],"mendeley":{"formattedCitation":"(105)","plainTextFormattedCitation":"(105)","previouslyFormattedCitation":"(104)"},"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(105)</w:t>
            </w:r>
            <w:r w:rsidRPr="007D2495">
              <w:rPr>
                <w:rFonts w:ascii="Times New Roman" w:hAnsi="Times New Roman" w:cs="Times New Roman"/>
                <w:color w:val="000000" w:themeColor="text1"/>
                <w:lang w:val="en-GB"/>
              </w:rPr>
              <w:fldChar w:fldCharType="end"/>
            </w:r>
          </w:p>
        </w:tc>
        <w:tc>
          <w:tcPr>
            <w:tcW w:w="5670" w:type="dxa"/>
          </w:tcPr>
          <w:p w14:paraId="30BBDF0B"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Invasive multidrug-resistant non-typhoidal Salmonella infections in Africa: zoonotic or anthroponotic transmission?</w:t>
            </w:r>
          </w:p>
        </w:tc>
        <w:tc>
          <w:tcPr>
            <w:tcW w:w="2693" w:type="dxa"/>
            <w:vAlign w:val="bottom"/>
          </w:tcPr>
          <w:p w14:paraId="3268695C"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Contact with infected person, Environment to human</w:t>
            </w:r>
          </w:p>
        </w:tc>
        <w:tc>
          <w:tcPr>
            <w:tcW w:w="1990" w:type="dxa"/>
            <w:vAlign w:val="bottom"/>
          </w:tcPr>
          <w:p w14:paraId="6A9EC962"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Salmonella</w:t>
            </w:r>
          </w:p>
        </w:tc>
        <w:tc>
          <w:tcPr>
            <w:tcW w:w="1412" w:type="dxa"/>
            <w:vAlign w:val="bottom"/>
          </w:tcPr>
          <w:p w14:paraId="68A0A212"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Genes</w:t>
            </w:r>
          </w:p>
        </w:tc>
      </w:tr>
      <w:tr w:rsidR="0059753A" w:rsidRPr="00076652" w14:paraId="1EF6236E" w14:textId="77777777" w:rsidTr="008438D2">
        <w:trPr>
          <w:trHeight w:val="288"/>
        </w:trPr>
        <w:tc>
          <w:tcPr>
            <w:tcW w:w="1560" w:type="dxa"/>
            <w:shd w:val="clear" w:color="auto" w:fill="auto"/>
            <w:noWrap/>
            <w:hideMark/>
          </w:tcPr>
          <w:p w14:paraId="5C6D2FF3"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lastRenderedPageBreak/>
              <w:t>Geffers</w:t>
            </w:r>
          </w:p>
        </w:tc>
        <w:tc>
          <w:tcPr>
            <w:tcW w:w="987" w:type="dxa"/>
          </w:tcPr>
          <w:p w14:paraId="63D56101"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{"citationItems":[{"id":"ITEM-1","itemData":{"DOI":"10.1086/503508","ISSN":"0899-823X (Print)","PMID":"15756878","author":[{"dropping-particle":"","family":"Geffers","given":"Christine","non-dropping-particle":"","parse-names":false,"suffix":""},{"dropping-particle":"","family":"Farr","given":"Barry M","non-dropping-particle":"","parse-names":false,"suffix":""}],"container-title":"Infection control and hospital epidemiology","id":"ITEM-1","issue":"2","issued":{"date-parts":[["2005","2"]]},"language":"eng","page":"114-115","publisher-place":"United States","title":"Risk of transmission of nosocomial methicillin-resistant Staphylococcus aureus (MRSA) from patients colonized with MRSA.","type":"article","volume":"26"},"uris":["http://www.mendeley.com/documents/?uuid=103c6ef0-165b-4e6f-9bb9-3a32554c98ab","http://www.mendeley.com/documents/?uuid=86310d31-7dcc-46b1-aa3e-8a386a30681d"]}],"mendeley":{"formattedCitation":"(106)","plainTextFormattedCitation":"(106)","previouslyFormattedCitation":"(105)"},"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(106)</w:t>
            </w:r>
            <w:r w:rsidRPr="007D2495">
              <w:rPr>
                <w:rFonts w:ascii="Times New Roman" w:hAnsi="Times New Roman" w:cs="Times New Roman"/>
                <w:color w:val="000000" w:themeColor="text1"/>
                <w:lang w:val="en-GB"/>
              </w:rPr>
              <w:fldChar w:fldCharType="end"/>
            </w:r>
          </w:p>
        </w:tc>
        <w:tc>
          <w:tcPr>
            <w:tcW w:w="5670" w:type="dxa"/>
          </w:tcPr>
          <w:p w14:paraId="0BF75A81"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Risk of Transmission of Nosocomial Methicillin-Resistant Staphylococcus aureus (MRSA) From Patients Colonized With MRSA</w:t>
            </w:r>
          </w:p>
        </w:tc>
        <w:tc>
          <w:tcPr>
            <w:tcW w:w="2693" w:type="dxa"/>
            <w:vAlign w:val="bottom"/>
          </w:tcPr>
          <w:p w14:paraId="2B57B2FF"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Contact with infected person</w:t>
            </w:r>
          </w:p>
        </w:tc>
        <w:tc>
          <w:tcPr>
            <w:tcW w:w="1990" w:type="dxa"/>
            <w:vAlign w:val="bottom"/>
          </w:tcPr>
          <w:p w14:paraId="5E7AB9F3"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253C8CE6" w14:textId="5BD0E32D" w:rsidR="0059753A" w:rsidRPr="007D2495" w:rsidRDefault="0099204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transmission rate</w:t>
            </w:r>
          </w:p>
        </w:tc>
      </w:tr>
      <w:tr w:rsidR="0059753A" w:rsidRPr="00076652" w14:paraId="3FCB8B1F" w14:textId="77777777" w:rsidTr="008438D2">
        <w:trPr>
          <w:trHeight w:val="288"/>
        </w:trPr>
        <w:tc>
          <w:tcPr>
            <w:tcW w:w="1560" w:type="dxa"/>
            <w:shd w:val="clear" w:color="auto" w:fill="auto"/>
            <w:noWrap/>
            <w:hideMark/>
          </w:tcPr>
          <w:p w14:paraId="63B9FE90"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Martínez</w:t>
            </w:r>
          </w:p>
        </w:tc>
        <w:tc>
          <w:tcPr>
            <w:tcW w:w="987" w:type="dxa"/>
          </w:tcPr>
          <w:p w14:paraId="7167BEB7"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{"citationItems":[{"id":"ITEM-1","itemData":{"DOI":"10.1001/archinte.163.16.1905","ISSN":"00039926","PMID":"12963563","abstract":"Background: Colonization pressure, proximity to another case, exposure to a nurse who cares for another case, enteral feeding, and the use of sucralfate, vancomycin hydrochloride, cephalosporins, or antibiotics are among the defined risk factors for acquisition of vancomycin-resistant enterococci (VRE) in the intensive care unit (ICU) setting. However, the role of rooms with contaminated environmental surfaces has not been well delineated. Methods: Retrospective case-control study conducted on patients admitted to the medical ICU (MICU) of a tertiary-care, university- affiliated medical center during a 9-month period. Patients who acquired VRE (cases) were matched with 2 randomly selected control subjects who did not acquire VRE and had been in the MICU for at least the same number of days. Results: Thirty cases were matched with 60 appropriate controls. Cases were more likely to have been in the hospital for longer than 7 days before MICU admission (P =.009); to have occupied a specific room with persisting contaminated surfaces (P=.06); to have had a central venous catheter (P=.05); to have received vancomycin (P=.02), cephalosporins (P=.03), and quinolones (P=.006) before MICU admission; and to have received vancomycin (P=.02) and metronidazole sodium phosphate (P=.03) after MICU admission. Multivariate analysis showed that a hospital stay of longer than 1 week before MICU admission (P =.04); use of vancomycin before or after MICU admission (P=.03), use of quinolones before MICU admission (P=.03), and placement in a contaminated room (P=.02) were the best predictors of VRE acquisition. Conclusions: Among all other factors associated with VRE transmission, VRE acquisition may depend on room contamination, even after extensive cleaning. This study underscores the need for better cleaning and the role of the environment in transmission of VRE.","author":[{"dropping-particle":"","family":"Martinez","given":"José A.","non-dropping-particle":"","parse-names":false,"suffix":""},{"dropping-particle":"","family":"Ruthazer","given":"Robin","non-dropping-particle":"","parse-names":false,"suffix":""},{"dropping-particle":"","family":"Hansjosten","given":"Karen","non-dropping-particle":"","parse-names":false,"suffix":""},{"dropping-particle":"","family":"Barefoot","given":"Laurie","non-dropping-particle":"","parse-names":false,"suffix":""},{"dropping-particle":"","family":"Snydman","given":"David R.","non-dropping-particle":"","parse-names":false,"suffix":""}],"container-title":"Archives of Internal Medicine","id":"ITEM-1","issue":"16","issued":{"date-parts":[["2003","9"]]},"language":"eng","page":"1905-1912","publisher-place":"United States","title":"Role of environmental contamination as a risk factor for acquisition of vancomycin-resistant enterococci in patients treated in a medical intensive care unit","type":"article-journal","volume":"163"},"uris":["http://www.mendeley.com/documents/?uuid=aeb531d3-5283-497c-9f5b-0b2aa8798e74","http://www.mendeley.com/documents/?uuid=bc6e9d72-53ed-417c-a50d-af822b4ffdb2"]}],"mendeley":{"formattedCitation":"(107)","plainTextFormattedCitation":"(107)","previouslyFormattedCitation":"(106)"},"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(107)</w:t>
            </w:r>
            <w:r w:rsidRPr="007D2495">
              <w:rPr>
                <w:rFonts w:ascii="Times New Roman" w:hAnsi="Times New Roman" w:cs="Times New Roman"/>
                <w:color w:val="000000" w:themeColor="text1"/>
                <w:lang w:val="en-GB"/>
              </w:rPr>
              <w:fldChar w:fldCharType="end"/>
            </w:r>
          </w:p>
        </w:tc>
        <w:tc>
          <w:tcPr>
            <w:tcW w:w="5670" w:type="dxa"/>
          </w:tcPr>
          <w:p w14:paraId="340C5B9B"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Role of environmental contamination as a risk factor for acquisition of vancomycin-resistant enterococci in patients treated in a medical intensive care unit</w:t>
            </w:r>
          </w:p>
        </w:tc>
        <w:tc>
          <w:tcPr>
            <w:tcW w:w="2693" w:type="dxa"/>
            <w:vAlign w:val="bottom"/>
          </w:tcPr>
          <w:p w14:paraId="59231D27"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Contaminated room</w:t>
            </w:r>
          </w:p>
        </w:tc>
        <w:tc>
          <w:tcPr>
            <w:tcW w:w="1990" w:type="dxa"/>
            <w:vAlign w:val="bottom"/>
          </w:tcPr>
          <w:p w14:paraId="332244D3"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VRE</w:t>
            </w:r>
          </w:p>
        </w:tc>
        <w:tc>
          <w:tcPr>
            <w:tcW w:w="1412" w:type="dxa"/>
            <w:vAlign w:val="bottom"/>
          </w:tcPr>
          <w:p w14:paraId="44B71C75" w14:textId="0B679CDD" w:rsidR="0059753A" w:rsidRPr="007D2495" w:rsidRDefault="000A693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p>
        </w:tc>
      </w:tr>
      <w:tr w:rsidR="0059753A" w:rsidRPr="00076652" w14:paraId="1DE771E2" w14:textId="77777777" w:rsidTr="008438D2">
        <w:trPr>
          <w:trHeight w:val="288"/>
        </w:trPr>
        <w:tc>
          <w:tcPr>
            <w:tcW w:w="1560" w:type="dxa"/>
            <w:shd w:val="clear" w:color="auto" w:fill="auto"/>
            <w:noWrap/>
            <w:hideMark/>
          </w:tcPr>
          <w:p w14:paraId="7EA4FD33"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Salm</w:t>
            </w:r>
          </w:p>
        </w:tc>
        <w:tc>
          <w:tcPr>
            <w:tcW w:w="987" w:type="dxa"/>
          </w:tcPr>
          <w:p w14:paraId="1A927EAC"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{"citationItems":[{"id":"ITEM-1","itemData":{"DOI":"10.1186/s13756-016-0157-9","ISSN":"20472994","PMID":"27980730","abstract":"Background: We report on an outbreak in a surgical, interdisciplinary intensive care unit (ICU) of a tertiary care hospital. We detected a cluster of ICU patients colonized or infected with multidrug-resistant Pseudomonas aeruginosa. We established an outbreak investigation team, performed an exploratory epidemiological analysis and initiated an epidemiology-based intervention. Methods: As part of the outbreak investigation, we performed microbiological examinations of the sinks in the patient rooms and a retrospective case-control study. All patients admitted to the outbreak ICU between January 2012 and February 2014 were included. Cases were patients colonized with the outbreak strain. Controls were patients with a different Pseudomonas aeruginosa strain. Risk factors were evaluated using multivariable conditional logistic regression analysis. Strain typing was performed using the repetitive element-based polymerase chain reaction (rep-PCR) DiversiLab system. Results: The outbreak strain was found in the sinks of five (of 16) patient rooms. Altogether 21 cases and 21 (randomly selected) controls were included. In the univariate analysis, there was no significant difference in baseline data of the patients. In the multivariate analysis, stay in a room with a colonized sink (Odds Ratio[OR] 11.2, p = 0.007) and hemofiltration (OR 21.9, p = 0.020) were independently associated with an elevated risk for colonization or infection by the outbreak strain. In a subsequent evaluation of the work procedures associated with hemofiltration, we found that the ultra-filtrate bags had been on average five times per day emptied in the sinks of the patient rooms and were used multiple for the same patient. We exchanged the traps of the contaminated sinks and eliminated work procedures involving sinks in patient rooms by implementation of single use bags, which are emptied outside patient rooms to reduce splash water at the sinks. In the 20 month follow-up period, the outbreak strain was detected only once, which indicated that the outbreak had been ceased (incidence 0.75% vs. 0.04%, p &lt; 0.001) Furthermore, the incidence of Pseudonomas aeruginosa overall was significantly decreased (2.5% vs. 1.5%, p &lt; 0.001). Conclusion: In ICUs, limiting work processes involving sinks results in reduced multidrug-resistant Pseudomonas aeruginosa rates. ICUs with high rates of Pseudomonas aeruginosa should consider eliminating work processes that involve sinks and potentially splash wat…","author":[{"dropping-particle":"","family":"Salm","given":"Florian","non-dropping-particle":"","parse-names":false,"suffix":""},{"dropping-particle":"","family":"Deja","given":"Maria","non-dropping-particle":"","parse-names":false,"suffix":""},{"dropping-particle":"","family":"Gastmeier","given":"Petra","non-dropping-particle":"","parse-names":false,"suffix":""},{"dropping-particle":"","family":"Kola","given":"Axel","non-dropping-particle":"","parse-names":false,"suffix":""},{"dropping-particle":"","family":"Hansen","given":"Sonja","non-dropping-particle":"","parse-names":false,"suffix":""},{"dropping-particle":"","family":"Behnke","given":"Michael","non-dropping-particle":"","parse-names":false,"suffix":""},{"dropping-particle":"","family":"Gruhl","given":"Désirée","non-dropping-particle":"","parse-names":false,"suffix":""},{"dropping-particle":"","family":"Leistner","given":"Rasmus","non-dropping-particle":"","parse-names":false,"suffix":""}],"container-title":"Antimicrobial Resistance and Infection Control","id":"ITEM-1","issue":"1","issued":{"date-parts":[["2016"]]},"language":"eng","page":"53","publisher-place":"England","title":"Prolonged outbreak of clonal MDR Pseudomonas aeruginosa on an intensive care unit: Contaminated sinks and contamination of ultra-filtrate bags as possible route of transmission?","type":"article-journal","volume":"5"},"uris":["http://www.mendeley.com/documents/?uuid=0f004402-0ce6-47d4-b301-c95d1b2d9f64","http://www.mendeley.com/documents/?uuid=bd7eecd1-894f-4999-847f-1ff6abccc2bd"]}],"mendeley":{"formattedCitation":"(108)","plainTextFormattedCitation":"(108)","previouslyFormattedCitation":"(107)"},"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(108)</w:t>
            </w:r>
            <w:r w:rsidRPr="007D2495">
              <w:rPr>
                <w:rFonts w:ascii="Times New Roman" w:hAnsi="Times New Roman" w:cs="Times New Roman"/>
                <w:color w:val="000000" w:themeColor="text1"/>
                <w:lang w:val="en-GB"/>
              </w:rPr>
              <w:fldChar w:fldCharType="end"/>
            </w:r>
          </w:p>
        </w:tc>
        <w:tc>
          <w:tcPr>
            <w:tcW w:w="5670" w:type="dxa"/>
          </w:tcPr>
          <w:p w14:paraId="01124AC1"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Prolonged outbreak of clonal MDR </w:t>
            </w:r>
            <w:r w:rsidRPr="007D2495">
              <w:rPr>
                <w:rFonts w:ascii="Times New Roman" w:hAnsi="Times New Roman" w:cs="Times New Roman"/>
                <w:i/>
                <w:iCs/>
                <w:color w:val="000000" w:themeColor="text1"/>
                <w:lang w:val="en-GB"/>
              </w:rPr>
              <w:t>Pseudomonas aeruginosa</w:t>
            </w:r>
            <w:r w:rsidRPr="007D2495">
              <w:rPr>
                <w:rFonts w:ascii="Times New Roman" w:hAnsi="Times New Roman" w:cs="Times New Roman"/>
                <w:color w:val="000000" w:themeColor="text1"/>
                <w:lang w:val="en-GB"/>
              </w:rPr>
              <w:t xml:space="preserve"> on an intensive care unit: contaminated sinks and contamination of ultra-filtrate bags as possible route of transmission?</w:t>
            </w:r>
          </w:p>
        </w:tc>
        <w:tc>
          <w:tcPr>
            <w:tcW w:w="2693" w:type="dxa"/>
            <w:vAlign w:val="bottom"/>
          </w:tcPr>
          <w:p w14:paraId="35CA7F6B"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Contaminated room</w:t>
            </w:r>
          </w:p>
        </w:tc>
        <w:tc>
          <w:tcPr>
            <w:tcW w:w="1990" w:type="dxa"/>
            <w:vAlign w:val="bottom"/>
          </w:tcPr>
          <w:p w14:paraId="3486F348"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Pseudomonas aeruginosa</w:t>
            </w:r>
          </w:p>
        </w:tc>
        <w:tc>
          <w:tcPr>
            <w:tcW w:w="1412" w:type="dxa"/>
            <w:vAlign w:val="bottom"/>
          </w:tcPr>
          <w:p w14:paraId="382FD411" w14:textId="2F74C4E8" w:rsidR="0059753A" w:rsidRPr="007D2495" w:rsidRDefault="000A693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p>
        </w:tc>
      </w:tr>
      <w:tr w:rsidR="0059753A" w:rsidRPr="00076652" w14:paraId="2711170C" w14:textId="77777777" w:rsidTr="008438D2">
        <w:trPr>
          <w:trHeight w:val="288"/>
        </w:trPr>
        <w:tc>
          <w:tcPr>
            <w:tcW w:w="1560" w:type="dxa"/>
            <w:shd w:val="clear" w:color="auto" w:fill="auto"/>
            <w:noWrap/>
            <w:hideMark/>
          </w:tcPr>
          <w:p w14:paraId="5308BF8B"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Leistner</w:t>
            </w:r>
          </w:p>
        </w:tc>
        <w:tc>
          <w:tcPr>
            <w:tcW w:w="987" w:type="dxa"/>
          </w:tcPr>
          <w:p w14:paraId="11A92C8A"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{"citationItems":[{"id":"ITEM-1","itemData":{"DOI":"10.1371/journal.pone.0074323","ISSN":"1932-6203 (Electronic)","PMID":"24040229","abstract":"BACKGROUND: The number of extended-spectrum beta-lactamase (ESBL) positive (+) Escherichia coli is increasing worldwide. In contrast with many other multidrug-resistant bacteria, it is suspected that they predominantly spread within the community. The objective of this study was to assess factors associated with community-acquired colonization of ESBL (+) E. coli. METHODS: We performed a matched case-control study at the Charite University Hospital Berlin between May 2011 and January 2012. Cases were defined as patients colonized with community-acquired ESBL (+) E. coli identified &lt;72 h after hospital admission. Controls were patients that carried no ESBL-positive bacteria but an ESBL-negative E.coli identified &lt;72 h after hospital admission. Two controls per case were chosen from potential controls according to admission date. Case and control patients completed a questionnaire assessing nutritional habits, travel habits, household situation and language most commonly spoken at home (mother tongue). An additional rectal swab was obtained together with the questionnaire to verify colonization status. Genotypes of ESBL (+) E. coli strains were determined by PCR and sequencing. Risk factors associated with ESBL (+) E. coli colonization were analyzed by a multivariable conditional logistic regression analysis. RESULTS: We analyzed 85 cases and 170 controls, respectively. In the multivariable analysis, speaking an Asian language most commonly at home (OR = 13.4, CI 95% 3.3-53.8; p&lt;0.001) and frequently eating pork (&gt;/= 3 meals per week) showed to be independently associated with ESBL colonization (OR = 3.5, CI 95% 1.8-6.6; p&lt;0.001). The most common ESBL genotypes were CTX-M-1 with 44% (n = 37), CTX-M-15 with 28% (n = 24) and CTX-M-14 with 13% (n = 11). CONCLUSION: An Asian mother tongue and frequently consuming certain types of meat like pork can be independently associated with the colonization of ESBL-positive bacteria. We found neither frequent consumption of poultry nor previous use of antibiotics to be associated with ESBL colonization.","author":[{"dropping-particle":"","family":"Leistner","given":"Rasmus","non-dropping-particle":"","parse-names":false,"suffix":""},{"dropping-particle":"","family":"Meyer","given":"Elisabeth","non-dropping-particle":"","parse-names":false,"suffix":""},{"dropping-particle":"","family":"Gastmeier","given":"Petra","non-dropping-particle":"","parse-names":false,"suffix":""},{"dropping-particle":"","family":"Pfeifer","given":"Yvonne","non-dropping-particle":"","parse-names":false,"suffix":""},{"dropping-particle":"","family":"Eller","given":"Christoph","non-dropping-particle":"","parse-names":false,"suffix":""},{"dropping-particle":"","family":"Dem","given":"Petra","non-dropping-particle":"","parse-names":false,"suffix":""},{"dropping-particle":"","family":"Schwab","given":"Frank","non-dropping-particle":"","parse-names":false,"suffix":""}],"container-title":"PloS one","id":"ITEM-1","issue":"9","issued":{"date-parts":[["2013"]]},"language":"eng","page":"e74323","publisher-place":"United States","title":"Risk factors associated with the community-acquired colonization of extended-spectrum beta-lactamase (ESBL) positive Escherichia Coli. an exploratory case-control study.","type":"article-journal","volume":"8"},"uris":["http://www.mendeley.com/documents/?uuid=6df04909-b7ca-4aab-9a92-45c1b383a1f7","http://www.mendeley.com/documents/?uuid=fa59c12d-1c5d-4068-8484-eb213d498679"]}],"mendeley":{"formattedCitation":"(109)","plainTextFormattedCitation":"(109)","previouslyFormattedCitation":"(108)"},"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(109)</w:t>
            </w:r>
            <w:r w:rsidRPr="007D2495">
              <w:rPr>
                <w:rFonts w:ascii="Times New Roman" w:hAnsi="Times New Roman" w:cs="Times New Roman"/>
                <w:color w:val="000000" w:themeColor="text1"/>
                <w:lang w:val="en-GB"/>
              </w:rPr>
              <w:fldChar w:fldCharType="end"/>
            </w:r>
          </w:p>
        </w:tc>
        <w:tc>
          <w:tcPr>
            <w:tcW w:w="5670" w:type="dxa"/>
          </w:tcPr>
          <w:p w14:paraId="221E52F9" w14:textId="60FCEC98"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Risk factors associated with the community-acquired colonization of extended-spectrum beta-lactamase (ESBL) positive </w:t>
            </w:r>
            <w:r w:rsidRPr="007D2495">
              <w:rPr>
                <w:rFonts w:ascii="Times New Roman" w:hAnsi="Times New Roman" w:cs="Times New Roman"/>
                <w:i/>
                <w:iCs/>
                <w:color w:val="000000" w:themeColor="text1"/>
                <w:lang w:val="en-GB"/>
              </w:rPr>
              <w:t>Escherichia Coli</w:t>
            </w:r>
            <w:r w:rsidRPr="007D2495">
              <w:rPr>
                <w:rFonts w:ascii="Times New Roman" w:hAnsi="Times New Roman" w:cs="Times New Roman"/>
                <w:color w:val="000000" w:themeColor="text1"/>
                <w:lang w:val="en-GB"/>
              </w:rPr>
              <w:t xml:space="preserve">. </w:t>
            </w:r>
            <w:r w:rsidR="0099204B" w:rsidRPr="007D2495">
              <w:rPr>
                <w:rFonts w:ascii="Times New Roman" w:hAnsi="Times New Roman" w:cs="Times New Roman"/>
                <w:color w:val="000000" w:themeColor="text1"/>
                <w:lang w:val="en-GB"/>
              </w:rPr>
              <w:t>A</w:t>
            </w:r>
            <w:r w:rsidRPr="007D2495">
              <w:rPr>
                <w:rFonts w:ascii="Times New Roman" w:hAnsi="Times New Roman" w:cs="Times New Roman"/>
                <w:color w:val="000000" w:themeColor="text1"/>
                <w:lang w:val="en-GB"/>
              </w:rPr>
              <w:t>n exploratory case-control study.</w:t>
            </w:r>
          </w:p>
        </w:tc>
        <w:tc>
          <w:tcPr>
            <w:tcW w:w="2693" w:type="dxa"/>
            <w:vAlign w:val="bottom"/>
          </w:tcPr>
          <w:p w14:paraId="0061CDB6"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Eating Meat to human</w:t>
            </w:r>
          </w:p>
        </w:tc>
        <w:tc>
          <w:tcPr>
            <w:tcW w:w="1990" w:type="dxa"/>
            <w:vAlign w:val="bottom"/>
          </w:tcPr>
          <w:p w14:paraId="431D7BE2"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E. coli</w:t>
            </w:r>
          </w:p>
        </w:tc>
        <w:tc>
          <w:tcPr>
            <w:tcW w:w="1412" w:type="dxa"/>
            <w:vAlign w:val="bottom"/>
          </w:tcPr>
          <w:p w14:paraId="5D2672DB" w14:textId="54BD34EE" w:rsidR="0059753A" w:rsidRPr="007D2495" w:rsidRDefault="000A693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p>
        </w:tc>
      </w:tr>
      <w:tr w:rsidR="0059753A" w:rsidRPr="00076652" w14:paraId="504A4515" w14:textId="77777777" w:rsidTr="008438D2">
        <w:trPr>
          <w:trHeight w:val="288"/>
        </w:trPr>
        <w:tc>
          <w:tcPr>
            <w:tcW w:w="1560" w:type="dxa"/>
            <w:shd w:val="clear" w:color="auto" w:fill="auto"/>
            <w:noWrap/>
            <w:hideMark/>
          </w:tcPr>
          <w:p w14:paraId="55ADF8E1"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Lietzau</w:t>
            </w:r>
          </w:p>
        </w:tc>
        <w:tc>
          <w:tcPr>
            <w:tcW w:w="987" w:type="dxa"/>
          </w:tcPr>
          <w:p w14:paraId="0E31C18F"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{"citationItems":[{"id":"ITEM-1","itemData":{"DOI":"10.1186/1471-2334-6-119","ISSN":"14712334","PMID":"16848901","abstract":"Background: Spread of antibiotic resistance in hospitals is a well-known problem, but studies investigating the importance of factors potentially related to the spread of resistant bacteria in outpatients are sparse. Methods: Stool samples were obtained from 206 healthy couples in a community setting in Southern Germany in 2002-2003. E coli was cultured and minimal inhibition concentrations were tested. Prevalences of E. coli resistance to commonly prescribed antibiotics according to potential risk factors were ascertained. Results: Prevalences of ampicillin resistance were 15.7% and 19.4% for women and men, respectively. About ten percent and 15% of all isolates were resistant to cotrimoxazole and doxycycline, respectively. A partner carrying resistance was the main risk factor for being colonized with resistant E coli. Odds ratios (95% Cl) for ampicillin and cotrimoxazole resistance given carriage of resistant isolates by the partner were 6.9 (3.1-15.5) and 3.3 (1.5-18.0), respectively. Conclusion: Our data suggest that conjugal transmission may be more important for the spread of antibiotic resistance in the community setting than commonly suspected risk factors such as previous antibiotic intake or hospital contacts. © 2006 Lietzau et al; licensee BioMed Central Ltd.","author":[{"dropping-particle":"","family":"Lietzau","given":"Susanne","non-dropping-particle":"","parse-names":false,"suffix":""},{"dropping-particle":"","family":"Raum","given":"Elke","non-dropping-particle":"","parse-names":false,"suffix":""},{"dropping-particle":"","family":"Baum","given":"Heike","non-dropping-particle":"von","parse-names":false,"suffix":""},{"dropping-particle":"","family":"Marre","given":"Reinhard","non-dropping-particle":"","parse-names":false,"suffix":""},{"dropping-particle":"","family":"Brenner","given":"Hermann","non-dropping-particle":"","parse-names":false,"suffix":""}],"container-title":"BMC Infectious Diseases","id":"ITEM-1","issued":{"date-parts":[["2006","7"]]},"language":"eng","page":"119","publisher-place":"England","title":"Clustering of antibiotic resistance of E. coli in couples: Suggestion for a major role of conjugal transmission","type":"article-journal","volume":"6"},"uris":["http://www.mendeley.com/documents/?uuid=52460d0c-0341-41b3-81dd-5b1d54b15119","http://www.mendeley.com/documents/?uuid=c0ef2852-97f2-4a05-bc6d-bf9972242eb3"]}],"mendeley":{"formattedCitation":"(110)","plainTextFormattedCitation":"(110)","previouslyFormattedCitation":"(109)"},"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(110)</w:t>
            </w:r>
            <w:r w:rsidRPr="007D2495">
              <w:rPr>
                <w:rFonts w:ascii="Times New Roman" w:hAnsi="Times New Roman" w:cs="Times New Roman"/>
                <w:color w:val="000000" w:themeColor="text1"/>
                <w:lang w:val="en-GB"/>
              </w:rPr>
              <w:fldChar w:fldCharType="end"/>
            </w:r>
          </w:p>
        </w:tc>
        <w:tc>
          <w:tcPr>
            <w:tcW w:w="5670" w:type="dxa"/>
          </w:tcPr>
          <w:p w14:paraId="25DB3B0E"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Clustering of antibiotic resistance of </w:t>
            </w:r>
            <w:r w:rsidRPr="007D2495">
              <w:rPr>
                <w:rFonts w:ascii="Times New Roman" w:hAnsi="Times New Roman" w:cs="Times New Roman"/>
                <w:i/>
                <w:iCs/>
                <w:color w:val="000000" w:themeColor="text1"/>
                <w:lang w:val="en-GB"/>
              </w:rPr>
              <w:t>E. coli</w:t>
            </w:r>
            <w:r w:rsidRPr="007D2495">
              <w:rPr>
                <w:rFonts w:ascii="Times New Roman" w:hAnsi="Times New Roman" w:cs="Times New Roman"/>
                <w:color w:val="000000" w:themeColor="text1"/>
                <w:lang w:val="en-GB"/>
              </w:rPr>
              <w:t xml:space="preserve"> in couples: suggestion for a major role of conjugal transmission</w:t>
            </w:r>
          </w:p>
        </w:tc>
        <w:tc>
          <w:tcPr>
            <w:tcW w:w="2693" w:type="dxa"/>
            <w:vAlign w:val="bottom"/>
          </w:tcPr>
          <w:p w14:paraId="66755316"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Eating Meat to human, family member colonized</w:t>
            </w:r>
          </w:p>
        </w:tc>
        <w:tc>
          <w:tcPr>
            <w:tcW w:w="1990" w:type="dxa"/>
            <w:vAlign w:val="bottom"/>
          </w:tcPr>
          <w:p w14:paraId="3E016C60"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E. coli</w:t>
            </w:r>
          </w:p>
        </w:tc>
        <w:tc>
          <w:tcPr>
            <w:tcW w:w="1412" w:type="dxa"/>
            <w:vAlign w:val="bottom"/>
          </w:tcPr>
          <w:p w14:paraId="57A7829A" w14:textId="5818F234" w:rsidR="0059753A" w:rsidRPr="007D2495" w:rsidRDefault="000A693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p>
        </w:tc>
      </w:tr>
      <w:tr w:rsidR="0059753A" w:rsidRPr="00076652" w14:paraId="0CBD94D5" w14:textId="77777777" w:rsidTr="008438D2">
        <w:trPr>
          <w:trHeight w:val="288"/>
        </w:trPr>
        <w:tc>
          <w:tcPr>
            <w:tcW w:w="1560" w:type="dxa"/>
            <w:shd w:val="clear" w:color="auto" w:fill="auto"/>
            <w:noWrap/>
            <w:hideMark/>
          </w:tcPr>
          <w:p w14:paraId="4C490920"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lastRenderedPageBreak/>
              <w:t>Nadimpalli</w:t>
            </w:r>
          </w:p>
        </w:tc>
        <w:tc>
          <w:tcPr>
            <w:tcW w:w="987" w:type="dxa"/>
          </w:tcPr>
          <w:p w14:paraId="28EFE9F1"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{"citationItems":[{"id":"ITEM-1","itemData":{"DOI":"10.3201/eid2501.180534","ISSN":"1080-6059 (Electronic)","PMID":"30561323","abstract":"We compared extended-spectrum beta-lactamase-producing Escherichia coli isolates  from meat and fish, gut-colonized women, and infected patients in Cambodia. Nearly half of isolates from women were phylogenetically related to food-origin isolates; a subset had identical multilocus sequence types, extended-spectrum beta-lactamase types, and antimicrobial resistance patterns. Eating sun-dried poultry may be an exposure route.","author":[{"dropping-particle":"","family":"Nadimpalli","given":"Maya","non-dropping-particle":"","parse-names":false,"suffix":""},{"dropping-particle":"","family":"Vuthy","given":"Yith","non-dropping-particle":"","parse-names":false,"suffix":""},{"dropping-particle":"","family":"Lauzanne","given":"Agathe","non-dropping-particle":"de","parse-names":false,"suffix":""},{"dropping-particle":"","family":"Fabre","given":"Laetitia","non-dropping-particle":"","parse-names":false,"suffix":""},{"dropping-particle":"","family":"Criscuolo","given":"Alexis","non-dropping-particle":"","parse-names":false,"suffix":""},{"dropping-particle":"","family":"Gouali","given":"Malika","non-dropping-particle":"","parse-names":false,"suffix":""},{"dropping-particle":"","family":"Huynh","given":"Bich-Tram","non-dropping-particle":"","parse-names":false,"suffix":""},{"dropping-particle":"","family":"Naas","given":"Thierry","non-dropping-particle":"","parse-names":false,"suffix":""},{"dropping-particle":"","family":"Phe","given":"Thong","non-dropping-particle":"","parse-names":false,"suffix":""},{"dropping-particle":"","family":"Borand","given":"Laurence","non-dropping-particle":"","parse-names":false,"suffix":""},{"dropping-particle":"","family":"Jacobs","given":"Jan","non-dropping-particle":"","parse-names":false,"suffix":""},{"dropping-particle":"","family":"Kerleguer","given":"Alexandra","non-dropping-particle":"","parse-names":false,"suffix":""},{"dropping-particle":"","family":"Piola","given":"Patrice","non-dropping-particle":"","parse-names":false,"suffix":""},{"dropping-particle":"","family":"Guillemot","given":"Didier","non-dropping-particle":"","parse-names":false,"suffix":""},{"dropping-particle":"","family":"Hello","given":"Simon","non-dropping-particle":"Le","parse-names":false,"suffix":""},{"dropping-particle":"","family":"Delarocque-Astagneau","given":"Elisabeth","non-dropping-particle":"","parse-names":false,"suffix":""}],"container-title":"Emerging infectious diseases","id":"ITEM-1","issue":"1","issued":{"date-parts":[["2019","1"]]},"language":"eng","publisher-place":"United States","title":"Meat and Fish as Sources of Extended-Spectrum beta-Lactamase-Producing Escherichia coli, Cambodia.","type":"article-journal","volume":"25"},"uris":["http://www.mendeley.com/documents/?uuid=54e4b19f-63b5-423d-adb5-91656108e300","http://www.mendeley.com/documents/?uuid=c404147f-8da2-439d-b3b3-43ceb4d5bdcc"]}],"mendeley":{"formattedCitation":"(111)","plainTextFormattedCitation":"(111)","previouslyFormattedCitation":"(110)"},"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(111)</w:t>
            </w:r>
            <w:r w:rsidRPr="007D2495">
              <w:rPr>
                <w:rFonts w:ascii="Times New Roman" w:hAnsi="Times New Roman" w:cs="Times New Roman"/>
                <w:color w:val="000000" w:themeColor="text1"/>
                <w:lang w:val="en-GB"/>
              </w:rPr>
              <w:fldChar w:fldCharType="end"/>
            </w:r>
          </w:p>
        </w:tc>
        <w:tc>
          <w:tcPr>
            <w:tcW w:w="5670" w:type="dxa"/>
          </w:tcPr>
          <w:p w14:paraId="16EE89CF"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Meat and fish as sources of Extended-Spectrum β-Lactamase–Producing </w:t>
            </w:r>
            <w:r w:rsidRPr="007D2495">
              <w:rPr>
                <w:rFonts w:ascii="Times New Roman" w:hAnsi="Times New Roman" w:cs="Times New Roman"/>
                <w:i/>
                <w:iCs/>
                <w:color w:val="000000" w:themeColor="text1"/>
                <w:lang w:val="en-GB"/>
              </w:rPr>
              <w:t>Escherichia coli</w:t>
            </w:r>
            <w:r w:rsidRPr="007D2495">
              <w:rPr>
                <w:rFonts w:ascii="Times New Roman" w:hAnsi="Times New Roman" w:cs="Times New Roman"/>
                <w:color w:val="000000" w:themeColor="text1"/>
                <w:lang w:val="en-GB"/>
              </w:rPr>
              <w:t>, Cambodia</w:t>
            </w:r>
          </w:p>
        </w:tc>
        <w:tc>
          <w:tcPr>
            <w:tcW w:w="2693" w:type="dxa"/>
            <w:vAlign w:val="bottom"/>
          </w:tcPr>
          <w:p w14:paraId="58299A12"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Eating meat to human, pet to human, vegetables to human</w:t>
            </w:r>
          </w:p>
        </w:tc>
        <w:tc>
          <w:tcPr>
            <w:tcW w:w="1990" w:type="dxa"/>
            <w:vAlign w:val="bottom"/>
          </w:tcPr>
          <w:p w14:paraId="4F089681"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E. coli</w:t>
            </w:r>
          </w:p>
        </w:tc>
        <w:tc>
          <w:tcPr>
            <w:tcW w:w="1412" w:type="dxa"/>
            <w:vAlign w:val="bottom"/>
          </w:tcPr>
          <w:p w14:paraId="1782B745" w14:textId="71424E0A" w:rsidR="0059753A" w:rsidRPr="007D2495" w:rsidRDefault="000A693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p>
        </w:tc>
      </w:tr>
      <w:tr w:rsidR="0059753A" w:rsidRPr="00076652" w14:paraId="3AAFD31F" w14:textId="77777777" w:rsidTr="008438D2">
        <w:trPr>
          <w:trHeight w:val="288"/>
        </w:trPr>
        <w:tc>
          <w:tcPr>
            <w:tcW w:w="1560" w:type="dxa"/>
            <w:shd w:val="clear" w:color="auto" w:fill="auto"/>
            <w:noWrap/>
            <w:hideMark/>
          </w:tcPr>
          <w:p w14:paraId="60035CC9"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 xml:space="preserve">Samore </w:t>
            </w:r>
          </w:p>
        </w:tc>
        <w:tc>
          <w:tcPr>
            <w:tcW w:w="987" w:type="dxa"/>
          </w:tcPr>
          <w:p w14:paraId="7C0B67B4"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{"citationItems":[{"id":"ITEM-1","itemData":{"DOI":"10.1128/AAC.01708-09","ISSN":"00664804","PMID":"21115789","abstract":"Studies about the relationship between antibiotic consumption and carriage of antibiotic-resistant Escherichia coli in individual patients have yielded conflicting results. The goal of this study was to identify individual- and household-level factors associated with carriage of ampicillin (AMP)-resistant E. coli during consumption of a course of oral antibiotics. We enrolled outpatients and their families in a prospective household study of AMP-resistant or AMP-susceptible E. coli carriage. Two kinds of index patients were identified. Group 1 consisted of outpatients who were being initiated on a new antibiotic course at the time of a clinic visit, and group 2 consisted of outpatients not starting antibiotics. Each participant was asked to submit three stool swab samples (at baseline, week 1, and week 4) and to complete a questionnaire. Antimicrobial susceptibility testing was performed on each phenotypically distinct E. coli colony. The study included 149 group 1 households (total, 570 participants) and 38 group 2 households (total, 131 participants). AMPresistant E. coli was recovered from 29% of stool samples. Observed associations with antibiotic exposure varied by drug class. Penicillins, which were the most frequently prescribed drug class, were associated with a modest increase in AMP-resistant E. coli carriage and a modest decrease in AMP-susceptible E. coli carriage. Neither change by itself was statistically significant. Macrolides were associated with reduced carriage of both AMP-resistant E. coli and AMP-susceptible E. coli (P &lt; 0.05). Both AMP-resistant and AMP-susceptible E. coli demonstrated household clustering (P &lt; 0.001). In summary, the overall effect of antibiotics on individual risk of carriage of AMP-resistant E. coli was small. However, even a modest alteration of the competitive balance between AMP-resistant and AMP-susceptible E. coli may promote population spread of resistant E. coli. Examining changes in both resistant and susceptible organisms in antibiotic-treated individuals and their close contacts improves understanding of antibiotic selection pressure. Copyright © 2011, American Society for Microbiology. All Rights Reserved.","author":[{"dropping-particle":"","family":"Samore","given":"Matthew H.","non-dropping-particle":"","parse-names":false,"suffix":""},{"dropping-particle":"","family":"Tonnerre","given":"Claude","non-dropping-particle":"","parse-names":false,"suffix":""},{"dropping-particle":"","family":"Hannah","given":"Elizabeth Lyon","non-dropping-particle":"","parse-names":false,"suffix":""},{"dropping-particle":"","family":"Stoddard","given":"Gregory J.","non-dropping-particle":"","parse-names":false,"suffix":""},{"dropping-particle":"","family":"Borotkanics","given":"Robert J.","non-dropping-particle":"","parse-names":false,"suffix":""},{"dropping-particle":"","family":"Haddadin","given":"Bassam","non-dropping-particle":"","parse-names":false,"suffix":""},{"dropping-particle":"","family":"Harbarth","given":"Stephan","non-dropping-particle":"","parse-names":false,"suffix":""}],"container-title":"Antimicrobial Agents and Chemotherapy","id":"ITEM-1","issue":"3","issued":{"date-parts":[["2011","3"]]},"language":"eng","page":"1135-1141","publisher-place":"United States","title":"Impact of outpatient antibiotic use on carriage of ampicillin-resistant Escherichia coli","type":"article-journal","volume":"55"},"uris":["http://www.mendeley.com/documents/?uuid=7e602bb7-3fd3-4550-bd79-1e2c2216d011","http://www.mendeley.com/documents/?uuid=8a7d6c9b-c438-48b4-abf2-7af2fb17da68"]}],"mendeley":{"formattedCitation":"(112)","plainTextFormattedCitation":"(112)","previouslyFormattedCitation":"(111)"},"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(112)</w:t>
            </w:r>
            <w:r w:rsidRPr="007D2495">
              <w:rPr>
                <w:rFonts w:ascii="Times New Roman" w:hAnsi="Times New Roman" w:cs="Times New Roman"/>
                <w:color w:val="000000" w:themeColor="text1"/>
                <w:lang w:val="en-GB"/>
              </w:rPr>
              <w:fldChar w:fldCharType="end"/>
            </w:r>
          </w:p>
        </w:tc>
        <w:tc>
          <w:tcPr>
            <w:tcW w:w="5670" w:type="dxa"/>
          </w:tcPr>
          <w:p w14:paraId="5C9658AE"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Impact of outpatient antibiotic use on carriage of ampicillin-resistant </w:t>
            </w:r>
            <w:r w:rsidRPr="007D2495">
              <w:rPr>
                <w:rFonts w:ascii="Times New Roman" w:hAnsi="Times New Roman" w:cs="Times New Roman"/>
                <w:i/>
                <w:iCs/>
                <w:color w:val="000000" w:themeColor="text1"/>
                <w:lang w:val="en-GB"/>
              </w:rPr>
              <w:t>Escherichia coli</w:t>
            </w:r>
            <w:r w:rsidRPr="007D2495">
              <w:rPr>
                <w:rFonts w:ascii="Times New Roman" w:hAnsi="Times New Roman" w:cs="Times New Roman"/>
                <w:color w:val="000000" w:themeColor="text1"/>
                <w:lang w:val="en-GB"/>
              </w:rPr>
              <w:t>?</w:t>
            </w:r>
          </w:p>
        </w:tc>
        <w:tc>
          <w:tcPr>
            <w:tcW w:w="2693" w:type="dxa"/>
            <w:vAlign w:val="bottom"/>
          </w:tcPr>
          <w:p w14:paraId="0ED4E175"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Eating Meat to human, travelling -, occupational exposure</w:t>
            </w:r>
          </w:p>
        </w:tc>
        <w:tc>
          <w:tcPr>
            <w:tcW w:w="1990" w:type="dxa"/>
            <w:vAlign w:val="bottom"/>
          </w:tcPr>
          <w:p w14:paraId="17D9FB9B"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E. coli</w:t>
            </w:r>
          </w:p>
        </w:tc>
        <w:tc>
          <w:tcPr>
            <w:tcW w:w="1412" w:type="dxa"/>
            <w:vAlign w:val="bottom"/>
          </w:tcPr>
          <w:p w14:paraId="20962255" w14:textId="1D9921AE" w:rsidR="0059753A" w:rsidRPr="007D2495" w:rsidRDefault="000A693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PR</w:t>
            </w:r>
          </w:p>
        </w:tc>
      </w:tr>
      <w:tr w:rsidR="0059753A" w:rsidRPr="00076652" w14:paraId="7877E3DF" w14:textId="77777777" w:rsidTr="008438D2">
        <w:trPr>
          <w:trHeight w:val="288"/>
        </w:trPr>
        <w:tc>
          <w:tcPr>
            <w:tcW w:w="1560" w:type="dxa"/>
            <w:shd w:val="clear" w:color="auto" w:fill="auto"/>
            <w:noWrap/>
            <w:hideMark/>
          </w:tcPr>
          <w:p w14:paraId="0643279A"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Börjesson</w:t>
            </w:r>
          </w:p>
        </w:tc>
        <w:tc>
          <w:tcPr>
            <w:tcW w:w="987" w:type="dxa"/>
          </w:tcPr>
          <w:p w14:paraId="59530288"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{"citationItems":[{"id":"ITEM-1","itemData":{"DOI":"10.3201/eid2204.151142","ISSN":"10806059","PMID":"26982890","abstract":"Extended-spectrum β-lactamase (ESBL)– and plasmidencoded ampC (pAmpC)–producing Enterobacteriaceae might spread from farm animals to humans through food. However, most studies have been limited in number of isolates tested and areas studied. We examined genetic relatedness of 716 isolates from 4,854 samples collected from humans, farm animals, and foods in Sweden to determine whether foods and farm animals might act as reservoirs and dissemination routes for ESBL/pAmpC-producing Escherichia coli. Results showed that clonal spread to humans appears unlikely. However, we found limited dissemination of genes encoding ESBL/pAmpC and plasmids carrying these genes from foods and farm animals to healthy humans and patients. Poultry and chicken meat might be a reservoir and dissemination route to humans. Although we found no evidence of clonal spread of ESBL/ pAmpC-producing E. coli from farm animals or foods to humans, ESBL/pAmpC-producing E. coli with identical genes and plasmids were present in farm animals, foods, and humans.","author":[{"dropping-particle":"","family":"Börjesson","given":"Stefan","non-dropping-particle":"","parse-names":false,"suffix":""},{"dropping-particle":"","family":"Ny","given":"Sofia","non-dropping-particle":"","parse-names":false,"suffix":""},{"dropping-particle":"","family":"Egervärn","given":"Maria","non-dropping-particle":"","parse-names":false,"suffix":""},{"dropping-particle":"","family":"Bergström","given":"Jakob","non-dropping-particle":"","parse-names":false,"suffix":""},{"dropping-particle":"","family":"Rosengren","given":"Åsa","non-dropping-particle":"","parse-names":false,"suffix":""},{"dropping-particle":"","family":"Englund","given":"Stina","non-dropping-particle":"","parse-names":false,"suffix":""},{"dropping-particle":"","family":"Löfmark","given":"Sonja","non-dropping-particle":"","parse-names":false,"suffix":""},{"dropping-particle":"","family":"Byfors","given":"Sara","non-dropping-particle":"","parse-names":false,"suffix":""}],"container-title":"Emerging Infectious Diseases","id":"ITEM-1","issue":"4","issued":{"date-parts":[["2016","4"]]},"language":"eng","page":"634-640","publisher-place":"United States","title":"Limited dissemination of extended-spectrum β-lactamase–and plasmid-encoded AmpC–producing escherichia coli from food and farm animals, sweden","type":"article-journal","volume":"22"},"uris":["http://www.mendeley.com/documents/?uuid=df117529-8fcc-4e75-8cab-582c88ad2802","http://www.mendeley.com/documents/?uuid=eda97b4e-030d-4872-bed7-b98b906eed43"]}],"mendeley":{"formattedCitation":"(113)","plainTextFormattedCitation":"(113)","previouslyFormattedCitation":"(112)"},"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(113)</w:t>
            </w:r>
            <w:r w:rsidRPr="007D2495">
              <w:rPr>
                <w:rFonts w:ascii="Times New Roman" w:hAnsi="Times New Roman" w:cs="Times New Roman"/>
                <w:color w:val="000000" w:themeColor="text1"/>
                <w:lang w:val="en-GB"/>
              </w:rPr>
              <w:fldChar w:fldCharType="end"/>
            </w:r>
          </w:p>
        </w:tc>
        <w:tc>
          <w:tcPr>
            <w:tcW w:w="5670" w:type="dxa"/>
          </w:tcPr>
          <w:p w14:paraId="6094EF19"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Limited dissemination of Extended-Spectrum β-Lactamase- and Plasmid-Encoded AmpC-Producing </w:t>
            </w:r>
            <w:r w:rsidRPr="007D2495">
              <w:rPr>
                <w:rFonts w:ascii="Times New Roman" w:hAnsi="Times New Roman" w:cs="Times New Roman"/>
                <w:i/>
                <w:iCs/>
                <w:color w:val="000000" w:themeColor="text1"/>
                <w:lang w:val="en-GB"/>
              </w:rPr>
              <w:t>Escherichia coli</w:t>
            </w:r>
            <w:r w:rsidRPr="007D2495">
              <w:rPr>
                <w:rFonts w:ascii="Times New Roman" w:hAnsi="Times New Roman" w:cs="Times New Roman"/>
                <w:color w:val="000000" w:themeColor="text1"/>
                <w:lang w:val="en-GB"/>
              </w:rPr>
              <w:t xml:space="preserve"> from food and farm animals, Sweden</w:t>
            </w:r>
          </w:p>
        </w:tc>
        <w:tc>
          <w:tcPr>
            <w:tcW w:w="2693" w:type="dxa"/>
            <w:vAlign w:val="bottom"/>
          </w:tcPr>
          <w:p w14:paraId="4CA58E2A"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Eating Meat to human, occupational exposure</w:t>
            </w:r>
          </w:p>
        </w:tc>
        <w:tc>
          <w:tcPr>
            <w:tcW w:w="1990" w:type="dxa"/>
            <w:vAlign w:val="bottom"/>
          </w:tcPr>
          <w:p w14:paraId="064BB34F"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E. coli</w:t>
            </w:r>
          </w:p>
        </w:tc>
        <w:tc>
          <w:tcPr>
            <w:tcW w:w="1412" w:type="dxa"/>
            <w:vAlign w:val="bottom"/>
          </w:tcPr>
          <w:p w14:paraId="212A8D35"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Genes</w:t>
            </w:r>
          </w:p>
        </w:tc>
      </w:tr>
      <w:tr w:rsidR="0059753A" w:rsidRPr="00076652" w14:paraId="14B77671" w14:textId="77777777" w:rsidTr="008438D2">
        <w:trPr>
          <w:trHeight w:val="288"/>
        </w:trPr>
        <w:tc>
          <w:tcPr>
            <w:tcW w:w="1560" w:type="dxa"/>
            <w:shd w:val="clear" w:color="auto" w:fill="auto"/>
            <w:noWrap/>
            <w:hideMark/>
          </w:tcPr>
          <w:p w14:paraId="2A6DD601"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S</w:t>
            </w:r>
            <w:r w:rsidRPr="007D2495">
              <w:rPr>
                <w:rFonts w:ascii="Times New Roman" w:hAnsi="Times New Roman" w:cs="Times New Roman"/>
                <w:color w:val="000000" w:themeColor="text1"/>
                <w:lang w:val="en-GB"/>
              </w:rPr>
              <w:t>ø</w:t>
            </w:r>
            <w:r w:rsidRPr="007D2495">
              <w:rPr>
                <w:rFonts w:ascii="Times New Roman" w:eastAsia="Times New Roman" w:hAnsi="Times New Roman" w:cs="Times New Roman"/>
                <w:color w:val="000000" w:themeColor="text1"/>
                <w:lang w:val="en-GB"/>
              </w:rPr>
              <w:t>rensen</w:t>
            </w:r>
          </w:p>
        </w:tc>
        <w:tc>
          <w:tcPr>
            <w:tcW w:w="987" w:type="dxa"/>
          </w:tcPr>
          <w:p w14:paraId="52B79EBB"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{"citationItems":[{"id":"ITEM-1","itemData":{"DOI":"10.1056/NEJMoa010692","ISSN":"0028-4793 (Print)","PMID":"11642232","abstract":"BACKGROUND: Antibiotic-resistant enterococci are often present in retail meats, but it is unclear whether the ingestion of these contaminants leads to sustained intestinal carriage. METHODS: We conducted a randomized, double-blind study in 18 healthy volunteers. Six ingested a mixture of 10(7) colony-forming units (CFU) of two glycopeptide-resistant strains of Enterococcus faecium obtained from chicken purchased at a grocery store, six ingested 10(7) CFU of a streptogramin-resistant strain of E. faecium obtained from a pig at slaughter, and six ingested 10(7) CFU of a glycopeptide-susceptible and streptogramin-susceptible strain of E. faecium from chicken purchased at a grocery store. Suspensions of enterococci were prepared in 250 ml of whole milk and were well within the amounts deemed acceptable by Danish food regulations. Stool samples were collected before exposure, daily for 1 week after ingestion, and at 14 and 35 days. Resistant enterococci in stools were identified by selective culture techniques; further molecular characterization of the organisms was also conducted. RESULTS: At the outset, none of the subjects were colonized with glycopeptide-resistant or streptogramin-resistant E. faecium. After ingestion of the study strains, these same strains were isolated from the stools of all subjects, in various concentrations. The test strain was isolated in stool from 8 of 12 subjects on day 6, and from 1 of 12 on day 14. All stool samples were negative at 35 days. CONCLUSIONS: The ingestion of resistant E. faecium of animal origin leads to detectable concentrations of the resistant strain in stools for up to 14 days after ingestion. The organisms survive gastric passage and multiply.","author":[{"dropping-particle":"","family":"Sorensen","given":"T L","non-dropping-particle":"","parse-names":false,"suffix":""},{"dropping-particle":"","family":"Blom","given":"M","non-dropping-particle":"","parse-names":false,"suffix":""},{"dropping-particle":"","family":"Monnet","given":"D L","non-dropping-particle":"","parse-names":false,"suffix":""},{"dropping-particle":"","family":"Frimodt-Moller","given":"N","non-dropping-particle":"","parse-names":false,"suffix":""},{"dropping-particle":"","family":"Poulsen","given":"R L","non-dropping-particle":"","parse-names":false,"suffix":""},{"dropping-particle":"","family":"Espersen","given":"F","non-dropping-particle":"","parse-names":false,"suffix":""}],"container-title":"The New England journal of medicine","id":"ITEM-1","issue":"16","issued":{"date-parts":[["2001","10"]]},"language":"eng","page":"1161-1166","publisher-place":"United States","title":"Transient intestinal carriage after ingestion of antibiotic-resistant Enterococcus faecium from chicken and pork.","type":"article-journal","volume":"345"},"uris":["http://www.mendeley.com/documents/?uuid=e5f4e0a9-bd17-4652-8c5f-579bd7e9dd04","http://www.mendeley.com/documents/?uuid=15dcbc26-1001-4db7-85b5-18475f254845"]}],"mendeley":{"formattedCitation":"(114)","plainTextFormattedCitation":"(114)","previouslyFormattedCitation":"(113)"},"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(114)</w:t>
            </w:r>
            <w:r w:rsidRPr="007D2495">
              <w:rPr>
                <w:rFonts w:ascii="Times New Roman" w:hAnsi="Times New Roman" w:cs="Times New Roman"/>
                <w:color w:val="000000" w:themeColor="text1"/>
                <w:lang w:val="en-GB"/>
              </w:rPr>
              <w:fldChar w:fldCharType="end"/>
            </w:r>
          </w:p>
        </w:tc>
        <w:tc>
          <w:tcPr>
            <w:tcW w:w="5670" w:type="dxa"/>
          </w:tcPr>
          <w:p w14:paraId="695158E1"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Transient intestinal carriage after ingestion of antibiotic-resistant Enterococcus faecium from chicken and pork.</w:t>
            </w:r>
          </w:p>
        </w:tc>
        <w:tc>
          <w:tcPr>
            <w:tcW w:w="2693" w:type="dxa"/>
            <w:vAlign w:val="bottom"/>
          </w:tcPr>
          <w:p w14:paraId="70CB8D9F"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Eating Meat to human</w:t>
            </w:r>
          </w:p>
        </w:tc>
        <w:tc>
          <w:tcPr>
            <w:tcW w:w="1990" w:type="dxa"/>
            <w:vAlign w:val="bottom"/>
          </w:tcPr>
          <w:p w14:paraId="4C04FD74"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Enterococcus faecium</w:t>
            </w:r>
          </w:p>
        </w:tc>
        <w:tc>
          <w:tcPr>
            <w:tcW w:w="1412" w:type="dxa"/>
            <w:vAlign w:val="bottom"/>
          </w:tcPr>
          <w:p w14:paraId="767C2C2B"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Bacteria intake</w:t>
            </w:r>
          </w:p>
        </w:tc>
      </w:tr>
      <w:tr w:rsidR="0059753A" w:rsidRPr="00076652" w14:paraId="0A947B2F" w14:textId="77777777" w:rsidTr="008438D2">
        <w:trPr>
          <w:trHeight w:val="288"/>
        </w:trPr>
        <w:tc>
          <w:tcPr>
            <w:tcW w:w="1560" w:type="dxa"/>
            <w:shd w:val="clear" w:color="auto" w:fill="auto"/>
            <w:noWrap/>
            <w:hideMark/>
          </w:tcPr>
          <w:p w14:paraId="5D479A9A"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Duckro</w:t>
            </w:r>
          </w:p>
        </w:tc>
        <w:tc>
          <w:tcPr>
            <w:tcW w:w="987" w:type="dxa"/>
          </w:tcPr>
          <w:p w14:paraId="1F02DFB6"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{"citationItems":[{"id":"ITEM-1","itemData":{"DOI":"10.1001/archinte.165.3.302","ISSN":"00039926","PMID":"15710793","abstract":"Background: The roles of the contaminated hospital environment and of patient skin carriage in the spread of vancomycin-resistant enterococci (VRE) are uncertain. Transfer of VRE via health care worker (HCW) hands is assumed but unproved. We sought to determine the frequency of VRE transmission from sites in the environment or on patients' intact skin to clean environmental or skin sites via contaminated hands of HCWs during routine care. Methods: We cultured sites on the intact skin of 22 patients colonized by VRE, as well as sites in the patients' rooms, before and after routine care by 98 HCWs. Observers recorded sites touched by HCWs. Cultures were obtained from HCW hands and/or gloves before and after care. All isolates underwent pulsed-field gel electrophoresis. We defined a transfer to have occurred when a culture-negative site became positive with a VRE pulsotype after being touched by an HCW who had the same pulsotype on his or her hands or gloves and who had previously touched a colonized or contaminated site. Results: Health care workers touched 151 negative sites after touching a site that was positive for VRE. Sixteen negative sites (10.6%) became positive after contact. The percentage of times that contact with a site led to a transfer was highest for antecubital fossae and blood pressure cuffs. Conclusions: Vancomycin-resistant enterococci were transferred from contaminated sites in the environment or on patients' intact skin to clean sites via HCW hands or gloves in 10.6% of opportunities. Controlling VRE by decontaminating the environment and patients' intact skin may be an important adjunctive infection control measure.","author":[{"dropping-particle":"","family":"Duckro","given":"Amy N.","non-dropping-particle":"","parse-names":false,"suffix":""},{"dropping-particle":"","family":"Blom","given":"Donald W.","non-dropping-particle":"","parse-names":false,"suffix":""},{"dropping-particle":"","family":"Lyle","given":"Elizabeth A.","non-dropping-particle":"","parse-names":false,"suffix":""},{"dropping-particle":"","family":"Weinstein","given":"Robert A.","non-dropping-particle":"","parse-names":false,"suffix":""},{"dropping-particle":"","family":"Hayden","given":"Mary K.","non-dropping-particle":"","parse-names":false,"suffix":""}],"container-title":"Archives of Internal Medicine","id":"ITEM-1","issue":"3","issued":{"date-parts":[["2005","2"]]},"language":"eng","page":"302-307","publisher-place":"United States","title":"Transfer of vancomycin-resistant enterococci via health care worker hands","type":"article-journal","volume":"165"},"uris":["http://www.mendeley.com/documents/?uuid=a6ee317c-9201-4983-9f31-57a0cdd75a16","http://www.mendeley.com/documents/?uuid=cb9c2687-d92c-4880-b339-be429ff82cd7"]}],"mendeley":{"formattedCitation":"(115)","plainTextFormattedCitation":"(115)","previouslyFormattedCitation":"(114)"},"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(115)</w:t>
            </w:r>
            <w:r w:rsidRPr="007D2495">
              <w:rPr>
                <w:rFonts w:ascii="Times New Roman" w:hAnsi="Times New Roman" w:cs="Times New Roman"/>
                <w:color w:val="000000" w:themeColor="text1"/>
                <w:lang w:val="en-GB"/>
              </w:rPr>
              <w:fldChar w:fldCharType="end"/>
            </w:r>
          </w:p>
        </w:tc>
        <w:tc>
          <w:tcPr>
            <w:tcW w:w="5670" w:type="dxa"/>
          </w:tcPr>
          <w:p w14:paraId="4C4D13D2"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Transfer of vancomycin-resistant enterococci via health care worker hands</w:t>
            </w:r>
          </w:p>
        </w:tc>
        <w:tc>
          <w:tcPr>
            <w:tcW w:w="2693" w:type="dxa"/>
            <w:vAlign w:val="bottom"/>
          </w:tcPr>
          <w:p w14:paraId="43FE3CCD"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Environment to environment, human to nearby environment</w:t>
            </w:r>
          </w:p>
        </w:tc>
        <w:tc>
          <w:tcPr>
            <w:tcW w:w="1990" w:type="dxa"/>
            <w:vAlign w:val="bottom"/>
          </w:tcPr>
          <w:p w14:paraId="0B6F5254"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VRE</w:t>
            </w:r>
          </w:p>
        </w:tc>
        <w:tc>
          <w:tcPr>
            <w:tcW w:w="1412" w:type="dxa"/>
            <w:vAlign w:val="bottom"/>
          </w:tcPr>
          <w:p w14:paraId="48B6096D" w14:textId="11685C0A" w:rsidR="0059753A" w:rsidRPr="007D2495" w:rsidRDefault="000A693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1A2FED0B" w14:textId="77777777" w:rsidTr="008438D2">
        <w:trPr>
          <w:trHeight w:val="288"/>
        </w:trPr>
        <w:tc>
          <w:tcPr>
            <w:tcW w:w="1560" w:type="dxa"/>
            <w:shd w:val="clear" w:color="auto" w:fill="auto"/>
            <w:noWrap/>
            <w:hideMark/>
          </w:tcPr>
          <w:p w14:paraId="7D4672B7"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Kotay</w:t>
            </w:r>
          </w:p>
        </w:tc>
        <w:tc>
          <w:tcPr>
            <w:tcW w:w="987" w:type="dxa"/>
          </w:tcPr>
          <w:p w14:paraId="12ABE2F9"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{"citationItems":[{"id":"ITEM-1","itemData":{"DOI":"10.1128/AEM.03327-16","ISSN":"10985336","PMID":"28235877","abstract":"There have been an increasing number of reports implicating Gammaproteobacteria as often carrying genes of drug resistance from colonized sink traps to vulnerable hospitalized patients. However, the mechanism of transmission from the wastewater of the sink P-trap to patients remains poorly understood. Herein we report the use of a designated hand-washing sink lab gallery to model dispersion of green fluorescent protein (GFP)-expressing Escherichia coli from sink wastewater to the surrounding environment. We found no dispersion of GFP-expressing E. coli directly from the P-trap to the sink basin or surrounding countertop with coincident water flow from a faucet. However, when the GFP-expressing E. coli cells were allowed to mature in the P-trap under conditions similar to those in a hospital environment, a GFP-expressing E. coli-containing putative biofilm extended upward over 7 days to reach the strainer. This subsequently resulted in droplet dispersion to the surrounding areas (≤30 in.) during faucet operation. We also demonstrated that P-trap colonization could occur by retrograde transmission along a common pipe. We postulate that the organisms mobilize up to the strainer from the P-trap, resulting in droplet dispersion rather than dispersion directly from the P-trap. This work helps to further define the mode of transmission of bacteria from a P-trap reservoir to a vulnerable hospitalized patient.","author":[{"dropping-particle":"","family":"Kotay","given":"Shireen","non-dropping-particle":"","parse-names":false,"suffix":""},{"dropping-particle":"","family":"Chai","given":"Weidong","non-dropping-particle":"","parse-names":false,"suffix":""},{"dropping-particle":"","family":"Guilford","given":"William","non-dropping-particle":"","parse-names":false,"suffix":""},{"dropping-particle":"","family":"Barry","given":"Katie","non-dropping-particle":"","parse-names":false,"suffix":""},{"dropping-particle":"","family":"Mathers","given":"Amy J.","non-dropping-particle":"","parse-names":false,"suffix":""}],"container-title":"Applied and Environmental Microbiology","id":"ITEM-1","issue":"8","issued":{"date-parts":[["2017","4"]]},"language":"eng","publisher-place":"United States","title":"Spread from the sink to the patient: In situ study using green fluorescent protein (GFP)-expressing Escherichia coli to model bacterial dispersion from hand-washing sink-trap reservoirs","type":"article-journal","volume":"83"},"uris":["http://www.mendeley.com/documents/?uuid=156f5353-6119-4cf0-beb4-07afe99c2424","http://www.mendeley.com/documents/?uuid=57814c68-3013-4f7b-87c5-f9c2460d1993"]}],"mendeley":{"formattedCitation":"(116)","plainTextFormattedCitation":"(116)","previouslyFormattedCitation":"(115)"},"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(116)</w:t>
            </w:r>
            <w:r w:rsidRPr="007D2495">
              <w:rPr>
                <w:rFonts w:ascii="Times New Roman" w:hAnsi="Times New Roman" w:cs="Times New Roman"/>
                <w:color w:val="000000" w:themeColor="text1"/>
                <w:lang w:val="en-GB"/>
              </w:rPr>
              <w:fldChar w:fldCharType="end"/>
            </w:r>
          </w:p>
        </w:tc>
        <w:tc>
          <w:tcPr>
            <w:tcW w:w="5670" w:type="dxa"/>
          </w:tcPr>
          <w:p w14:paraId="672F341C"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Spread from the sink to the patient: In situ study using green fluorescent protein (GFP)- expressing </w:t>
            </w:r>
            <w:r w:rsidRPr="007D2495">
              <w:rPr>
                <w:rFonts w:ascii="Times New Roman" w:hAnsi="Times New Roman" w:cs="Times New Roman"/>
                <w:i/>
                <w:iCs/>
                <w:color w:val="000000" w:themeColor="text1"/>
                <w:lang w:val="en-GB"/>
              </w:rPr>
              <w:t>Escherichia coli</w:t>
            </w:r>
            <w:r w:rsidRPr="007D2495">
              <w:rPr>
                <w:rFonts w:ascii="Times New Roman" w:hAnsi="Times New Roman" w:cs="Times New Roman"/>
                <w:color w:val="000000" w:themeColor="text1"/>
                <w:lang w:val="en-GB"/>
              </w:rPr>
              <w:t xml:space="preserve"> to </w:t>
            </w:r>
            <w:r w:rsidRPr="007D2495">
              <w:rPr>
                <w:rFonts w:ascii="Times New Roman" w:hAnsi="Times New Roman" w:cs="Times New Roman"/>
                <w:color w:val="000000" w:themeColor="text1"/>
                <w:lang w:val="en-GB"/>
              </w:rPr>
              <w:lastRenderedPageBreak/>
              <w:t>model bacterial dispersion from hand-washing sink-trap reservoirs</w:t>
            </w:r>
          </w:p>
        </w:tc>
        <w:tc>
          <w:tcPr>
            <w:tcW w:w="2693" w:type="dxa"/>
            <w:vAlign w:val="bottom"/>
          </w:tcPr>
          <w:p w14:paraId="18EF0538"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lastRenderedPageBreak/>
              <w:t>Environment to environment</w:t>
            </w:r>
          </w:p>
        </w:tc>
        <w:tc>
          <w:tcPr>
            <w:tcW w:w="1990" w:type="dxa"/>
            <w:vAlign w:val="bottom"/>
          </w:tcPr>
          <w:p w14:paraId="24A7F02A"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E. coli</w:t>
            </w:r>
          </w:p>
        </w:tc>
        <w:tc>
          <w:tcPr>
            <w:tcW w:w="1412" w:type="dxa"/>
            <w:vAlign w:val="bottom"/>
          </w:tcPr>
          <w:p w14:paraId="59B54549"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Bacteria intake</w:t>
            </w:r>
          </w:p>
        </w:tc>
      </w:tr>
      <w:tr w:rsidR="0059753A" w:rsidRPr="00076652" w14:paraId="6101F9E1" w14:textId="77777777" w:rsidTr="008438D2">
        <w:trPr>
          <w:trHeight w:val="288"/>
        </w:trPr>
        <w:tc>
          <w:tcPr>
            <w:tcW w:w="1560" w:type="dxa"/>
            <w:shd w:val="clear" w:color="auto" w:fill="auto"/>
            <w:noWrap/>
            <w:hideMark/>
          </w:tcPr>
          <w:p w14:paraId="3BA58B93"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 xml:space="preserve">Habteselassie </w:t>
            </w:r>
          </w:p>
        </w:tc>
        <w:tc>
          <w:tcPr>
            <w:tcW w:w="987" w:type="dxa"/>
          </w:tcPr>
          <w:p w14:paraId="58E8524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{"citationItems":[{"id":"ITEM-1","itemData":{"DOI":"10.4315/0362-028X-73.11.2001","ISSN":"0362028X","PMID":"21219711","abstract":"To better protect consumers from exposure to produce contaminated with Escherichia coli, the potential transfer of E. coli from manure or irrigation water to plants must be better understood. We used E. coli strains expressing bioluminescence (E. coli O157:H7 lux) or multiantibiotic resistance (E. coli2+) in this study. These marked strains enabled us to visualize in situ rhizosphere colonization and metabolic activity and to track the occurrence and survival of E. coli in soil, rhizosphere, and phyllosphere. When radish and lettuce seeds were treated with E. coli O157:H7 lux and grown in an agar-based growth system, rapid bacterial colonization of the germinating seedlings and high levels of microbial activity were seen. Introduction of E. coli2+ to soil via manure or via manure in irrigation water showed that E. coli could establish itself in the lettuce rhizosphere. Regardless of introduction method, 15 days subsequent to its establishment in the rhizosphere, E. coli2+ was detected on the phyllosphere of lettuce at an average number of 2.5 log CFU/g. When E. coli2+ was introduced 17 and 32 days postseeding to untreated soil (rather than the plant surface) via irrigation, it was detected at low levels (1.4 log CFU/g) on the lettuce phyllosphere 10 days later. While E. coli2+ persisted in the bulk and rhizosphere soil throughout the study period (day 41), it was not detected on the external portions of the phyllosphere after 27 days. Overall, we find that E. coli is mobile in the plant system and responds to the rhizosphere like other bacteria. Copyright ©, International Association for Food Protection.","author":[{"dropping-particle":"","family":"Habteselassie","given":"Mussie Y.","non-dropping-particle":"","parse-names":false,"suffix":""},{"dropping-particle":"","family":"Bischoff","given":"Marianne","non-dropping-particle":"","parse-names":false,"suffix":""},{"dropping-particle":"","family":"Applegate","given":"Bruce","non-dropping-particle":"","parse-names":false,"suffix":""},{"dropping-particle":"","family":"Reuhs","given":"Bradley","non-dropping-particle":"","parse-names":false,"suffix":""},{"dropping-particle":"","family":"Turco","given":"Ronald F.","non-dropping-particle":"","parse-names":false,"suffix":""}],"container-title":"Journal of Food Protection","id":"ITEM-1","issue":"11","issued":{"date-parts":[["2010","11"]]},"language":"eng","page":"2001-2009","publisher-place":"United States","title":"Understanding the role of agricultural practices in the potential colonization and contamination by Escherichia coli in the rhizospheres of fresh produce","type":"article-journal","volume":"73"},"uris":["http://www.mendeley.com/documents/?uuid=9db38dca-1c3f-4471-840a-cd5f8dadd51f","http://www.mendeley.com/documents/?uuid=d977a2b1-891c-48fe-b169-94939e3c4a6f"]}],"mendeley":{"formattedCitation":"(117)","plainTextFormattedCitation":"(117)","previouslyFormattedCitation":"(116)"},"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(117)</w:t>
            </w:r>
            <w:r w:rsidRPr="007D2495">
              <w:rPr>
                <w:rFonts w:ascii="Times New Roman" w:hAnsi="Times New Roman" w:cs="Times New Roman"/>
                <w:color w:val="000000" w:themeColor="text1"/>
                <w:lang w:val="en-GB"/>
              </w:rPr>
              <w:fldChar w:fldCharType="end"/>
            </w:r>
          </w:p>
        </w:tc>
        <w:tc>
          <w:tcPr>
            <w:tcW w:w="5670" w:type="dxa"/>
          </w:tcPr>
          <w:p w14:paraId="63AA543F"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Understanding the role of agricultural practices in the potential colonization and contamination by </w:t>
            </w:r>
            <w:r w:rsidRPr="007D2495">
              <w:rPr>
                <w:rFonts w:ascii="Times New Roman" w:hAnsi="Times New Roman" w:cs="Times New Roman"/>
                <w:i/>
                <w:iCs/>
                <w:color w:val="000000" w:themeColor="text1"/>
                <w:lang w:val="en-GB"/>
              </w:rPr>
              <w:t>Escherichia coli</w:t>
            </w:r>
            <w:r w:rsidRPr="007D2495">
              <w:rPr>
                <w:rFonts w:ascii="Times New Roman" w:hAnsi="Times New Roman" w:cs="Times New Roman"/>
                <w:color w:val="000000" w:themeColor="text1"/>
                <w:lang w:val="en-GB"/>
              </w:rPr>
              <w:t xml:space="preserve"> in the rhizospheres of fresh produce</w:t>
            </w:r>
          </w:p>
        </w:tc>
        <w:tc>
          <w:tcPr>
            <w:tcW w:w="2693" w:type="dxa"/>
            <w:vAlign w:val="bottom"/>
          </w:tcPr>
          <w:p w14:paraId="186EF3E5"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Environment to Plant, water to Plant</w:t>
            </w:r>
          </w:p>
        </w:tc>
        <w:tc>
          <w:tcPr>
            <w:tcW w:w="1990" w:type="dxa"/>
            <w:vAlign w:val="bottom"/>
          </w:tcPr>
          <w:p w14:paraId="738F4718"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E. coli</w:t>
            </w:r>
          </w:p>
        </w:tc>
        <w:tc>
          <w:tcPr>
            <w:tcW w:w="1412" w:type="dxa"/>
            <w:vAlign w:val="bottom"/>
          </w:tcPr>
          <w:p w14:paraId="5AA758A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Bacteria intake</w:t>
            </w:r>
          </w:p>
        </w:tc>
      </w:tr>
      <w:tr w:rsidR="0059753A" w:rsidRPr="00076652" w14:paraId="034CC319" w14:textId="77777777" w:rsidTr="008438D2">
        <w:trPr>
          <w:trHeight w:val="288"/>
        </w:trPr>
        <w:tc>
          <w:tcPr>
            <w:tcW w:w="1560" w:type="dxa"/>
            <w:shd w:val="clear" w:color="auto" w:fill="auto"/>
            <w:noWrap/>
            <w:hideMark/>
          </w:tcPr>
          <w:p w14:paraId="23DC1172"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Ferreira</w:t>
            </w:r>
          </w:p>
        </w:tc>
        <w:tc>
          <w:tcPr>
            <w:tcW w:w="987" w:type="dxa"/>
          </w:tcPr>
          <w:p w14:paraId="4C95FAAF"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{"citationItems":[{"id":"ITEM-1","itemData":{"DOI":"10.1371/journal.pone.0026978","ISSN":"19326203","PMID":"22102871","abstract":"Methicillin-resistant Staphylococcus aureus (MRSA) is a significant pathogen in both human and veterinary medicine. The importance of companion animals as reservoirs of human infections is currently unknown. The companion animals of 49 MRSA-infected outpatients (cases) were screened for MRSA carriage, and their bacterial isolates were compared with those of the infected patients using Pulsed-Field Gel Electrophoresis (PFGE). Rates of MRSA among the companion animals of MRSA-infected patients were compared to rates of MRSA among companion animals of pet guardians attending a \"veterinary wellness clinic\" (controls). MRSA was isolated from at least one companion animal in 4/49 (8.2%) households of MRSA-infected outpatients vs. none of the pets of the 50 uninfected human controls. Using PFGE, patient-pets MRSA isolates were identical for three pairs and discordant for one pair (suggested MRSA inter-specie transmission p-value=0.1175). These results suggest that companion animals of MRSA-infected patients can be culture-positive for MRSA, representing a potential source of infection or re-infection for humans. Further studies are required to better understand the epidemiology of MRSA human-animal inter-specie transmission. © 2011 Ferreira et al.","author":[{"dropping-particle":"","family":"Ferreira","given":"Jorge Pinto","non-dropping-particle":"","parse-names":false,"suffix":""},{"dropping-particle":"","family":"Anderson","given":"Kevin L.","non-dropping-particle":"","parse-names":false,"suffix":""},{"dropping-particle":"","family":"Correa","given":"Maria T.","non-dropping-particle":"","parse-names":false,"suffix":""},{"dropping-particle":"","family":"Lyman","given":"Roberta","non-dropping-particle":"","parse-names":false,"suffix":""},{"dropping-particle":"","family":"Ruffin","given":"Felicia","non-dropping-particle":"","parse-names":false,"suffix":""},{"dropping-particle":"","family":"Reller","given":"L. Barth","non-dropping-particle":"","parse-names":false,"suffix":""},{"dropping-particle":"","family":"Fowler","given":"Vance G.","non-dropping-particle":"","parse-names":false,"suffix":""}],"container-title":"PLoS ONE","id":"ITEM-1","issue":"11","issued":{"date-parts":[["2011"]]},"language":"eng","page":"e26978","publisher-place":"United States","title":"Transmission of mrsa between companion animals and infected human patients presenting to outpatient medical care facilities","type":"article-journal","volume":"6"},"uris":["http://www.mendeley.com/documents/?uuid=49fdf836-f0e3-47c0-aa64-f85c2c9194da","http://www.mendeley.com/documents/?uuid=830804b2-bdb0-4157-a20c-f1efcc45e231"]}],"mendeley":{"formattedCitation":"(118)","plainTextFormattedCitation":"(118)","previouslyFormattedCitation":"(117)"},"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(118)</w:t>
            </w:r>
            <w:r w:rsidRPr="007D2495">
              <w:rPr>
                <w:rFonts w:ascii="Times New Roman" w:hAnsi="Times New Roman" w:cs="Times New Roman"/>
                <w:color w:val="000000" w:themeColor="text1"/>
                <w:lang w:val="en-GB"/>
              </w:rPr>
              <w:fldChar w:fldCharType="end"/>
            </w:r>
          </w:p>
        </w:tc>
        <w:tc>
          <w:tcPr>
            <w:tcW w:w="5670" w:type="dxa"/>
          </w:tcPr>
          <w:p w14:paraId="30BEF539"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Transmission of MRSA between companion animals and infected human patients presenting to outpatient medical  care facilities</w:t>
            </w:r>
          </w:p>
        </w:tc>
        <w:tc>
          <w:tcPr>
            <w:tcW w:w="2693" w:type="dxa"/>
            <w:vAlign w:val="bottom"/>
          </w:tcPr>
          <w:p w14:paraId="28D269E5"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Family member colonized</w:t>
            </w:r>
          </w:p>
        </w:tc>
        <w:tc>
          <w:tcPr>
            <w:tcW w:w="1990" w:type="dxa"/>
            <w:vAlign w:val="bottom"/>
          </w:tcPr>
          <w:p w14:paraId="2B353608"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3366A175" w14:textId="295603B8" w:rsidR="0059753A" w:rsidRPr="007D2495" w:rsidRDefault="000A693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p>
        </w:tc>
      </w:tr>
      <w:tr w:rsidR="0059753A" w:rsidRPr="00076652" w14:paraId="04F745E6" w14:textId="77777777" w:rsidTr="008438D2">
        <w:trPr>
          <w:trHeight w:val="288"/>
        </w:trPr>
        <w:tc>
          <w:tcPr>
            <w:tcW w:w="1560" w:type="dxa"/>
            <w:shd w:val="clear" w:color="auto" w:fill="auto"/>
            <w:noWrap/>
            <w:hideMark/>
          </w:tcPr>
          <w:p w14:paraId="32E55566"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Fornasini</w:t>
            </w:r>
          </w:p>
        </w:tc>
        <w:tc>
          <w:tcPr>
            <w:tcW w:w="987" w:type="dxa"/>
          </w:tcPr>
          <w:p w14:paraId="2309F031"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{"citationItems":[{"id":"ITEM-1","itemData":{"DOI":"10.1093/infdis/166.2.326","ISSN":"15376613","PMID":"1634803","abstract":"Children in day care centers are frequently colonized with trimethoprim-resistant Escherichia coli. The frequency of transmission to family members was studied. Colonization with trimethoprim-resistant E. coli was detected in 13 (57%) of 23 day care center children. Among the 50 (98%) of 51 household members tested, colonization was detected in 13 (26%), representing 12 (52%) of 23 households tested. Households of colonized center children had significantly more colonized members than did households of noncolonized children (odds ratio, 13.3; 95% confidence interval, 1.3-172.6; P =.01). There was a trend toward higher prevalence of colonization in mothers (35%) and siblings (30%) than in fathers (12%). The same plasmid profiles of trimethoprim-resistant E. coli from center children were found among 8 (67%) of 12 colonized households. There was no association between antibiotic use and fecal colonization with trimethoprim- resistant E. coli. Thus, transmission of trimethoprim-resistant E. coli among children within day care centers and from center children to household members is common. © 1992 Oxford University Press.","author":[{"dropping-particle":"","family":"Fornasini","given":"Marco","non-dropping-particle":"","parse-names":false,"suffix":""},{"dropping-particle":"","family":"Reves","given":"Randall R.","non-dropping-particle":"","parse-names":false,"suffix":""},{"dropping-particle":"","family":"Murray","given":"Barbara E.","non-dropping-particle":"","parse-names":false,"suffix":""},{"dropping-particle":"","family":"Morrow","given":"Ardythe L.","non-dropping-particle":"","parse-names":false,"suffix":""},{"dropping-particle":"","family":"Pickering","given":"Larry K.","non-dropping-particle":"","parse-names":false,"suffix":""}],"container-title":"Journal of Infectious Diseases","id":"ITEM-1","issue":"2","issued":{"date-parts":[["1992","8"]]},"language":"eng","page":"326-330","publisher-place":"United States","title":"Trimethoprim-Resistant Escherichia coli in Households of Children Attending Day Care Centers","type":"article-journal","volume":"166"},"uris":["http://www.mendeley.com/documents/?uuid=78446384-2c3f-43a1-a30e-452f70af8d32","http://www.mendeley.com/documents/?uuid=76abd4a0-263d-46d4-87cd-31a83e712417"]}],"mendeley":{"formattedCitation":"(119)","plainTextFormattedCitation":"(119)","previouslyFormattedCitation":"(118)"},"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(119)</w:t>
            </w:r>
            <w:r w:rsidRPr="007D2495">
              <w:rPr>
                <w:rFonts w:ascii="Times New Roman" w:hAnsi="Times New Roman" w:cs="Times New Roman"/>
                <w:color w:val="000000" w:themeColor="text1"/>
                <w:lang w:val="en-GB"/>
              </w:rPr>
              <w:fldChar w:fldCharType="end"/>
            </w:r>
          </w:p>
        </w:tc>
        <w:tc>
          <w:tcPr>
            <w:tcW w:w="5670" w:type="dxa"/>
          </w:tcPr>
          <w:p w14:paraId="4F5052E1"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Trimethoprim-resistant </w:t>
            </w:r>
            <w:r w:rsidRPr="007D2495">
              <w:rPr>
                <w:rFonts w:ascii="Times New Roman" w:hAnsi="Times New Roman" w:cs="Times New Roman"/>
                <w:i/>
                <w:iCs/>
                <w:color w:val="000000" w:themeColor="text1"/>
                <w:lang w:val="en-GB"/>
              </w:rPr>
              <w:t>Escherichia coli</w:t>
            </w:r>
            <w:r w:rsidRPr="007D2495">
              <w:rPr>
                <w:rFonts w:ascii="Times New Roman" w:hAnsi="Times New Roman" w:cs="Times New Roman"/>
                <w:color w:val="000000" w:themeColor="text1"/>
                <w:lang w:val="en-GB"/>
              </w:rPr>
              <w:t xml:space="preserve"> in households of children attending day care centers.</w:t>
            </w:r>
          </w:p>
        </w:tc>
        <w:tc>
          <w:tcPr>
            <w:tcW w:w="2693" w:type="dxa"/>
            <w:vAlign w:val="bottom"/>
          </w:tcPr>
          <w:p w14:paraId="57885BBA"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Family member colonized</w:t>
            </w:r>
          </w:p>
        </w:tc>
        <w:tc>
          <w:tcPr>
            <w:tcW w:w="1990" w:type="dxa"/>
            <w:vAlign w:val="bottom"/>
          </w:tcPr>
          <w:p w14:paraId="2533CE2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E. coli</w:t>
            </w:r>
          </w:p>
        </w:tc>
        <w:tc>
          <w:tcPr>
            <w:tcW w:w="1412" w:type="dxa"/>
            <w:vAlign w:val="bottom"/>
          </w:tcPr>
          <w:p w14:paraId="4F798BDC" w14:textId="32C282F5" w:rsidR="0059753A" w:rsidRPr="007D2495" w:rsidRDefault="000A693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p>
        </w:tc>
      </w:tr>
      <w:tr w:rsidR="0059753A" w:rsidRPr="00076652" w14:paraId="1E57C2CC" w14:textId="77777777" w:rsidTr="008438D2">
        <w:trPr>
          <w:trHeight w:val="288"/>
        </w:trPr>
        <w:tc>
          <w:tcPr>
            <w:tcW w:w="1560" w:type="dxa"/>
            <w:shd w:val="clear" w:color="auto" w:fill="auto"/>
            <w:noWrap/>
            <w:hideMark/>
          </w:tcPr>
          <w:p w14:paraId="1D414D44"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Samore</w:t>
            </w:r>
          </w:p>
        </w:tc>
        <w:tc>
          <w:tcPr>
            <w:tcW w:w="987" w:type="dxa"/>
          </w:tcPr>
          <w:p w14:paraId="6D3DF2D5"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{"citationItems":[{"id":"ITEM-1","itemData":{"DOI":"10.1542/peds.108.4.856","ISSN":"1098-4275 (Electronic)","PMID":"11581436","abstract":"OBJECTIVE: Streptococcus pneumoniae is one of the most clinically significant pathogens with emerging antibiotic resistance. We performed a surveillance study in isolated rural populations of healthy children to estimate the prevalence of pneumococcal resistance and to contrast factors that predict pneumococcal carriage with those that specifically predict resistant pneumococcal carriage. METHODS: The study was conducted in 1998 in 2 rural communities in Utah. Families were recruited directly for participation through community canvassing. Surveillance nasopharyngeal cultures were obtained from children who were younger than 8 years. Antibiotic usage and information on other potential risk factors were obtained from questionnaires and local pharmacy records. Resistance was determined by testing isolates for susceptibility to penicillin, cefaclor, trimethoprim-sulfamethoxazole, erythromycin, ceftriaxone, and trovafloxacin. Selected resistant isolates were characterized further by serotyping, pulsed field gel electrophoresis, and Southern blot with DNA probes specific for the pneumococcal lytA gene and for antibiotic resistance genes. RESULTS: In April 1998, surveillance nasopharyngeal cultures were obtained from 368 children aged &lt;/=8 years in community A and 369 children in community B. The number of antibiotic courses per child within 1 year before culture was higher in community B than A (mean: 2.2 vs 1.7). Conversely, oral cephalosporins were more frequently used in community A than B (community A: 22% received cephalosporins within 4 months; community B: 12%). Colonization with S pneumoniae was detected in 24% of children in community A and 14% in community B; 36% of isolates from community A and 28% of isolates from community B were resistant or intermediately susceptible to at least 1 antibiotic tested. Reduced susceptibility was most common to trimethoprim-sulfamethoxazole and cefaclor (28% and 26%, respectively). Pneumococcal carriage (susceptible or resistant) was independently associated with age &lt;5 years (odds ratio [OR]: 2.2), child care exposure (OR: 2.4), presence of a sibling with a positive culture (OR: 3.3), and residence in community A (OR: 1.7). Among carriers, age &lt;2 years (OR: 2.6), use of cephalosporins within the preceding 4 months (OR: 2.7), and having a sibling colonized with resistant S pneumoniae (OR: 5.5) were independent predictors of reduced susceptibility or resistance. Each pair of resistant isolates from siblings was ind…","author":[{"dropping-particle":"","family":"Samore","given":"M H","non-dropping-particle":"","parse-names":false,"suffix":""},{"dropping-particle":"","family":"Magill","given":"M K","non-dropping-particle":"","parse-names":false,"suffix":""},{"dropping-particle":"","family":"Alder","given":"S C","non-dropping-particle":"","parse-names":false,"suffix":""},{"dropping-particle":"","family":"Severina","given":"E","non-dropping-particle":"","parse-names":false,"suffix":""},{"dropping-particle":"","family":"Morrison-De Boer","given":"L","non-dropping-particle":"","parse-names":false,"suffix":""},{"dropping-particle":"","family":"Lyon","given":"J L","non-dropping-particle":"","parse-names":false,"suffix":""},{"dropping-particle":"","family":"Carroll","given":"K","non-dropping-particle":"","parse-names":false,"suffix":""},{"dropping-particle":"","family":"Leary","given":"J","non-dropping-particle":"","parse-names":false,"suffix":""},{"dropping-particle":"","family":"Stone","given":"M B","non-dropping-particle":"","parse-names":false,"suffix":""},{"dropping-particle":"","family":"Bradford","given":"D","non-dropping-particle":"","parse-names":false,"suffix":""},{"dropping-particle":"","family":"Reading","given":"J","non-dropping-particle":"","parse-names":false,"suffix":""},{"dropping-particle":"","family":"Tomasz","given":"A","non-dropping-particle":"","parse-names":false,"suffix":""},{"dropping-particle":"","family":"Sande","given":"M A","non-dropping-particle":"","parse-names":false,"suffix":""}],"container-title":"Pediatrics","id":"ITEM-1","issue":"4","issued":{"date-parts":[["2001","10"]]},"language":"eng","page":"856-865","publisher-place":"United States","title":"High rates of multiple antibiotic resistance in Streptococcus pneumoniae from healthy children living in isolated rural communities: association with cephalosporin use and intrafamilial transmission.","type":"article-journal","volume":"108"},"uris":["http://www.mendeley.com/documents/?uuid=eaae1761-2f8c-47ce-a240-57e639342dbf","http://www.mendeley.com/documents/?uuid=0caeaf4f-f5a0-480c-aae4-6264b11ef84b"]}],"mendeley":{"formattedCitation":"(120)","plainTextFormattedCitation":"(120)","previouslyFormattedCitation":"(119)"},"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(120)</w:t>
            </w:r>
            <w:r w:rsidRPr="007D2495">
              <w:rPr>
                <w:rFonts w:ascii="Times New Roman" w:hAnsi="Times New Roman" w:cs="Times New Roman"/>
                <w:color w:val="000000" w:themeColor="text1"/>
                <w:lang w:val="en-GB"/>
              </w:rPr>
              <w:fldChar w:fldCharType="end"/>
            </w:r>
          </w:p>
        </w:tc>
        <w:tc>
          <w:tcPr>
            <w:tcW w:w="5670" w:type="dxa"/>
          </w:tcPr>
          <w:p w14:paraId="7C99BA01"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High rates of multiple antibiotic resistance in Streptococcus pneumoniae from healthy children living in isolated rural communities: association with cephalosporin use and intrafamilial transmission.</w:t>
            </w:r>
          </w:p>
        </w:tc>
        <w:tc>
          <w:tcPr>
            <w:tcW w:w="2693" w:type="dxa"/>
            <w:vAlign w:val="bottom"/>
          </w:tcPr>
          <w:p w14:paraId="3081B678"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Family member colonized</w:t>
            </w:r>
          </w:p>
        </w:tc>
        <w:tc>
          <w:tcPr>
            <w:tcW w:w="1990" w:type="dxa"/>
            <w:vAlign w:val="bottom"/>
          </w:tcPr>
          <w:p w14:paraId="7B41E80A"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Streptococcus pneumoniae</w:t>
            </w:r>
          </w:p>
        </w:tc>
        <w:tc>
          <w:tcPr>
            <w:tcW w:w="1412" w:type="dxa"/>
            <w:vAlign w:val="bottom"/>
          </w:tcPr>
          <w:p w14:paraId="2A6FCEA8" w14:textId="79BB6057" w:rsidR="0059753A" w:rsidRPr="007D2495" w:rsidRDefault="000A693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p>
        </w:tc>
      </w:tr>
      <w:tr w:rsidR="0059753A" w:rsidRPr="00076652" w14:paraId="117F0B76" w14:textId="77777777" w:rsidTr="008438D2">
        <w:trPr>
          <w:trHeight w:val="288"/>
        </w:trPr>
        <w:tc>
          <w:tcPr>
            <w:tcW w:w="1560" w:type="dxa"/>
            <w:shd w:val="clear" w:color="auto" w:fill="auto"/>
            <w:noWrap/>
            <w:hideMark/>
          </w:tcPr>
          <w:p w14:paraId="27D8D5B1"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Cluzet</w:t>
            </w:r>
          </w:p>
        </w:tc>
        <w:tc>
          <w:tcPr>
            <w:tcW w:w="987" w:type="dxa"/>
          </w:tcPr>
          <w:p w14:paraId="448AA903"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{"citationItems":[{"id":"ITEM-1","itemData":{"DOI":"10.1017/ice.2015.76","ISSN":"1559-6834 (Electronic)","PMID":"25869756","abstract":"OBJECTIVE To identify risk factors for recurrent methicillin-resistant Staphylococcus aureus (MRSA) colonization. DESIGN Prospective cohort study conducted from January 1, 2010, through December 31, 2012. SETTING Five adult and pediatric academic medical centers. PARTICIPANTS Subjects (ie, index cases) who presented with acute community-onset MRSA skin and soft-tissue infection. METHODS Index cases and all household members performed self-sampling for MRSA colonization every 2 weeks for 6 months. Clearance of colonization was defined as 2 consecutive sampling periods with negative surveillance cultures. Recurrent colonization was defined as any positive MRSA surveillance culture after clearance. Index cases with recurrent MRSA colonization were compared with those without recurrence on the basis of antibiotic exposure, household demographic characteristics, and presence of MRSA colonization in household members. RESULTS The study cohort comprised 195 index cases; recurrent MRSA colonization occurred in 85 (43.6%). Median time to recurrence was 53 days (interquartile range, 36-84 days). Treatment with clindamycin was associated with lower risk of recurrence (odds ratio, 0.52; 95% CI, 0.29-0.93). Higher percentage of household members younger than 18 was associated with increased risk of recurrence (odds ratio, 1.01; 95% CI, 1.00-1.02). The association between MRSA colonization in household members and recurrent colonization in index cases did not reach statistical significance in primary analyses. CONCLUSION A large proportion of patients initially presenting with MRSA skin and soft-tissue infection will have recurrent colonization after clearance. The reduced rate of recurrent colonization associated with clindamycin may indicate a unique role for this antibiotic in the treatment of such infection.","author":[{"dropping-particle":"","family":"Cluzet","given":"Valerie C","non-dropping-particle":"","parse-names":false,"suffix":""},{"dropping-particle":"","family":"Gerber","given":"Jeffrey S","non-dropping-particle":"","parse-names":false,"suffix":""},{"dropping-particle":"","family":"Nachamkin","given":"Irving","non-dropping-particle":"","parse-names":false,"suffix":""},{"dropping-particle":"","family":"Metlay","given":"Joshua P","non-dropping-particle":"","parse-names":false,"suffix":""},{"dropping-particle":"","family":"Zaoutis","given":"Theoklis E","non-dropping-particle":"","parse-names":false,"suffix":""},{"dropping-particle":"","family":"Davis","given":"Meghan F","non-dropping-particle":"","parse-names":false,"suffix":""},{"dropping-particle":"","family":"Julian","given":"Kathleen G","non-dropping-particle":"","parse-names":false,"suffix":""},{"dropping-particle":"","family":"Linkin","given":"Darren R","non-dropping-particle":"","parse-names":false,"suffix":""},{"dropping-particle":"","family":"Coffin","given":"Susan E","non-dropping-particle":"","parse-names":false,"suffix":""},{"dropping-particle":"","family":"Margolis","given":"David J","non-dropping-particle":"","parse-names":false,"suffix":""},{"dropping-particle":"","family":"Hollander","given":"Judd E","non-dropping-particle":"","parse-names":false,"suffix":""},{"dropping-particle":"","family":"Bilker","given":"Warren B","non-dropping-particle":"","parse-names":false,"suffix":""},{"dropping-particle":"","family":"Han","given":"Xiaoyan","non-dropping-particle":"","parse-names":false,"suffix":""},{"dropping-particle":"","family":"Mistry","given":"Rakesh D","non-dropping-particle":"","parse-names":false,"suffix":""},{"dropping-particle":"","family":"Gavin","given":"Laurence J","non-dropping-particle":"","parse-names":false,"suffix":""},{"dropping-particle":"","family":"Tolomeo","given":"Pam","non-dropping-particle":"","parse-names":false,"suffix":""},{"dropping-particle":"","family":"Wise","given":"Jacqueleen A","non-dropping-particle":"","parse-names":false,"suffix":""},{"dropping-particle":"","family":"Wheeler","given":"Mary K","non-dropping-particle":"","parse-names":false,"suffix":""},{"dropping-particle":"","family":"Hu","given":"Baofeng","non-dropping-particle":"","parse-names":false,"suffix":""},{"dropping-particle":"","family":"Fishman","given":"Neil O","non-dropping-particle":"","parse-names":false,"suffix":""},{"dropping-particle":"","family":"Royer","given":"David","non-dropping-particle":"","parse-names":false,"suffix":""},{"dropping-particle":"","family":"Lautenbach","given":"Ebbing","non-dropping-particle":"","parse-names":false,"suffix":""}],"container-title":"Infection control and hospital epidemiology","id":"ITEM-1","issue":"7","issued":{"date-parts":[["2015","7"]]},"language":"eng","page":"786-793","publisher-place":"United States","title":"Risk factors for recurrent colonization with methicillin-resistant Staphylococcus aureus in community-dwelling adults and children.","type":"article-journal","volume":"36"},"uris":["http://www.mendeley.com/documents/?uuid=3670de78-05b4-48b8-80a4-fcc86e68ff62","http://www.mendeley.com/documents/?uuid=1829a2d8-8f5f-441a-97bc-a87fc7a90421"]}],"mendeley":{"formattedCitation":"(121)","plainTextFormattedCitation":"(121)","previouslyFormattedCitation":"(120)"},"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(121)</w:t>
            </w:r>
            <w:r w:rsidRPr="007D2495">
              <w:rPr>
                <w:rFonts w:ascii="Times New Roman" w:hAnsi="Times New Roman" w:cs="Times New Roman"/>
                <w:color w:val="000000" w:themeColor="text1"/>
                <w:lang w:val="en-GB"/>
              </w:rPr>
              <w:fldChar w:fldCharType="end"/>
            </w:r>
          </w:p>
        </w:tc>
        <w:tc>
          <w:tcPr>
            <w:tcW w:w="5670" w:type="dxa"/>
          </w:tcPr>
          <w:p w14:paraId="1682BD65"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Risk factors for recurrent colonization with methicillin-resistant </w:t>
            </w:r>
            <w:r w:rsidRPr="007D2495">
              <w:rPr>
                <w:rFonts w:ascii="Times New Roman" w:hAnsi="Times New Roman" w:cs="Times New Roman"/>
                <w:i/>
                <w:iCs/>
                <w:color w:val="000000" w:themeColor="text1"/>
                <w:lang w:val="en-GB"/>
              </w:rPr>
              <w:t>Staphylococcus aureus</w:t>
            </w:r>
            <w:r w:rsidRPr="007D2495">
              <w:rPr>
                <w:rFonts w:ascii="Times New Roman" w:hAnsi="Times New Roman" w:cs="Times New Roman"/>
                <w:color w:val="000000" w:themeColor="text1"/>
                <w:lang w:val="en-GB"/>
              </w:rPr>
              <w:t xml:space="preserve"> in community-dwelling adults and children</w:t>
            </w:r>
          </w:p>
        </w:tc>
        <w:tc>
          <w:tcPr>
            <w:tcW w:w="2693" w:type="dxa"/>
            <w:vAlign w:val="bottom"/>
          </w:tcPr>
          <w:p w14:paraId="30A89559"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Family member colonized</w:t>
            </w:r>
          </w:p>
        </w:tc>
        <w:tc>
          <w:tcPr>
            <w:tcW w:w="1990" w:type="dxa"/>
            <w:vAlign w:val="bottom"/>
          </w:tcPr>
          <w:p w14:paraId="4E764003"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29829446" w14:textId="7FC2D15D" w:rsidR="0059753A" w:rsidRPr="007D2495" w:rsidRDefault="000A693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p>
        </w:tc>
      </w:tr>
      <w:tr w:rsidR="0059753A" w:rsidRPr="00076652" w14:paraId="545C2E4A" w14:textId="77777777" w:rsidTr="008438D2">
        <w:trPr>
          <w:trHeight w:val="288"/>
        </w:trPr>
        <w:tc>
          <w:tcPr>
            <w:tcW w:w="1560" w:type="dxa"/>
            <w:shd w:val="clear" w:color="auto" w:fill="auto"/>
            <w:noWrap/>
            <w:hideMark/>
          </w:tcPr>
          <w:p w14:paraId="51E77306"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lastRenderedPageBreak/>
              <w:t>Stewardson</w:t>
            </w:r>
          </w:p>
        </w:tc>
        <w:tc>
          <w:tcPr>
            <w:tcW w:w="987" w:type="dxa"/>
          </w:tcPr>
          <w:p w14:paraId="3734A01F"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{"citationItems":[{"id":"ITEM-1","itemData":{"DOI":"10.1016/j.cmi.2017.12.026","ISSN":"14690691","PMID":"29331548","abstract":"Objectives: We quantified the impact of antibiotics prescribed in primary care for urinary tract infections (UTIs) on intestinal colonization by ciprofloxacin-resistant (CIP-RE) and extended-spectrum β-lactamase-producing Enterobacteriaceae (ESBL-PE), while accounting for household clustering. Methods: Prospective cohort study from January 2011 to August 2013 at primary care sites in Belgium, Poland and Switzerland. We recruited outpatients requiring antibiotics for suspected UTIs or asymptomatic bacteriuria (exposed patients), outpatients not requiring antibiotics (non-exposed patients), and one to three household contacts for each patient. Faecal samples were tested for CIP-RE, ESBL-PE, nitrofurantoin-resistant Enterobacteriaceae (NIT-RE) and any Enterobacteriaceae at baseline (S1), end of antibiotics (S2) and 28 days after S2 (S3). Results: We included 300 households (205 exposed, 95 non-exposed) with 716 participants. Most exposed patients received nitrofurans (86; 42%) or fluoroquinolones (76; 37%). CIP-RE were identified in 16% (328/2033) of samples from 202 (28%) participants. Fluoroquinolone treatment caused transient suppression of Enterobacteriaceae (S2) and subsequent two-fold increase in CIP-RE prevalence at S3 (adjusted prevalence ratio (aPR) 2.0, 95% CI 1.2–3.4), with corresponding number-needed-to-harm of 12. Nitrofurans had no impact on CIP-RE (aPR 1.0, 95% CI 0.5–1.8) or NIT-RE. ESBL-PE were identified in 5% (107/2058) of samples from 71 (10%) participants, with colonization not associated with antibiotic exposure. Household exposure to CIP-RE or ESBL-PE was associated with increased individual risk of colonization: aPR 1.8 (95% CI 1.3–2.5) and 3.4 (95% CI 1.3–9.0), respectively. Conclusions: These findings support avoidance of fluoroquinolones for first-line UTI therapy in primary care, and suggest potential for interventions that interrupt household circulation of resistant Enterobacteriaceae.","author":[{"dropping-particle":"","family":"Stewardson","given":"A. J.","non-dropping-particle":"","parse-names":false,"suffix":""},{"dropping-particle":"","family":"Vervoort","given":"J.","non-dropping-particle":"","parse-names":false,"suffix":""},{"dropping-particle":"","family":"Adriaenssens","given":"N.","non-dropping-particle":"","parse-names":false,"suffix":""},{"dropping-particle":"","family":"Coenen","given":"S.","non-dropping-particle":"","parse-names":false,"suffix":""},{"dropping-particle":"","family":"Godycki-Cwirko","given":"M.","non-dropping-particle":"","parse-names":false,"suffix":""},{"dropping-particle":"","family":"Kowalczyk","given":"A.","non-dropping-particle":"","parse-names":false,"suffix":""},{"dropping-particle":"","family":"Huttner","given":"B. D.","non-dropping-particle":"","parse-names":false,"suffix":""},{"dropping-particle":"","family":"Lammens","given":"C.","non-dropping-particle":"","parse-names":false,"suffix":""},{"dropping-particle":"","family":"Malhotra-Kumar","given":"S.","non-dropping-particle":"","parse-names":false,"suffix":""},{"dropping-particle":"","family":"Goossens","given":"H.","non-dropping-particle":"","parse-names":false,"suffix":""},{"dropping-particle":"","family":"Harbarth","given":"S.","non-dropping-particle":"","parse-names":false,"suffix":""},{"dropping-particle":"","family":"Brossier","given":"Caroline","non-dropping-particle":"","parse-names":false,"suffix":""},{"dropping-particle":"","family":"Delémont","given":"Cécile","non-dropping-particle":"","parse-names":false,"suffix":""},{"dropping-particle":"","family":"Tejada","given":"Begoña Martinez","non-dropping-particle":"de","parse-names":false,"suffix":""},{"dropping-particle":"","family":"Renzi","given":"Gesuele","non-dropping-particle":"","parse-names":false,"suffix":""},{"dropping-particle":"","family":"Schrenzel","given":"Jacques","non-dropping-particle":"","parse-names":false,"suffix":""},{"dropping-particle":"","family":"Bylen","given":"Sylvie","non-dropping-particle":"Van","parse-names":false,"suffix":""},{"dropping-particle":"","family":"Vanbergen","given":"Jonathan","non-dropping-particle":"","parse-names":false,"suffix":""},{"dropping-particle":"","family":"Koeck","given":"Philip","non-dropping-particle":"","parse-names":false,"suffix":""},{"dropping-particle":"","family":"Leysen","given":"Peter","non-dropping-particle":"","parse-names":false,"suffix":""},{"dropping-particle":"","family":"Vandercam","given":"Kim","non-dropping-particle":"","parse-names":false,"suffix":""},{"dropping-particle":"","family":"Kluijtmans","given":"Jacques","non-dropping-particle":"","parse-names":false,"suffix":""},{"dropping-particle":"","family":"Borkiewicz","given":"Agnieszka","non-dropping-particle":"","parse-names":false,"suffix":""},{"dropping-particle":"","family":"Heyvaert","given":"Frank","non-dropping-particle":"","parse-names":false,"suffix":""},{"dropping-particle":"","family":"Michels","given":"Nele","non-dropping-particle":"","parse-names":false,"suffix":""},{"dropping-particle":"","family":"Deswaef","given":"Gerd","non-dropping-particle":"","parse-names":false,"suffix":""},{"dropping-particle":"","family":"Beckx","given":"Tine","non-dropping-particle":"","parse-names":false,"suffix":""},{"dropping-particle":"","family":"Declerck","given":"Hadewijch","non-dropping-particle":"","parse-names":false,"suffix":""},{"dropping-particle":"","family":"Embrechts","given":"Katy","non-dropping-particle":"","parse-names":false,"suffix":""},{"dropping-particle":"","family":"Verheyen","given":"Nina","non-dropping-particle":"","parse-names":false,"suffix":""},{"dropping-particle":"","family":"Bauwens","given":"Tine","non-dropping-particle":"","parse-names":false,"suffix":""},{"dropping-particle":"","family":"Béghin","given":"Josefien","non-dropping-particle":"","parse-names":false,"suffix":""},{"dropping-particle":"","family":"Verpooten","given":"Liesbeth","non-dropping-particle":"","parse-names":false,"suffix":""},{"dropping-particle":"","family":"Bombeke","given":"Katrien","non-dropping-particle":"","parse-names":false,"suffix":""},{"dropping-particle":"","family":"Vandenabeele","given":"Tine","non-dropping-particle":"","parse-names":false,"suffix":""},{"dropping-particle":"","family":"Muras","given":"Magdalena","non-dropping-particle":"","parse-names":false,"suffix":""},{"dropping-particle":"","family":"Świstak","given":"Joanna","non-dropping-particle":"","parse-names":false,"suffix":""},{"dropping-particle":"","family":"Wesołowska","given":"Anna","non-dropping-particle":"","parse-names":false,"suffix":""},{"dropping-particle":"","family":"Sterniczuk","given":"Ewa","non-dropping-particle":"","parse-names":false,"suffix":""},{"dropping-particle":"","family":"Brzozowska","given":"Lidia","non-dropping-particle":"","parse-names":false,"suffix":""},{"dropping-particle":"","family":"Cichowska","given":"Krystyna","non-dropping-particle":"","parse-names":false,"suffix":""},{"dropping-particle":"","family":"Szewczyk","given":"Jolanta","non-dropping-particle":"","parse-names":false,"suffix":""},{"dropping-particle":"","family":"Krupińska","given":"Grażyna","non-dropping-particle":"","parse-names":false,"suffix":""},{"dropping-particle":"","family":"Błaszczyk","given":"Honorata","non-dropping-particle":"","parse-names":false,"suffix":""},{"dropping-particle":"","family":"Stawińska","given":"Urszula","non-dropping-particle":"","parse-names":false,"suffix":""},{"dropping-particle":"","family":"Szyler","given":"Maria","non-dropping-particle":"","parse-names":false,"suffix":""},{"dropping-particle":"","family":"Kasielski","given":"Marek","non-dropping-particle":"","parse-names":false,"suffix":""},{"dropping-particle":"","family":"Rydz","given":"Rafał","non-dropping-particle":"","parse-names":false,"suffix":""},{"dropping-particle":"","family":"Myszkowska","given":"Agata","non-dropping-particle":"","parse-names":false,"suffix":""},{"dropping-particle":"","family":"Żebrowska","given":"Lilianna","non-dropping-particle":"","parse-names":false,"suffix":""}],"container-title":"Clinical Microbiology and Infection","id":"ITEM-1","issue":"9","issued":{"date-parts":[["2018","9"]]},"language":"eng","page":"972-979","publisher-place":"England","title":"Effect of outpatient antibiotics for urinary tract infections on antimicrobial resistance among commensal Enterobacteriaceae: a multinational prospective cohort study","type":"article-journal","volume":"24"},"uris":["http://www.mendeley.com/documents/?uuid=0573b7e6-c8ad-42a0-a98d-a73d95e071ec","http://www.mendeley.com/documents/?uuid=03ffbbb5-2f50-4edf-8e9f-dc5cc979da52"]}],"mendeley":{"formattedCitation":"(122)","plainTextFormattedCitation":"(122)","previouslyFormattedCitation":"(121)"},"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(122)</w:t>
            </w:r>
            <w:r w:rsidRPr="007D2495">
              <w:rPr>
                <w:rFonts w:ascii="Times New Roman" w:hAnsi="Times New Roman" w:cs="Times New Roman"/>
                <w:color w:val="000000" w:themeColor="text1"/>
                <w:lang w:val="en-GB"/>
              </w:rPr>
              <w:fldChar w:fldCharType="end"/>
            </w:r>
          </w:p>
        </w:tc>
        <w:tc>
          <w:tcPr>
            <w:tcW w:w="5670" w:type="dxa"/>
          </w:tcPr>
          <w:p w14:paraId="78EF9129"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Effect of outpatient antibiotics for urinary tract infections on antimicrobial resistance among commensal Enterobacteriaceae: a multinational prospective cohort study.</w:t>
            </w:r>
          </w:p>
        </w:tc>
        <w:tc>
          <w:tcPr>
            <w:tcW w:w="2693" w:type="dxa"/>
            <w:vAlign w:val="bottom"/>
          </w:tcPr>
          <w:p w14:paraId="19A0D22D"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Family member colonized, travelling -</w:t>
            </w:r>
          </w:p>
        </w:tc>
        <w:tc>
          <w:tcPr>
            <w:tcW w:w="1990" w:type="dxa"/>
            <w:vAlign w:val="bottom"/>
          </w:tcPr>
          <w:p w14:paraId="49ABBAA0"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Enterobacteriaceae</w:t>
            </w:r>
          </w:p>
        </w:tc>
        <w:tc>
          <w:tcPr>
            <w:tcW w:w="1412" w:type="dxa"/>
            <w:vAlign w:val="bottom"/>
          </w:tcPr>
          <w:p w14:paraId="5C236164" w14:textId="2890B2D3" w:rsidR="0059753A" w:rsidRPr="007D2495" w:rsidRDefault="000A693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PR</w:t>
            </w:r>
          </w:p>
        </w:tc>
      </w:tr>
      <w:tr w:rsidR="0059753A" w:rsidRPr="00076652" w14:paraId="52B64256" w14:textId="77777777" w:rsidTr="008438D2">
        <w:trPr>
          <w:trHeight w:val="288"/>
        </w:trPr>
        <w:tc>
          <w:tcPr>
            <w:tcW w:w="1560" w:type="dxa"/>
            <w:shd w:val="clear" w:color="auto" w:fill="auto"/>
            <w:noWrap/>
            <w:hideMark/>
          </w:tcPr>
          <w:p w14:paraId="6F68BB79"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Paltansing</w:t>
            </w:r>
          </w:p>
        </w:tc>
        <w:tc>
          <w:tcPr>
            <w:tcW w:w="987" w:type="dxa"/>
          </w:tcPr>
          <w:p w14:paraId="1FED150F"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{"citationItems":[{"id":"ITEM-1","itemData":{"DOI":"10.3201/eid.1908.130257","ISSN":"1080-6059 (Electronic)","PMID":"23885972","abstract":"A prospective cohort study was performed among travelers from the Netherlands to  investigate the acquisition of carbapenemase-producing Enterobacteriaceae (CP-E) and extended-spectrum beta-lactamase-producing Enterobacteriaceae (ESBL-E) and associated risk factors. Questionnaires were administered and rectal swab samples were collected and tested before and after traveler return. Of 370 travelers, 32 (8.6%) were colonized with ESBL-E before trave,; 113 (30.5%) acquired an ESBL-E during travel, and 26 were still colonized 6 months after return. No CP-E were found. Independent risk factors for ESBL-E acquisition were travel to South and East Asia. Multilocus sequence typing showed extensive genetic diversity among Escherichia coli. Predominant ESBLs were CTX-M enzymes. The acquisition rate, 30.5%, of ESBL-E in travelers from the Netherlands to all destinations studied was high. Active surveillance for ESBL-E and CP-E and contact isolation precautions may be recommended at admission to medical facilities for patients who traveled to Asia during the previous 6 months.","author":[{"dropping-particle":"","family":"Paltansing","given":"Sunita","non-dropping-particle":"","parse-names":false,"suffix":""},{"dropping-particle":"","family":"Vlot","given":"Jessica A","non-dropping-particle":"","parse-names":false,"suffix":""},{"dropping-particle":"","family":"Kraakman","given":"Margriet E M","non-dropping-particle":"","parse-names":false,"suffix":""},{"dropping-particle":"","family":"Mesman","given":"Romy","non-dropping-particle":"","parse-names":false,"suffix":""},{"dropping-particle":"","family":"Bruijning","given":"Marguerite L","non-dropping-particle":"","parse-names":false,"suffix":""},{"dropping-particle":"","family":"Bernards","given":"Alexandra T","non-dropping-particle":"","parse-names":false,"suffix":""},{"dropping-particle":"","family":"Visser","given":"Leo G","non-dropping-particle":"","parse-names":false,"suffix":""},{"dropping-particle":"","family":"Veldkamp","given":"Karin Ellen","non-dropping-particle":"","parse-names":false,"suffix":""}],"container-title":"Emerging infectious diseases","id":"ITEM-1","issue":"8","issued":{"date-parts":[["2013","8"]]},"language":"eng","page":"1206-1213","publisher-place":"United States","title":"Extended-spectrum beta-lactamase-producing enterobacteriaceae among travelers from the Netherlands.","type":"article-journal","volume":"19"},"uris":["http://www.mendeley.com/documents/?uuid=2ae929c1-355b-4fc0-9cae-4978da830389","http://www.mendeley.com/documents/?uuid=74b80ebb-ae4d-4b64-b5b9-b77d29f801d8"]}],"mendeley":{"formattedCitation":"(123)","plainTextFormattedCitation":"(123)","previouslyFormattedCitation":"(122)"},"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(123)</w:t>
            </w:r>
            <w:r w:rsidRPr="007D2495">
              <w:rPr>
                <w:rFonts w:ascii="Times New Roman" w:hAnsi="Times New Roman" w:cs="Times New Roman"/>
                <w:color w:val="000000" w:themeColor="text1"/>
                <w:lang w:val="en-GB"/>
              </w:rPr>
              <w:fldChar w:fldCharType="end"/>
            </w:r>
          </w:p>
        </w:tc>
        <w:tc>
          <w:tcPr>
            <w:tcW w:w="5670" w:type="dxa"/>
          </w:tcPr>
          <w:p w14:paraId="654D9CEA"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Extended-spectrum β-lactamase-producing Enterobacteriaceae among travelers from the Netherlands.</w:t>
            </w:r>
          </w:p>
        </w:tc>
        <w:tc>
          <w:tcPr>
            <w:tcW w:w="2693" w:type="dxa"/>
            <w:vAlign w:val="bottom"/>
          </w:tcPr>
          <w:p w14:paraId="6D89AD3F"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Family member colonized, travelling +</w:t>
            </w:r>
          </w:p>
        </w:tc>
        <w:tc>
          <w:tcPr>
            <w:tcW w:w="1990" w:type="dxa"/>
            <w:vAlign w:val="bottom"/>
          </w:tcPr>
          <w:p w14:paraId="55C84DD6"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E. coli</w:t>
            </w:r>
          </w:p>
        </w:tc>
        <w:tc>
          <w:tcPr>
            <w:tcW w:w="1412" w:type="dxa"/>
            <w:vAlign w:val="bottom"/>
          </w:tcPr>
          <w:p w14:paraId="005EDFA4" w14:textId="09D081C4" w:rsidR="0059753A" w:rsidRPr="007D2495" w:rsidRDefault="000A693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42222D83" w14:textId="77777777" w:rsidTr="008438D2">
        <w:trPr>
          <w:trHeight w:val="288"/>
        </w:trPr>
        <w:tc>
          <w:tcPr>
            <w:tcW w:w="1560" w:type="dxa"/>
            <w:shd w:val="clear" w:color="auto" w:fill="auto"/>
            <w:noWrap/>
            <w:hideMark/>
          </w:tcPr>
          <w:p w14:paraId="351BBA15"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Zetsma</w:t>
            </w:r>
          </w:p>
        </w:tc>
        <w:tc>
          <w:tcPr>
            <w:tcW w:w="987" w:type="dxa"/>
          </w:tcPr>
          <w:p w14:paraId="03BE7B85"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{"citationItems":[{"id":"ITEM-1","itemData":{"ISSN":"0028-2162 (Print)","PMID":"8264833","abstract":"OBJECTIVE: To determine whether patients colonised with methicillin-resistant Staphylococcus aureus (MRSA) remain carriers after discharge from hospital and whether transmission of MRSA to the community occurs. DESIGN: Prospective and retrospective study. PATIENTS AND METHODS: Fifteen patients colonized with MRSA and admitted to the University Hospital of the University of Amsterdam between January 1991 and September 1992 were screened for MRSA after their discharge from hospital (350 days median). Their family members and domestic animals were screened at the same time. RESULTS: Cultures from 50 people (15 ex-patients, 35 family members) and II animals were investigated for presence of MRSA. Two (13%; 95% confidence interval: 2-40%) patients still carried the MRSA strain. Both still had risk factors for carriage of the bacteria. No MRSA was found in cultures from family members or domestic animals. CONCLUSIONS: Long term carriage of MRSA outside the hospital occurs infrequently and is closely related to predisposing factors of the patient. Transmission of MRSA to healthy individuals could not be demonstrated.","author":[{"dropping-particle":"","family":"Zetsma","given":"J W","non-dropping-particle":"","parse-names":false,"suffix":""},{"dropping-particle":"","family":"Spanjaard","given":"L","non-dropping-particle":"","parse-names":false,"suffix":""},{"dropping-particle":"","family":"Dankert","given":"J","non-dropping-particle":"","parse-names":false,"suffix":""}],"container-title":"Nederlands tijdschrift voor geneeskunde","id":"ITEM-1","issue":"47","issued":{"date-parts":[["1993","11"]]},"language":"dut","page":"2428-2431","publisher-place":"Netherlands","title":"[Carrier state and spread of methicillin resistant Staphylococcus aureus following hospital discharge].","type":"article-journal","volume":"137"},"uris":["http://www.mendeley.com/documents/?uuid=6815f2f5-f08f-4b72-8c1a-a94e8fc551aa","http://www.mendeley.com/documents/?uuid=4ce11276-60c8-4227-80f8-8806318dbbf7"]}],"mendeley":{"formattedCitation":"(124)","plainTextFormattedCitation":"(124)","previouslyFormattedCitation":"(123)"},"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(124)</w:t>
            </w:r>
            <w:r w:rsidRPr="007D2495">
              <w:rPr>
                <w:rFonts w:ascii="Times New Roman" w:hAnsi="Times New Roman" w:cs="Times New Roman"/>
                <w:color w:val="000000" w:themeColor="text1"/>
                <w:lang w:val="en-GB"/>
              </w:rPr>
              <w:fldChar w:fldCharType="end"/>
            </w:r>
          </w:p>
        </w:tc>
        <w:tc>
          <w:tcPr>
            <w:tcW w:w="5670" w:type="dxa"/>
          </w:tcPr>
          <w:p w14:paraId="3D954029"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Carrier state and spread of methicillin resistant </w:t>
            </w:r>
            <w:r w:rsidRPr="007D2495">
              <w:rPr>
                <w:rFonts w:ascii="Times New Roman" w:hAnsi="Times New Roman" w:cs="Times New Roman"/>
                <w:i/>
                <w:iCs/>
                <w:color w:val="000000" w:themeColor="text1"/>
                <w:lang w:val="en-GB"/>
              </w:rPr>
              <w:t>Staphylococcus aureus</w:t>
            </w:r>
            <w:r w:rsidRPr="007D2495">
              <w:rPr>
                <w:rFonts w:ascii="Times New Roman" w:hAnsi="Times New Roman" w:cs="Times New Roman"/>
                <w:color w:val="000000" w:themeColor="text1"/>
                <w:lang w:val="en-GB"/>
              </w:rPr>
              <w:t xml:space="preserve"> following hospital discharge</w:t>
            </w:r>
          </w:p>
        </w:tc>
        <w:tc>
          <w:tcPr>
            <w:tcW w:w="2693" w:type="dxa"/>
            <w:vAlign w:val="bottom"/>
          </w:tcPr>
          <w:p w14:paraId="21CB2A21"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Family member colonized, pet to human</w:t>
            </w:r>
          </w:p>
        </w:tc>
        <w:tc>
          <w:tcPr>
            <w:tcW w:w="1990" w:type="dxa"/>
            <w:vAlign w:val="bottom"/>
          </w:tcPr>
          <w:p w14:paraId="0A1C0789"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7059DA8C" w14:textId="22265758" w:rsidR="0059753A" w:rsidRPr="007D2495" w:rsidRDefault="000A693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668999D8" w14:textId="77777777" w:rsidTr="008438D2">
        <w:trPr>
          <w:trHeight w:val="288"/>
        </w:trPr>
        <w:tc>
          <w:tcPr>
            <w:tcW w:w="1560" w:type="dxa"/>
            <w:shd w:val="clear" w:color="auto" w:fill="auto"/>
            <w:noWrap/>
            <w:hideMark/>
          </w:tcPr>
          <w:p w14:paraId="3438CFC9"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Garcia-Graells</w:t>
            </w:r>
          </w:p>
        </w:tc>
        <w:tc>
          <w:tcPr>
            <w:tcW w:w="987" w:type="dxa"/>
          </w:tcPr>
          <w:p w14:paraId="028819A8"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{"citationItems":[{"id":"ITEM-1","itemData":{"DOI":"10.1017/S0950268811002263","ISSN":"1469-4409 (Electronic)","PMID":"22082716","abstract":"The prevalence and risk factors associated with livestock-associated MRSA (LA-MRSA) carriage was examined in Danish and Belgian veterinarians. The MRSA and LA-MRSA carriage rates were 9.5% (95% CI 5.3-15.6) and 7.5% (95% CI 3.8-13.1) for MRSA and LA-MRSA, respectively, in Belgium and 1.4% (95% CI: 0.17-5.05) in Denmark (all Danish MRSA isolates belonged to the LA-MRSA genotype). All LA-MRSA isolates were resistant to tetracycline and 53.4% (7/13) showed a multi-resistant phenotype. LA-MRSA was significantly associated with veterinarians in contact with livestock (P=0.046). In the multivariable analysis, working with small animals in a veterinary clinic seems to be negatively associated (OR 0.15, 95% CI 0-1.0, P=0.05) and a strong direct association was found for LA-MRSA acquisition and exposure to live pigs (OR 12.1, 95% CI 1.6-548.5, P=0.01). Since carriage of MRSA ST398 may increase the risk of complications during hospitalization, our results underline that preventive measures may need to be developed for veterinary professionals, particularly for livestock veterinarians.","author":[{"dropping-particle":"","family":"Garcia-Graells","given":"C","non-dropping-particle":"","parse-names":false,"suffix":""},{"dropping-particle":"","family":"Antoine","given":"J","non-dropping-particle":"","parse-names":false,"suffix":""},{"dropping-particle":"","family":"Larsen","given":"J","non-dropping-particle":"","parse-names":false,"suffix":""},{"dropping-particle":"","family":"Catry","given":"B","non-dropping-particle":"","parse-names":false,"suffix":""},{"dropping-particle":"","family":"Skov","given":"R","non-dropping-particle":"","parse-names":false,"suffix":""},{"dropping-particle":"","family":"Denis","given":"O","non-dropping-particle":"","parse-names":false,"suffix":""}],"container-title":"Epidemiology and infection","id":"ITEM-1","issue":"3","issued":{"date-parts":[["2012","3"]]},"language":"eng","page":"383-389","publisher-place":"England","title":"Livestock veterinarians at high risk of acquiring methicillin-resistant Staphylococcus aureus ST398.","type":"article-journal","volume":"140"},"uris":["http://www.mendeley.com/documents/?uuid=f514016d-1056-4eb7-8879-94c621281a57","http://www.mendeley.com/documents/?uuid=4f64ba04-6204-4532-9b38-937253e04ece"]}],"mendeley":{"formattedCitation":"(125)","plainTextFormattedCitation":"(125)","previouslyFormattedCitation":"(124)"},"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(125)</w:t>
            </w:r>
            <w:r w:rsidRPr="007D2495">
              <w:rPr>
                <w:rFonts w:ascii="Times New Roman" w:hAnsi="Times New Roman" w:cs="Times New Roman"/>
                <w:color w:val="000000" w:themeColor="text1"/>
                <w:lang w:val="en-GB"/>
              </w:rPr>
              <w:fldChar w:fldCharType="end"/>
            </w:r>
          </w:p>
        </w:tc>
        <w:tc>
          <w:tcPr>
            <w:tcW w:w="5670" w:type="dxa"/>
          </w:tcPr>
          <w:p w14:paraId="3A4CE805"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Livestock veterinarians at high risk of acquiring methicillin-resistant </w:t>
            </w:r>
            <w:r w:rsidRPr="007D2495">
              <w:rPr>
                <w:rFonts w:ascii="Times New Roman" w:hAnsi="Times New Roman" w:cs="Times New Roman"/>
                <w:i/>
                <w:iCs/>
                <w:color w:val="000000" w:themeColor="text1"/>
                <w:lang w:val="en-GB"/>
              </w:rPr>
              <w:t>Staphylococcus aureus</w:t>
            </w:r>
            <w:r w:rsidRPr="007D2495">
              <w:rPr>
                <w:rFonts w:ascii="Times New Roman" w:hAnsi="Times New Roman" w:cs="Times New Roman"/>
                <w:color w:val="000000" w:themeColor="text1"/>
                <w:lang w:val="en-GB"/>
              </w:rPr>
              <w:t xml:space="preserve"> ST398</w:t>
            </w:r>
          </w:p>
        </w:tc>
        <w:tc>
          <w:tcPr>
            <w:tcW w:w="2693" w:type="dxa"/>
            <w:vAlign w:val="bottom"/>
          </w:tcPr>
          <w:p w14:paraId="336DE52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Family member occupational exposure, occupational exposure</w:t>
            </w:r>
          </w:p>
        </w:tc>
        <w:tc>
          <w:tcPr>
            <w:tcW w:w="1990" w:type="dxa"/>
            <w:vAlign w:val="bottom"/>
          </w:tcPr>
          <w:p w14:paraId="19FDECA1"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3D6BAAF0" w14:textId="10B0E66E" w:rsidR="0059753A" w:rsidRPr="007D2495" w:rsidRDefault="000A693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p>
        </w:tc>
      </w:tr>
      <w:tr w:rsidR="0059753A" w:rsidRPr="00076652" w14:paraId="0DB06A60" w14:textId="77777777" w:rsidTr="008438D2">
        <w:trPr>
          <w:trHeight w:val="288"/>
        </w:trPr>
        <w:tc>
          <w:tcPr>
            <w:tcW w:w="1560" w:type="dxa"/>
            <w:shd w:val="clear" w:color="auto" w:fill="auto"/>
            <w:noWrap/>
            <w:hideMark/>
          </w:tcPr>
          <w:p w14:paraId="47DFD972"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Lo</w:t>
            </w:r>
          </w:p>
        </w:tc>
        <w:tc>
          <w:tcPr>
            <w:tcW w:w="987" w:type="dxa"/>
          </w:tcPr>
          <w:p w14:paraId="71A5CC6B"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author":[{"dropping-particle":"","family":"Lo","given":"Wen-Tsung","non-dropping-particle":"","parse-names":false,"suffix":""},{"dropping-particle":"","family":"Lin","given":"Wei-Jen","non-dropping-particle":"","parse-names":false,"suffix":""},{"dropping-particle":"","family":"Tseng","given":"Min-Hua","non-dropping-particle":"","parse-names":false,"suffix":""},{"dropping-particle":"","family":"Wang","given":"Sheng-Ru","non-dropping-particle":"","parse-names":false,"suffix":""},{"dropping-particle":"","family":"Wang","given":"Chih-Chien","non-dropping-particle":"","parse-names":false,"suffix":""}],"container-title":"Journal of Medical Sciences","id":"ITEM-1","issued":{"date-parts":[["2010","1","1"]]},"title":"Dissemination of Methicillin-resistant Staphylococcus aureus among Healthy Children in Northern Taiwan","type":"article-journal","volume":"30"},"uris":["http://www.mendeley.com/documents/?uuid=b049c0f8-a2a1-42db-a38e-bfd57819a388","http://www.mendeley.com/documents/?uuid=458c3085-62f6-4521-9742-54939002a78a"]}],"mendeley":{"formattedCitation":"(126)","plainTextFormattedCitation":"(126)","previouslyFormattedCitation":"(125)"},"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(126)</w:t>
            </w:r>
            <w:r w:rsidRPr="007D2495">
              <w:rPr>
                <w:rFonts w:ascii="Times New Roman" w:hAnsi="Times New Roman" w:cs="Times New Roman"/>
                <w:color w:val="000000" w:themeColor="text1"/>
                <w:lang w:val="en-GB"/>
              </w:rPr>
              <w:fldChar w:fldCharType="end"/>
            </w:r>
          </w:p>
        </w:tc>
        <w:tc>
          <w:tcPr>
            <w:tcW w:w="5670" w:type="dxa"/>
          </w:tcPr>
          <w:p w14:paraId="00A01531"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Dissemination of methicillin-resistant </w:t>
            </w:r>
            <w:r w:rsidRPr="007D2495">
              <w:rPr>
                <w:rFonts w:ascii="Times New Roman" w:hAnsi="Times New Roman" w:cs="Times New Roman"/>
                <w:i/>
                <w:iCs/>
                <w:color w:val="000000" w:themeColor="text1"/>
                <w:lang w:val="en-GB"/>
              </w:rPr>
              <w:t>Staphylococcus aureus</w:t>
            </w:r>
            <w:r w:rsidRPr="007D2495">
              <w:rPr>
                <w:rFonts w:ascii="Times New Roman" w:hAnsi="Times New Roman" w:cs="Times New Roman"/>
                <w:color w:val="000000" w:themeColor="text1"/>
                <w:lang w:val="en-GB"/>
              </w:rPr>
              <w:t xml:space="preserve"> among healthy children in Northern Taiwan</w:t>
            </w:r>
          </w:p>
        </w:tc>
        <w:tc>
          <w:tcPr>
            <w:tcW w:w="2693" w:type="dxa"/>
            <w:vAlign w:val="bottom"/>
          </w:tcPr>
          <w:p w14:paraId="1859B712"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Family member occupational exposure</w:t>
            </w:r>
          </w:p>
        </w:tc>
        <w:tc>
          <w:tcPr>
            <w:tcW w:w="1990" w:type="dxa"/>
            <w:vAlign w:val="bottom"/>
          </w:tcPr>
          <w:p w14:paraId="44D0DED8"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1C01D761" w14:textId="0C79AFB6" w:rsidR="0059753A" w:rsidRPr="007D2495" w:rsidRDefault="000A693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p>
        </w:tc>
      </w:tr>
      <w:tr w:rsidR="0059753A" w:rsidRPr="00076652" w14:paraId="11380A46" w14:textId="77777777" w:rsidTr="008438D2">
        <w:trPr>
          <w:trHeight w:val="288"/>
        </w:trPr>
        <w:tc>
          <w:tcPr>
            <w:tcW w:w="1560" w:type="dxa"/>
            <w:shd w:val="clear" w:color="auto" w:fill="auto"/>
            <w:noWrap/>
            <w:hideMark/>
          </w:tcPr>
          <w:p w14:paraId="43ED98F3"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Lu</w:t>
            </w:r>
          </w:p>
        </w:tc>
        <w:tc>
          <w:tcPr>
            <w:tcW w:w="987" w:type="dxa"/>
          </w:tcPr>
          <w:p w14:paraId="0D118556"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{"citationItems":[{"id":"ITEM-1","itemData":{"DOI":"10.1093/ndt/gfm806","ISSN":"09310509","PMID":"18029375","abstract":"Background. Carriage and subsequent infection with methicillin resistant S. aureus (MRSA) and its transmission between hospital and community settings have not been studied in dialysis patients and their contacts. Methods. Surveillance for nasal MRSA carriage and infection among dialysis patients, healthcare workers (HCWs) and their family members in a dialysis centre was prospectively undertaken during three time periods within 1 year. Molecular typing was used to determine epidemiological relationship. Results. Among 1687 samples collected, MRSA colonization rates were 2.41% (2/83) for peritoneal dialysis patients and 2.36% (12/509) for haemodialysis patients. Five (5/14) subjects subsequently had MRSA infection. The clinical MRSA isolates had the same molecular type as the colonized strains of the same person, indicating MRSA colonization preceded clinical infection. Significantly higher MRSA nasal carriage rates were observed among family members of HCWs than family members of dialysis patients (P = 0.0024). Only three major clones were observed. Pulmonary diseases (OR: 4.873, 95% CI: 1.668-14.235), recent admission to a hospital (OR: 2.797, 95% CI: 1.291-6.059) and recent antibiotics usage (OR: 2.319, 95% CI: 1.053-5.104) were also significantly associated with MRSA carriage. Conclusion. Transmission of MRSA among dialysis patients, HCWs and their family members in a dialysis unit could be inferred. Monitoring and eradication of MRSA from patients, HCWs and their family members should be considered to prevent continuous spread between healthcare facilities and the community. © The Author [2007]. Published by Oxford University Press on behalf of ERA-EDTA. All rights reserved.","author":[{"dropping-particle":"","family":"Lu","given":"Po Liang","non-dropping-particle":"","parse-names":false,"suffix":""},{"dropping-particle":"","family":"Tsai","given":"Jer Chia","non-dropping-particle":"","parse-names":false,"suffix":""},{"dropping-particle":"","family":"Chiu","given":"Yi Wen","non-dropping-particle":"","parse-names":false,"suffix":""},{"dropping-particle":"","family":"Chang","given":"Feng Yee","non-dropping-particle":"","parse-names":false,"suffix":""},{"dropping-particle":"","family":"Chen","given":"Ya Wei","non-dropping-particle":"","parse-names":false,"suffix":""},{"dropping-particle":"","family":"Hsiao","given":"Chin Fu","non-dropping-particle":"","parse-names":false,"suffix":""},{"dropping-particle":"","family":"Siu","given":"L. K.","non-dropping-particle":"","parse-names":false,"suffix":""}],"container-title":"Nephrology Dialysis Transplantation","id":"ITEM-1","issue":"5","issued":{"date-parts":[["2008","5"]]},"language":"eng","page":"1659-1665","publisher-place":"England","title":"Methicillin-resistant Staphylococcus aureus carriage, infection and transmission in dialysis patients, healthcare workers and their family members","type":"article-journal","volume":"23"},"uris":["http://www.mendeley.com/documents/?uuid=a7a0683c-4182-424f-8131-d30e19eb3918","http://www.mendeley.com/documents/?uuid=c8547634-f27e-4ecf-93f9-44c9b0689693"]}],"mendeley":{"formattedCitation":"(127)","plainTextFormattedCitation":"(127)","previouslyFormattedCitation":"(126)"},"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(127)</w:t>
            </w:r>
            <w:r w:rsidRPr="007D2495">
              <w:rPr>
                <w:rFonts w:ascii="Times New Roman" w:hAnsi="Times New Roman" w:cs="Times New Roman"/>
                <w:color w:val="000000" w:themeColor="text1"/>
                <w:lang w:val="en-GB"/>
              </w:rPr>
              <w:fldChar w:fldCharType="end"/>
            </w:r>
          </w:p>
        </w:tc>
        <w:tc>
          <w:tcPr>
            <w:tcW w:w="5670" w:type="dxa"/>
          </w:tcPr>
          <w:p w14:paraId="7434ECA9"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Methicillin-resistant </w:t>
            </w:r>
            <w:r w:rsidRPr="007D2495">
              <w:rPr>
                <w:rFonts w:ascii="Times New Roman" w:hAnsi="Times New Roman" w:cs="Times New Roman"/>
                <w:i/>
                <w:iCs/>
                <w:color w:val="000000" w:themeColor="text1"/>
                <w:lang w:val="en-GB"/>
              </w:rPr>
              <w:t>Staphylococcus aureus</w:t>
            </w:r>
            <w:r w:rsidRPr="007D2495">
              <w:rPr>
                <w:rFonts w:ascii="Times New Roman" w:hAnsi="Times New Roman" w:cs="Times New Roman"/>
                <w:color w:val="000000" w:themeColor="text1"/>
                <w:lang w:val="en-GB"/>
              </w:rPr>
              <w:t> carriage, infection and transmission in dialysispatients, healthcare workers and their family members</w:t>
            </w:r>
          </w:p>
        </w:tc>
        <w:tc>
          <w:tcPr>
            <w:tcW w:w="2693" w:type="dxa"/>
            <w:vAlign w:val="bottom"/>
          </w:tcPr>
          <w:p w14:paraId="2D6806FB"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Family member occupational exposure</w:t>
            </w:r>
          </w:p>
        </w:tc>
        <w:tc>
          <w:tcPr>
            <w:tcW w:w="1990" w:type="dxa"/>
            <w:vAlign w:val="bottom"/>
          </w:tcPr>
          <w:p w14:paraId="0AE0A121"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66922F93" w14:textId="63255536" w:rsidR="0059753A" w:rsidRPr="007D2495" w:rsidRDefault="000A693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p>
        </w:tc>
      </w:tr>
      <w:tr w:rsidR="0059753A" w:rsidRPr="00076652" w14:paraId="48E6EFE2" w14:textId="77777777" w:rsidTr="008438D2">
        <w:trPr>
          <w:trHeight w:val="288"/>
        </w:trPr>
        <w:tc>
          <w:tcPr>
            <w:tcW w:w="1560" w:type="dxa"/>
            <w:shd w:val="clear" w:color="auto" w:fill="auto"/>
            <w:noWrap/>
            <w:hideMark/>
          </w:tcPr>
          <w:p w14:paraId="2DEEDA2D"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lastRenderedPageBreak/>
              <w:t>Neyra</w:t>
            </w:r>
          </w:p>
        </w:tc>
        <w:tc>
          <w:tcPr>
            <w:tcW w:w="987" w:type="dxa"/>
          </w:tcPr>
          <w:p w14:paraId="3F34B369"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{"citationItems":[{"id":"ITEM-1","itemData":{"DOI":"10.1289/ehp.1306741","ISSN":"15529924","PMID":"24508836","abstract":"Background: Use of antimicrobials in industrial food-animal production is associated with the presence of antimicrobial- resistant Staphylococcus aureus (S. aureus) among animals and humans. Hog slaughter/processing plants process large numbers of animals from industrial animal operations and are environments conducive to the exchange of bacteria between animals and workers. Objectives: We compared the prevalence of multidrug-resistant S. aureus (MDRSA) and methicillin-resistant S. aureus (MRSA) carriage among processing plant workers, their household members, and community residents. Methods: We conducted a cross-sectional study of hog slaughter/processing plant workers, their household members, and community residents in North Carolina. Participants responded to a questionnaire and provided a nasal swab. Swabs were tested for S. aureus, and isolates were tested for antimicrobial susceptibility and subjected to multilocus sequence typing. Results: The prevalence of S. aureus was 21.6%, 30.2%, and 22.5% among 162 workers, 63 household members, and 111 community residents, respectively. The overall prevalence of MDRSA and MRSA tested by disk diffusion was 6.9% and 4.8%, respectively. The adjusted prevalence of MDRSA among workers was 1.96 times (95% CI: 0.71, 5.45) the prevalence in community residents. The adjusted average number of antimicrobial classes to which S. aureus isolates from workers were resistant was 2.54 times (95% CI: 1.16, 5.56) the number among isolates from community residents. We identified two MDRSA isolates and one MRSA isolate from workers as sequence type 398, a type associated with exposure to livestock. Conclusions: Although the prevalence of S. aureus and MRSA was similar in hog slaughter/processing plant workers and their household and community members, S. aureus isolates from workers were resistant to a greater number of antimicrobial classes. These findings may be related to the nontherapeutic use of antimicrobials in food-animal production.","author":[{"dropping-particle":"","family":"Neyra","given":"Ricardo Castillo","non-dropping-particle":"","parse-names":false,"suffix":""},{"dropping-particle":"","family":"Frisancho","given":"Jose Augusto","non-dropping-particle":"","parse-names":false,"suffix":""},{"dropping-particle":"","family":"Rinsky","given":"Jessica L.","non-dropping-particle":"","parse-names":false,"suffix":""},{"dropping-particle":"","family":"Resnick","given":"Carol","non-dropping-particle":"","parse-names":false,"suffix":""},{"dropping-particle":"","family":"Carroll","given":"Karen Colleen","non-dropping-particle":"","parse-names":false,"suffix":""},{"dropping-particle":"","family":"Rule","given":"Ana Maria","non-dropping-particle":"","parse-names":false,"suffix":""},{"dropping-particle":"","family":"Ross","given":"Tracy","non-dropping-particle":"","parse-names":false,"suffix":""},{"dropping-particle":"","family":"You","given":"Yaqi","non-dropping-particle":"","parse-names":false,"suffix":""},{"dropping-particle":"","family":"Price","given":"Lance B.","non-dropping-particle":"","parse-names":false,"suffix":""},{"dropping-particle":"","family":"Silbergeld","given":"Ellen Kovner","non-dropping-particle":"","parse-names":false,"suffix":""}],"container-title":"Environmental Health Perspectives","id":"ITEM-1","issue":"5","issued":{"date-parts":[["2014","5"]]},"language":"eng","page":"471-477","publisher-place":"United States","title":"Multidrug-resistant and methicillin-resistant Staphylococcus aureus (MRSA) in hog slaughter and processing plant workers and their community in North Carolina (USA)","type":"article-journal","volume":"122"},"uris":["http://www.mendeley.com/documents/?uuid=ba7412ba-89bc-431c-9060-91f4cffdec6c","http://www.mendeley.com/documents/?uuid=8fd2089e-690d-449c-bc7f-a19ee2138b33"]}],"mendeley":{"formattedCitation":"(128)","plainTextFormattedCitation":"(128)","previouslyFormattedCitation":"(127)"},"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(128)</w:t>
            </w:r>
            <w:r w:rsidRPr="007D2495">
              <w:rPr>
                <w:rFonts w:ascii="Times New Roman" w:hAnsi="Times New Roman" w:cs="Times New Roman"/>
                <w:color w:val="000000" w:themeColor="text1"/>
                <w:lang w:val="en-GB"/>
              </w:rPr>
              <w:fldChar w:fldCharType="end"/>
            </w:r>
          </w:p>
        </w:tc>
        <w:tc>
          <w:tcPr>
            <w:tcW w:w="5670" w:type="dxa"/>
          </w:tcPr>
          <w:p w14:paraId="63D38C6C"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Multidrug-resistant and methicillin-resistant </w:t>
            </w:r>
            <w:r w:rsidRPr="007D2495">
              <w:rPr>
                <w:rFonts w:ascii="Times New Roman" w:hAnsi="Times New Roman" w:cs="Times New Roman"/>
                <w:i/>
                <w:iCs/>
                <w:color w:val="000000" w:themeColor="text1"/>
                <w:lang w:val="en-GB"/>
              </w:rPr>
              <w:t>Staphylococcus aureus</w:t>
            </w:r>
            <w:r w:rsidRPr="007D2495">
              <w:rPr>
                <w:rFonts w:ascii="Times New Roman" w:hAnsi="Times New Roman" w:cs="Times New Roman"/>
                <w:color w:val="000000" w:themeColor="text1"/>
                <w:lang w:val="en-GB"/>
              </w:rPr>
              <w:t xml:space="preserve"> (MRSA) in hog slaughter and processing plant workers and their community in North Carolina (USA)</w:t>
            </w:r>
          </w:p>
        </w:tc>
        <w:tc>
          <w:tcPr>
            <w:tcW w:w="2693" w:type="dxa"/>
            <w:vAlign w:val="bottom"/>
          </w:tcPr>
          <w:p w14:paraId="45BEFDCD"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Family member occupational exposure, occupational Exposure</w:t>
            </w:r>
          </w:p>
        </w:tc>
        <w:tc>
          <w:tcPr>
            <w:tcW w:w="1990" w:type="dxa"/>
            <w:vAlign w:val="bottom"/>
          </w:tcPr>
          <w:p w14:paraId="4B1B70E5"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76C6EFB5" w14:textId="654707B4" w:rsidR="0059753A" w:rsidRPr="007D2495" w:rsidRDefault="000A693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PR</w:t>
            </w:r>
          </w:p>
        </w:tc>
      </w:tr>
      <w:tr w:rsidR="0059753A" w:rsidRPr="00076652" w14:paraId="454ED52B" w14:textId="77777777" w:rsidTr="008438D2">
        <w:trPr>
          <w:trHeight w:val="288"/>
        </w:trPr>
        <w:tc>
          <w:tcPr>
            <w:tcW w:w="1560" w:type="dxa"/>
            <w:shd w:val="clear" w:color="auto" w:fill="auto"/>
            <w:noWrap/>
            <w:hideMark/>
          </w:tcPr>
          <w:p w14:paraId="5E8D9820"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Würtz</w:t>
            </w:r>
          </w:p>
        </w:tc>
        <w:tc>
          <w:tcPr>
            <w:tcW w:w="987" w:type="dxa"/>
          </w:tcPr>
          <w:p w14:paraId="7911FA75"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{"citationItems":[{"id":"ITEM-1","itemData":{"DOI":"10.1186/s13756-017-0284-y","ISSN":"20472994","PMID":"29255600","abstract":"Background: In recent years, livestock-associated methicillin-resistant Staphylococcus aureus (LA-MRSA) multi locus sequence type CC398 has spread widely in the livestock production in Europe. The rates of LA-MRSA in hospitals have been found to be largely determined by contact to and density of livestock in the area. Methods: This is a cross sectional study of the prevalence of LA-MRSA among hospital staff in a Danish hospital situated in a livestock production region. We analysed nasal swabs, air and dust samples for the presence of MRSA using PCR and mass spectrometry. Results: Of 1745 employees, 545 (31%) contributed nasal swabs. MRSA was not detected in any participant, nor was it detected in air or dust at the hospital or in houses of employees living on farms. Four percent of the participants had contact to pigs either directly or through household members. LA-MRSA was detected in two of 26 samples from animal sheds, both of them from pig farms. The participation rate was relatively low, but participants were representative for the source population with regards to animal contact and job titles. Conclusions: The study suggests a low point prevalence of LA-MRSA carriage in Danish hospital staff even in regions where livestock production is dense. Should more studies confirm our findings we see no need for additional hospital precautions towards LA-MRSA in Denmark at the moment. We think that our data might reduce potential stigmatization of hospital workers with contact to LA-MRSA positive farms at their work places and in their communities.","author":[{"dropping-particle":"","family":"Würtz","given":"Else Toft","non-dropping-particle":"","parse-names":false,"suffix":""},{"dropping-particle":"","family":"Bønløkke","given":"Jakob Hjort","non-dropping-particle":"","parse-names":false,"suffix":""},{"dropping-particle":"","family":"Urth","given":"Tinna Ravnholt","non-dropping-particle":"","parse-names":false,"suffix":""},{"dropping-particle":"","family":"Larsen","given":"Jesper","non-dropping-particle":"","parse-names":false,"suffix":""},{"dropping-particle":"","family":"Islam","given":"Md Zohorul","non-dropping-particle":"","parse-names":false,"suffix":""},{"dropping-particle":"","family":"Sigsgaard","given":"Torben","non-dropping-particle":"","parse-names":false,"suffix":""},{"dropping-particle":"","family":"Schlünssen","given":"Vivi","non-dropping-particle":"","parse-names":false,"suffix":""},{"dropping-particle":"","family":"Skou","given":"Troels","non-dropping-particle":"","parse-names":false,"suffix":""},{"dropping-particle":"","family":"Madsen","given":"Anne Mette","non-dropping-particle":"","parse-names":false,"suffix":""},{"dropping-particle":"","family":"Feld","given":"Louise","non-dropping-particle":"","parse-names":false,"suffix":""},{"dropping-particle":"","family":"Moslehi-Jenabian","given":"Saloomeh","non-dropping-particle":"","parse-names":false,"suffix":""},{"dropping-particle":"","family":"Skov","given":"Robert Leo","non-dropping-particle":"","parse-names":false,"suffix":""},{"dropping-particle":"","family":"Omland","given":"Øyvind","non-dropping-particle":"","parse-names":false,"suffix":""}],"container-title":"Antimicrobial Resistance and Infection Control","id":"ITEM-1","issue":"1","issued":{"date-parts":[["2017"]]},"language":"eng","page":"126","publisher-place":"England","title":"No apparent transmission of livestock-associated methicillin-resistant Staphylococcus aureus CC398 in a survey of staff at a regional Danish hospital","type":"article-journal","volume":"6"},"uris":["http://www.mendeley.com/documents/?uuid=9a4afbb0-3f3d-4626-a38d-93fff933923f","http://www.mendeley.com/documents/?uuid=f5ed95ad-f551-4bc9-a920-cd51e828bb21"]}],"mendeley":{"formattedCitation":"(129)","plainTextFormattedCitation":"(129)","previouslyFormattedCitation":"(128)"},"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(129)</w:t>
            </w:r>
            <w:r w:rsidRPr="007D2495">
              <w:rPr>
                <w:rFonts w:ascii="Times New Roman" w:hAnsi="Times New Roman" w:cs="Times New Roman"/>
                <w:color w:val="000000" w:themeColor="text1"/>
                <w:lang w:val="en-GB"/>
              </w:rPr>
              <w:fldChar w:fldCharType="end"/>
            </w:r>
          </w:p>
        </w:tc>
        <w:tc>
          <w:tcPr>
            <w:tcW w:w="5670" w:type="dxa"/>
          </w:tcPr>
          <w:p w14:paraId="41C25DDA"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No apparent transmission of livestock-associated methicillin-resistant </w:t>
            </w:r>
            <w:r w:rsidRPr="007D2495">
              <w:rPr>
                <w:rFonts w:ascii="Times New Roman" w:hAnsi="Times New Roman" w:cs="Times New Roman"/>
                <w:i/>
                <w:iCs/>
                <w:color w:val="000000" w:themeColor="text1"/>
                <w:lang w:val="en-GB"/>
              </w:rPr>
              <w:t>Staphylococcus aureus</w:t>
            </w:r>
            <w:r w:rsidRPr="007D2495">
              <w:rPr>
                <w:rFonts w:ascii="Times New Roman" w:hAnsi="Times New Roman" w:cs="Times New Roman"/>
                <w:color w:val="000000" w:themeColor="text1"/>
                <w:lang w:val="en-GB"/>
              </w:rPr>
              <w:t xml:space="preserve"> CC398 in a survey of staff at a regional Danish hospital</w:t>
            </w:r>
          </w:p>
        </w:tc>
        <w:tc>
          <w:tcPr>
            <w:tcW w:w="2693" w:type="dxa"/>
            <w:vAlign w:val="bottom"/>
          </w:tcPr>
          <w:p w14:paraId="58975E11"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Family member occupational exposure</w:t>
            </w:r>
          </w:p>
        </w:tc>
        <w:tc>
          <w:tcPr>
            <w:tcW w:w="1990" w:type="dxa"/>
            <w:vAlign w:val="bottom"/>
          </w:tcPr>
          <w:p w14:paraId="4200A544"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2DD0FB8B" w14:textId="7C3CDA93" w:rsidR="0059753A" w:rsidRPr="007D2495" w:rsidRDefault="000A693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5B093ED7" w14:textId="77777777" w:rsidTr="008438D2">
        <w:trPr>
          <w:trHeight w:val="288"/>
        </w:trPr>
        <w:tc>
          <w:tcPr>
            <w:tcW w:w="1560" w:type="dxa"/>
            <w:shd w:val="clear" w:color="auto" w:fill="auto"/>
            <w:noWrap/>
            <w:hideMark/>
          </w:tcPr>
          <w:p w14:paraId="7C54AC02"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 xml:space="preserve">Baran </w:t>
            </w:r>
          </w:p>
        </w:tc>
        <w:tc>
          <w:tcPr>
            <w:tcW w:w="987" w:type="dxa"/>
          </w:tcPr>
          <w:p w14:paraId="5757BD50"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{"citationItems":[{"id":"ITEM-1","itemData":{"DOI":"10.1086/501963","ISSN":"0899-823X (Print)","PMID":"11868888","abstract":"OBJECTIVE: To determine the prevalence of stool colonization with vancomycin-resistant enterococci (VRE) among healthcare workers (HCWs) and their families. DESIGN: Prospective assessment of fecal colonization with VRE. SETTING: A 603-bed, tertiary-care teaching hospital. PARTICIPANTS: Healthy volunteers recruited from hospital employees and their households were screened to exclude pregnancy, diabetes mellitus, immunosuppressive disorders, and recent use of antimicrobials. INTERVENTION: Self-obtained stool swabs were used to obtain cultures. Isolated enterococci were screened for vancomycin resistance and species were identified. Intra-household isolates were genotyped using pulsed-field gel electrophoresis (PFGE). RESULTS: The participants (n = 228; age range, 28 days to 80 years) were from 137 households with and 91 without employees who had contact with patients. Enterococcus species were isolated from 127 stool specimens (55.7%). VRE were detected in 12 individuals, representing 6 E. casseliflavus, 5 E. faecium, and 1 E. gallinarum. VRE were more commonly isolated in employees who had contact with patients (5 of 52 vs 0 of 40; relative risk [RR], 1.9; 95% confidence interval [CI95], 1.5 to 2.2; P = .07) and their household members (10 of 137 vs 2 of 91; RR, 3.3; CI95, 0.7 to 14.8; P = .13). In 2 households (2 adults in a physician's household and an adult plus a child in a nurse's household) PFGE analysis demonstrated identical intra-household strains of vancomycin-resistant E. faecium. CONCLUSIONS: VRE colonization was found in 5.3% of screened stools and was more prevalent in HCWs who had contact with patients and their households. Identical PFGE patterns between 2 employees who had contact with patients and their household members demonstrated probable intra-household spread. Although the mode of acquisition was uncertain, the association with employees who had contact with patients suggests possible occupational sources. These findings demonstrate the spread of VRE within the household and implicate occupational risk for its acquisition.","author":[{"dropping-particle":"","family":"Baran","given":"Joseph Jr","non-dropping-particle":"","parse-names":false,"suffix":""},{"dropping-particle":"","family":"Ramanathan","given":"Jambunathan","non-dropping-particle":"","parse-names":false,"suffix":""},{"dropping-particle":"","family":"Riederer","given":"Kathleen M","non-dropping-particle":"","parse-names":false,"suffix":""},{"dropping-particle":"","family":"Khatib","given":"Riad","non-dropping-particle":"","parse-names":false,"suffix":""}],"container-title":"Infection control and hospital epidemiology","id":"ITEM-1","issue":"1","issued":{"date-parts":[["2002","1"]]},"language":"eng","page":"23-26","publisher-place":"United States","title":"Stool colonization with vancomycin-resistant enterococci in healthcare workers and their households.","type":"article-journal","volume":"23"},"uris":["http://www.mendeley.com/documents/?uuid=e261afbd-0c1c-4524-9913-9036f59b76c1","http://www.mendeley.com/documents/?uuid=fb8c4d8f-f3b9-4d1e-ab07-48154db41c4e"]}],"mendeley":{"formattedCitation":"(130)","plainTextFormattedCitation":"(130)","previouslyFormattedCitation":"(129)"},"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(130)</w:t>
            </w:r>
            <w:r w:rsidRPr="007D2495">
              <w:rPr>
                <w:rFonts w:ascii="Times New Roman" w:hAnsi="Times New Roman" w:cs="Times New Roman"/>
                <w:color w:val="000000" w:themeColor="text1"/>
                <w:lang w:val="en-GB"/>
              </w:rPr>
              <w:fldChar w:fldCharType="end"/>
            </w:r>
          </w:p>
        </w:tc>
        <w:tc>
          <w:tcPr>
            <w:tcW w:w="5670" w:type="dxa"/>
          </w:tcPr>
          <w:p w14:paraId="5C06982D"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Stool colonization with vancomycin-resistant Enterococci in healthcare workers and their households</w:t>
            </w:r>
          </w:p>
        </w:tc>
        <w:tc>
          <w:tcPr>
            <w:tcW w:w="2693" w:type="dxa"/>
            <w:vAlign w:val="bottom"/>
          </w:tcPr>
          <w:p w14:paraId="0408E8B1"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Family member occupational exposure</w:t>
            </w:r>
          </w:p>
        </w:tc>
        <w:tc>
          <w:tcPr>
            <w:tcW w:w="1990" w:type="dxa"/>
            <w:vAlign w:val="bottom"/>
          </w:tcPr>
          <w:p w14:paraId="64D388D1"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VRE</w:t>
            </w:r>
          </w:p>
        </w:tc>
        <w:tc>
          <w:tcPr>
            <w:tcW w:w="1412" w:type="dxa"/>
            <w:vAlign w:val="bottom"/>
          </w:tcPr>
          <w:p w14:paraId="2234B4CF" w14:textId="3084298E" w:rsidR="0059753A" w:rsidRPr="007D2495" w:rsidRDefault="000A693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60F4EF88" w14:textId="77777777" w:rsidTr="008438D2">
        <w:trPr>
          <w:trHeight w:val="288"/>
        </w:trPr>
        <w:tc>
          <w:tcPr>
            <w:tcW w:w="1560" w:type="dxa"/>
            <w:shd w:val="clear" w:color="auto" w:fill="auto"/>
            <w:noWrap/>
            <w:hideMark/>
          </w:tcPr>
          <w:p w14:paraId="0CBCAF8D"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Maree</w:t>
            </w:r>
          </w:p>
        </w:tc>
        <w:tc>
          <w:tcPr>
            <w:tcW w:w="987" w:type="dxa"/>
          </w:tcPr>
          <w:p w14:paraId="3DA767D9"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{"citationItems":[{"id":"ITEM-1","itemData":{"DOI":"10.1086/657067","ISSN":"1537-6591 (Electronic)","PMID":"21034197","abstract":"BACKGROUND: Community-associated methicillin-resistant Staphylococcus aureus (MRSA) infections and outbreaks occur in correctional facilities, such as jails and prisons. Spread of these infections can be extremely difficult to control. Development of effective prevention protocols requires an understanding of MRSA risk factors in incarcerated persons. METHODS: We performed a case-control study investigating behavioral risk factors associated with MRSA infection and colonization. Case patients were male inmates with confirmed MRSA infection. Control subjects were male inmates without skin infection. Case patients and control subjects completed questionnaires and underwent collection of nasal swab samples for culture for MRSA. Microbiologic analysis was performed to characterize recovered MRSA isolates. RESULTS: We enrolled 60 case patients and 102 control subjects. Of the case patients, 21 (35%) had MRSA nasal colonization, compared with 11 control subjects (11%) (P .001). Among MRSA isolates tested, 100% were the USA300 strain type. Factors associated with MRSA skin infection included MRSA nares colonization, lower educational level, lack of knowledge about \"Staph\" infections, lower rate of showering in jail, recent skin infection, sharing soap with other inmates, and less preincarceration contact with the health care system. Risk factors associated with MRSA colonization included antibiotic use in the previous year and lower rate of showering. CONCLUSIONS: We identified several risks for MRSA infection in male inmates, many of which reflected preincarceration factors, such as previous skin infection and lower educational level. Some mutable factors, such as showering frequency, knowledge about Staph, and soap sharing, may be targets for intervention to prevent infection in this vulnerable population.","author":[{"dropping-particle":"","family":"Maree","given":"Cynthia L","non-dropping-particle":"","parse-names":false,"suffix":""},{"dropping-particle":"","family":"Eells","given":"Samantha J","non-dropping-particle":"","parse-names":false,"suffix":""},{"dropping-particle":"","family":"Tan","given":"Jennifer","non-dropping-particle":"","parse-names":false,"suffix":""},{"dropping-particle":"","family":"Bancroft","given":"Elizabeth A","non-dropping-particle":"","parse-names":false,"suffix":""},{"dropping-particle":"","family":"Malek","given":"Mark","non-dropping-particle":"","parse-names":false,"suffix":""},{"dropping-particle":"","family":"Harawa","given":"Nina T","non-dropping-particle":"","parse-names":false,"suffix":""},{"dropping-particle":"","family":"Lewis","given":"Martha J","non-dropping-particle":"","parse-names":false,"suffix":""},{"dropping-particle":"","family":"Santana","given":"Elaine","non-dropping-particle":"","parse-names":false,"suffix":""},{"dropping-particle":"","family":"Miller","given":"Loren G","non-dropping-particle":"","parse-names":false,"suffix":""}],"container-title":"Clinical infectious diseases : an official publication of the Infectious Diseases Society of America","id":"ITEM-1","issue":"11","issued":{"date-parts":[["2010","12"]]},"language":"eng","page":"1248-1257","publisher-place":"United States","title":"Risk factors for infection and colonization with community-associated methicillin-resistant Staphylococcus aureus in the Los Angeles County jail: a case-control study.","type":"article-journal","volume":"51"},"uris":["http://www.mendeley.com/documents/?uuid=70a9a63b-74b3-499a-9c00-9067e104c7a0","http://www.mendeley.com/documents/?uuid=dddec2d7-cff2-4c69-8718-1e46759690cd"]}],"mendeley":{"formattedCitation":"(131)","plainTextFormattedCitation":"(131)","previouslyFormattedCitation":"(130)"},"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(131)</w:t>
            </w:r>
            <w:r w:rsidRPr="007D2495">
              <w:rPr>
                <w:rFonts w:ascii="Times New Roman" w:hAnsi="Times New Roman" w:cs="Times New Roman"/>
                <w:color w:val="000000" w:themeColor="text1"/>
                <w:lang w:val="en-GB"/>
              </w:rPr>
              <w:fldChar w:fldCharType="end"/>
            </w:r>
          </w:p>
        </w:tc>
        <w:tc>
          <w:tcPr>
            <w:tcW w:w="5670" w:type="dxa"/>
          </w:tcPr>
          <w:p w14:paraId="5A47CF70"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Risk factors for infection and colonization with community-associated methicillin-resistant </w:t>
            </w:r>
            <w:r w:rsidRPr="007D2495">
              <w:rPr>
                <w:rFonts w:ascii="Times New Roman" w:hAnsi="Times New Roman" w:cs="Times New Roman"/>
                <w:i/>
                <w:iCs/>
                <w:color w:val="000000" w:themeColor="text1"/>
                <w:lang w:val="en-GB"/>
              </w:rPr>
              <w:t>Staphylococcus aureus</w:t>
            </w:r>
            <w:r w:rsidRPr="007D2495">
              <w:rPr>
                <w:rFonts w:ascii="Times New Roman" w:hAnsi="Times New Roman" w:cs="Times New Roman"/>
                <w:color w:val="000000" w:themeColor="text1"/>
                <w:lang w:val="en-GB"/>
              </w:rPr>
              <w:t xml:space="preserve"> in the Los Angeles county jail: A case-control study</w:t>
            </w:r>
          </w:p>
        </w:tc>
        <w:tc>
          <w:tcPr>
            <w:tcW w:w="2693" w:type="dxa"/>
            <w:vAlign w:val="bottom"/>
          </w:tcPr>
          <w:p w14:paraId="0FEDF334"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Fomites, other Bathing/Showering</w:t>
            </w:r>
          </w:p>
        </w:tc>
        <w:tc>
          <w:tcPr>
            <w:tcW w:w="1990" w:type="dxa"/>
            <w:vAlign w:val="bottom"/>
          </w:tcPr>
          <w:p w14:paraId="3697BA81"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75DAAB92" w14:textId="761E2169" w:rsidR="0059753A" w:rsidRPr="007D2495" w:rsidRDefault="000A693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p>
        </w:tc>
      </w:tr>
      <w:tr w:rsidR="0059753A" w:rsidRPr="00076652" w14:paraId="1374B2A5" w14:textId="77777777" w:rsidTr="008438D2">
        <w:trPr>
          <w:trHeight w:val="288"/>
        </w:trPr>
        <w:tc>
          <w:tcPr>
            <w:tcW w:w="1560" w:type="dxa"/>
            <w:shd w:val="clear" w:color="auto" w:fill="auto"/>
            <w:noWrap/>
            <w:hideMark/>
          </w:tcPr>
          <w:p w14:paraId="2F961909"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Nilsson</w:t>
            </w:r>
          </w:p>
        </w:tc>
        <w:tc>
          <w:tcPr>
            <w:tcW w:w="987" w:type="dxa"/>
          </w:tcPr>
          <w:p w14:paraId="2C4B45F0"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{"citationItems":[{"id":"ITEM-1","itemData":{"DOI":"10.1097/00006454-200112000-00010","ISSN":"08913668","PMID":"11740321","abstract":"Background. An increasing incidence of penicillin-resistant Streptococcus pneumoniae (PRP) was detected in Malmo in 1994. Objective. To evaluate clonality and factors facilitating the spread of PRP among children in day-care centers (DCCs). Methods. We used phenotypic and DNA-finger-printing methods in conjunction with epidemiologic data from the South Swedish Pneumococcal Intervention Project's investigation of 63 DCCs during a 3-year period (1995 to 1997) in the Malmo region. Results. A questionnaire about building and hygiene standards disclosed no statistically significant risk factor for carriage of pneumococci. However, age younger than the mean age at the DCC or in the child group was positively associated with carriage. Contrary to expectations no association with the number of children, either at the DCC or in the individual groups, was found. Of 2912 investigated children 1224 (42%) were carriers of S. pneumoniae, and 373 (12.8%) were PRP carriers (MIC ≥ 0.1 μg/ml). Among isolates with MIC ≥0.5 μg/ml 9 serogroups and 30 genetic types were found. Two clones in serogroups 9 (33%) and 19 (24%) were dominant in most municipality districts, and dominance was sustained during the whole study period. The previously internationally recognized serotype 9V clone seemed to be very stable, with a single DNA type and resistance pattern during the study period. In contrast the serogroup 19 isolates and other serogroups had diverse DNA types and resistance patterns, supporting the hypothesis that DCCs have a unique microenvironment facilitating the recombination of penicillin-binding protein genes among streptococci. In five DCCs we found PRP isolates with two different serogroups but an identical genetic type, indicating that serotype shift may be a common phenomenon in DCCs. Conclusion. Multivariate logistic regression of risk factors disclosed that young age of the children in the child groups was a significant risk factor for carriage of S. pneumoniae.","author":[{"dropping-particle":"","family":"Nilsson","given":"P.","non-dropping-particle":"","parse-names":false,"suffix":""},{"dropping-particle":"","family":"Laurell","given":"M. H.","non-dropping-particle":"","parse-names":false,"suffix":""}],"container-title":"Pediatric Infectious Disease Journal","id":"ITEM-1","issue":"12","issued":{"date-parts":[["2001","12"]]},"language":"eng","page":"1144-1149","publisher-place":"United States","title":"Carriage of penicillin-resistant Streptococcus pneumoniae by children in day-care centers during an intervention program in Malmo, Sweden","type":"article-journal","volume":"20"},"uris":["http://www.mendeley.com/documents/?uuid=6ec36d31-a0ef-4658-8209-3a9be25b7383","http://www.mendeley.com/documents/?uuid=ad46d6ca-04f8-499b-946b-b45a195279c0"]}],"mendeley":{"formattedCitation":"(132)","plainTextFormattedCitation":"(132)","previouslyFormattedCitation":"(131)"},"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(132)</w:t>
            </w:r>
            <w:r w:rsidRPr="007D2495">
              <w:rPr>
                <w:rFonts w:ascii="Times New Roman" w:hAnsi="Times New Roman" w:cs="Times New Roman"/>
                <w:color w:val="000000" w:themeColor="text1"/>
                <w:lang w:val="en-GB"/>
              </w:rPr>
              <w:fldChar w:fldCharType="end"/>
            </w:r>
          </w:p>
        </w:tc>
        <w:tc>
          <w:tcPr>
            <w:tcW w:w="5670" w:type="dxa"/>
          </w:tcPr>
          <w:p w14:paraId="5EC6CF98"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Carriage of penicillin-resistant </w:t>
            </w:r>
            <w:r w:rsidRPr="007D2495">
              <w:rPr>
                <w:rFonts w:ascii="Times New Roman" w:hAnsi="Times New Roman" w:cs="Times New Roman"/>
                <w:i/>
                <w:iCs/>
                <w:color w:val="000000" w:themeColor="text1"/>
                <w:lang w:val="en-GB"/>
              </w:rPr>
              <w:t>Streptococcus pneumoniae</w:t>
            </w:r>
            <w:r w:rsidRPr="007D2495">
              <w:rPr>
                <w:rFonts w:ascii="Times New Roman" w:hAnsi="Times New Roman" w:cs="Times New Roman"/>
                <w:color w:val="000000" w:themeColor="text1"/>
                <w:lang w:val="en-GB"/>
              </w:rPr>
              <w:t xml:space="preserve"> by children in day-care centers during an intervention program in Malmo, Sweden</w:t>
            </w:r>
          </w:p>
        </w:tc>
        <w:tc>
          <w:tcPr>
            <w:tcW w:w="2693" w:type="dxa"/>
            <w:vAlign w:val="bottom"/>
          </w:tcPr>
          <w:p w14:paraId="0C16D808"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Fomites</w:t>
            </w:r>
          </w:p>
        </w:tc>
        <w:tc>
          <w:tcPr>
            <w:tcW w:w="1990" w:type="dxa"/>
            <w:vAlign w:val="bottom"/>
          </w:tcPr>
          <w:p w14:paraId="636A6E44"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Streptococcus pneumoniae</w:t>
            </w:r>
          </w:p>
        </w:tc>
        <w:tc>
          <w:tcPr>
            <w:tcW w:w="1412" w:type="dxa"/>
            <w:vAlign w:val="bottom"/>
          </w:tcPr>
          <w:p w14:paraId="05150BDC" w14:textId="1FB6CBAD" w:rsidR="0059753A" w:rsidRPr="007D2495" w:rsidRDefault="000A693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p>
        </w:tc>
      </w:tr>
      <w:tr w:rsidR="0059753A" w:rsidRPr="00076652" w14:paraId="452C92E6" w14:textId="77777777" w:rsidTr="008438D2">
        <w:trPr>
          <w:trHeight w:val="288"/>
        </w:trPr>
        <w:tc>
          <w:tcPr>
            <w:tcW w:w="1560" w:type="dxa"/>
            <w:shd w:val="clear" w:color="auto" w:fill="auto"/>
            <w:noWrap/>
            <w:hideMark/>
          </w:tcPr>
          <w:p w14:paraId="7EF60E7F"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Rackham</w:t>
            </w:r>
          </w:p>
        </w:tc>
        <w:tc>
          <w:tcPr>
            <w:tcW w:w="987" w:type="dxa"/>
          </w:tcPr>
          <w:p w14:paraId="409724EF"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{"citationItems":[{"id":"ITEM-1","itemData":{"DOI":"10.1097/JSM.0b013e3181dba80d","ISSN":"1050642X","PMID":"20445358","abstract":"OBJECTIVE: This study evaluated the prevalence of community-associated methicillin-resistant Staphylococcus aureus (CA-MRSA) nasal carriage, risk factors for nasal carriage, and antibiotic susceptibility patterns in college student athletes. DESIGN: Cross-sectional study. SETTING: Methicillin-resistant Staphylococcus aureus nasal samples and data collection forms were obtained at athletic team training rooms at 2 colleges. PARTICIPANTS: The study population included 277 college student athletes older than 18 years. INTERVENTIONS: A nasal swab was obtained from each athlete after completion of a data collection form. Variables collected on the data collection form included age, sex, race/ethnicity, athletic team, recent health care exposure(s), history of CA-MRSA exposure, recent antibiotic treatment(s), sharing towels, razors or soap, nose picking, and on-campus or off-campus living. MAIN OUTCOME MEASURES: Prevalence of CA-MRSA nasal carriage and antibiotic susceptibility patterns was analyzed. Risk factors for nasal carriage were also evaluated. RESULTS: Five positive CA-MRSA nasal carriers (4 men and 1 woman) were identified of 277 sampled; a prevalence of 1.8%. Two institutions were involved in the study. Institution 1 had 4 positive CA-MRSA nasal carriers of 124 sampled (3.2%). Institution 2 had 1 positive CA-MRSA nasal carrier of 153 sampled (0.65%). No risk factors were found to be significantly associated with positive CA-MRSA nasal carriage. CONCLUSIONS:: The prevalence of CA-MRSA nasal carriage in college student athletes in East Tennessee (1.8%) seems similar to what has been reported in the general population (1.5%). Copyright © 2010 by Lippincott Williams &amp; Wilkins.","author":[{"dropping-particle":"","family":"Rackham","given":"Daniel","non-dropping-particle":"","parse-names":false,"suffix":""},{"dropping-particle":"","family":"Ray","given":"Shaunta","non-dropping-particle":"","parse-names":false,"suffix":""},{"dropping-particle":"","family":"Franks","given":"Andrea","non-dropping-particle":"","parse-names":false,"suffix":""},{"dropping-particle":"","family":"Bielak","given":"Kenneth","non-dropping-particle":"","parse-names":false,"suffix":""},{"dropping-particle":"","family":"Pinn","given":"Tanika","non-dropping-particle":"","parse-names":false,"suffix":""}],"container-title":"Clinical Journal of Sport Medicine","id":"ITEM-1","issue":"3","issued":{"date-parts":[["2010","5"]]},"language":"eng","page":"185-188","publisher-place":"United States","title":"Community-Associated methicillin-resistant staphylococcus aureus nasal carriage in a college student athlete population","type":"article-journal","volume":"20"},"uris":["http://www.mendeley.com/documents/?uuid=3a6ebb43-4645-4b41-8bf6-1a9b8b62e010","http://www.mendeley.com/documents/?uuid=d46bebf2-1fa8-4f7a-9e34-a8f9da5ac2bd"]}],"mendeley":{"formattedCitation":"(133)","plainTextFormattedCitation":"(133)","previouslyFormattedCitation":"(132)"},"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(133)</w:t>
            </w:r>
            <w:r w:rsidRPr="007D2495">
              <w:rPr>
                <w:rFonts w:ascii="Times New Roman" w:hAnsi="Times New Roman" w:cs="Times New Roman"/>
                <w:color w:val="000000" w:themeColor="text1"/>
                <w:lang w:val="en-GB"/>
              </w:rPr>
              <w:fldChar w:fldCharType="end"/>
            </w:r>
          </w:p>
        </w:tc>
        <w:tc>
          <w:tcPr>
            <w:tcW w:w="5670" w:type="dxa"/>
          </w:tcPr>
          <w:p w14:paraId="0170B5FA"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Community-associated methicillin-resistant</w:t>
            </w:r>
            <w:r w:rsidRPr="007D2495">
              <w:rPr>
                <w:rFonts w:ascii="Times New Roman" w:hAnsi="Times New Roman" w:cs="Times New Roman"/>
                <w:color w:val="000000" w:themeColor="text1"/>
                <w:lang w:val="en-GB"/>
              </w:rPr>
              <w:br/>
            </w:r>
            <w:r w:rsidRPr="007D2495">
              <w:rPr>
                <w:rFonts w:ascii="Times New Roman" w:hAnsi="Times New Roman" w:cs="Times New Roman"/>
                <w:i/>
                <w:iCs/>
                <w:color w:val="000000" w:themeColor="text1"/>
                <w:lang w:val="en-GB"/>
              </w:rPr>
              <w:t>Staphylococcus aureus</w:t>
            </w:r>
            <w:r w:rsidRPr="007D2495">
              <w:rPr>
                <w:rFonts w:ascii="Times New Roman" w:hAnsi="Times New Roman" w:cs="Times New Roman"/>
                <w:color w:val="000000" w:themeColor="text1"/>
                <w:lang w:val="en-GB"/>
              </w:rPr>
              <w:t xml:space="preserve"> nasal carriage in a college</w:t>
            </w:r>
            <w:r w:rsidRPr="007D2495">
              <w:rPr>
                <w:rFonts w:ascii="Times New Roman" w:hAnsi="Times New Roman" w:cs="Times New Roman"/>
                <w:color w:val="000000" w:themeColor="text1"/>
                <w:lang w:val="en-GB"/>
              </w:rPr>
              <w:br/>
              <w:t>student athlete population</w:t>
            </w:r>
          </w:p>
        </w:tc>
        <w:tc>
          <w:tcPr>
            <w:tcW w:w="2693" w:type="dxa"/>
            <w:vAlign w:val="bottom"/>
          </w:tcPr>
          <w:p w14:paraId="5C01E06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Fomites</w:t>
            </w:r>
          </w:p>
        </w:tc>
        <w:tc>
          <w:tcPr>
            <w:tcW w:w="1990" w:type="dxa"/>
            <w:vAlign w:val="bottom"/>
          </w:tcPr>
          <w:p w14:paraId="4F0BC709"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11DF78DE" w14:textId="77420D2A" w:rsidR="0059753A" w:rsidRPr="007D2495" w:rsidRDefault="000A693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5055DE2F" w14:textId="77777777" w:rsidTr="008438D2">
        <w:trPr>
          <w:trHeight w:val="288"/>
        </w:trPr>
        <w:tc>
          <w:tcPr>
            <w:tcW w:w="1560" w:type="dxa"/>
            <w:shd w:val="clear" w:color="auto" w:fill="auto"/>
            <w:noWrap/>
            <w:hideMark/>
          </w:tcPr>
          <w:p w14:paraId="5A0C4883"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lastRenderedPageBreak/>
              <w:t>Groat</w:t>
            </w:r>
          </w:p>
        </w:tc>
        <w:tc>
          <w:tcPr>
            <w:tcW w:w="987" w:type="dxa"/>
          </w:tcPr>
          <w:p w14:paraId="2446A3F5"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{"citationItems":[{"id":"ITEM-1","itemData":{"DOI":"10.22233/9781910443446.69.5","ISSN":"1748-5827","abstract":"Antimicrobial resistance is increasing amongst canine commensal and clinical bacteria. Risk factors for faecal carriage of AMR Escherichia coli have been reported, including the consumption of raw meat diets, however few studies have investigated dogs fed on such diets. This study aimed to determine the prevalence of AMR (resistance to at least one antimicrobial), multidrug resistant (MDR; resistance to three or more antimicrobial classes) and third generation cephalosporin resistant (3GCR) in canine faecal E. coli. The University of Liverpool Ethics Committee approved this study in March 2015. Faecal samples (n = 190) were obtained between May and July 2015 from dogs eating raw-meat (n = 114), or cooked meat (n = 76) diets. Selective and enrichment culture were used to detect bacteria and biochemical testing and PCR assays for the uidA gene were used to confirm identification. E. coli were tested for antimicrobial resistance by disc diffusion (CLSI 2013) to a range of antimicrobials (amoxicillin, amoxicillin- clavulanate, gentamicin, ciprofloxacin, chloramphenicol, tetracycline and trimethoprim sulfamethoxazole) and isolates from 3GCR impregnated agar plates (1 lg/ml ceftazidime and 1 lg/ml cefotaxime) were additionally tested for cefpodoxime resistance. AMR was significantly more likely to be detected in raw-fed compared to cookedmeat- fed dogs: 54% of dogs (95% CI: 45-64) compared to 17% (95% CI: 9-26) of dogs (P &lt; 0.001). Furthermore MDR was also more likely in raw-fed 25% (95% CI: 17- 32) compared to 4% (95% CI: 0-8) of cooked-meat-fed dogs (P &lt; 0.001). 3GCR E. coli was detected in 31% (95% CI: 22-39) of dogs that were raw-fed and only 4% (95% CI: 0-8) of dogs that were cooked-meat-fed dogs (P &lt; 0.001). Raw-fed dogs may be a source of antimicrobial resistant E. coli for the household representing both a potential public health and animal welfare issue. Preventative measures need to be implemented to prevent dissemination of such bacteria.","author":[{"dropping-particle":"","family":"Groat","given":"Ellyn F.","non-dropping-particle":"","parse-names":false,"suffix":""},{"dropping-particle":"","family":"Williams","given":"Nicola J.","non-dropping-particle":"","parse-names":false,"suffix":""},{"dropping-particle":"","family":"Pinchbeck","given":"Gina","non-dropping-particle":"","parse-names":false,"suffix":""},{"dropping-particle":"","family":"Simpson","given":"Alun","non-dropping-particle":"","parse-names":false,"suffix":""},{"dropping-particle":"","family":"Schmidt","given":"Vanessa M.","non-dropping-particle":"","parse-names":false,"suffix":""}],"container-title":"BSAVA Congress Proceedings 2016","id":"ITEM-1","issued":{"date-parts":[["2018"]]},"language":"English","page":"540-540","publisher-place":"E. Groat, University of Liverpool, Liverpool, United Kingdom","title":"Canine raw meat diets and antimicrobial resistant E. coli: is there a link?","type":"article-journal","volume":"57"},"uris":["http://www.mendeley.com/documents/?uuid=c5854bbb-a512-4590-aa5f-0b3c87a4c4e5","http://www.mendeley.com/documents/?uuid=6b978f19-4950-4c4f-b512-37e2e386e6a2"]}],"mendeley":{"formattedCitation":"(134)","plainTextFormattedCitation":"(134)","previouslyFormattedCitation":"(133)"},"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(134)</w:t>
            </w:r>
            <w:r w:rsidRPr="007D2495">
              <w:rPr>
                <w:rFonts w:ascii="Times New Roman" w:hAnsi="Times New Roman" w:cs="Times New Roman"/>
                <w:color w:val="000000" w:themeColor="text1"/>
                <w:lang w:val="en-GB"/>
              </w:rPr>
              <w:fldChar w:fldCharType="end"/>
            </w:r>
          </w:p>
        </w:tc>
        <w:tc>
          <w:tcPr>
            <w:tcW w:w="5670" w:type="dxa"/>
          </w:tcPr>
          <w:p w14:paraId="450CA3BA"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Canine raw meat diets and antimicrobial resistant </w:t>
            </w:r>
            <w:r w:rsidRPr="007D2495">
              <w:rPr>
                <w:rFonts w:ascii="Times New Roman" w:hAnsi="Times New Roman" w:cs="Times New Roman"/>
                <w:i/>
                <w:iCs/>
                <w:color w:val="000000" w:themeColor="text1"/>
                <w:lang w:val="en-GB"/>
              </w:rPr>
              <w:t>E. coli</w:t>
            </w:r>
            <w:r w:rsidRPr="007D2495">
              <w:rPr>
                <w:rFonts w:ascii="Times New Roman" w:hAnsi="Times New Roman" w:cs="Times New Roman"/>
                <w:color w:val="000000" w:themeColor="text1"/>
                <w:lang w:val="en-GB"/>
              </w:rPr>
              <w:t>: is there a link?</w:t>
            </w:r>
          </w:p>
        </w:tc>
        <w:tc>
          <w:tcPr>
            <w:tcW w:w="2693" w:type="dxa"/>
            <w:vAlign w:val="bottom"/>
          </w:tcPr>
          <w:p w14:paraId="10F1F97B"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Food to animal</w:t>
            </w:r>
          </w:p>
        </w:tc>
        <w:tc>
          <w:tcPr>
            <w:tcW w:w="1990" w:type="dxa"/>
            <w:vAlign w:val="bottom"/>
          </w:tcPr>
          <w:p w14:paraId="2DFC8E2B"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E. coli</w:t>
            </w:r>
          </w:p>
        </w:tc>
        <w:tc>
          <w:tcPr>
            <w:tcW w:w="1412" w:type="dxa"/>
            <w:vAlign w:val="bottom"/>
          </w:tcPr>
          <w:p w14:paraId="4CE6E116" w14:textId="4ADEE85A" w:rsidR="0059753A" w:rsidRPr="007D2495" w:rsidRDefault="000A693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p>
        </w:tc>
      </w:tr>
      <w:tr w:rsidR="0059753A" w:rsidRPr="00076652" w14:paraId="0A209F15" w14:textId="77777777" w:rsidTr="008438D2">
        <w:trPr>
          <w:trHeight w:val="288"/>
        </w:trPr>
        <w:tc>
          <w:tcPr>
            <w:tcW w:w="1560" w:type="dxa"/>
            <w:shd w:val="clear" w:color="auto" w:fill="auto"/>
            <w:noWrap/>
            <w:hideMark/>
          </w:tcPr>
          <w:p w14:paraId="09399F13"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Olkkola</w:t>
            </w:r>
          </w:p>
        </w:tc>
        <w:tc>
          <w:tcPr>
            <w:tcW w:w="987" w:type="dxa"/>
          </w:tcPr>
          <w:p w14:paraId="029841E5"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{"citationItems":[{"id":"ITEM-1","itemData":{"DOI":"10.1371/journal.pone.0132660","ISSN":"1932-6203 (Electronic)","PMID":"26172151","abstract":"In recent years, increasing numbers of consumers have become interested in feeding raw food for their pet dogs as opposed to commercial dry food, in the belief of health advantages. However, raw meat and internal organs, possibly contaminated by pathogens such as Campylobacter spp., may pose a risk of transmission of zoonoses to the pet owners. Campylobacter jejuni is the leading cause of bacterial gastroenteritis in humans but C. upsaliensis has also been associated with human disease. In this study we investigated the effect of different feeding strategies on the prevalence of Campylobacter spp. in Finnish dogs. We further characterized the isolates using multilocus sequence typing (MLST), whole-genome (wg) MLST and antimicrobial susceptibility testing. Dogs were sampled before and after a feeding period consisting of commercial raw feed or dry pellet feed. Altogether 56% (20/36) of the dogs yielded at least one Campylobacter-positive fecal sample. C. upsaliensis was the major species detected from 39% of the dogs before and 30% after the feeding period. Two C. jejuni isolates were recovered, both from raw-fed dogs after the dietary regimen. The isolates represented the same genotype (ST-1326), suggesting a common infection source. However, no statistically significant correlation was found between the feeding strategies and Campylobacter spp. carriage. The global genealogy of MLST types of dog and human C. upsaliensis isolates revealed weakly clonal population structure as most STs were widely dispersed. Major antimicrobial resistance among C. upsaliensis isolates was against streptomycin (STR MIC &gt; 4 mg/l). Apart from that, all isolates were highly susceptible against the antimicrobials tested. Mutations were found in the genes rpsL or rpsL and rsmG in streptomycin resistant isolates. In conclusion, increasing trend to feed dogs with raw meat warrants more studies to evaluate the risk associated with raw feeding of pets in transmission of zoonoses to humans.","author":[{"dropping-particle":"","family":"Olkkola","given":"Satu","non-dropping-particle":"","parse-names":false,"suffix":""},{"dropping-particle":"","family":"Kovanen","given":"Sara","non-dropping-particle":"","parse-names":false,"suffix":""},{"dropping-particle":"","family":"Roine","given":"Johanna","non-dropping-particle":"","parse-names":false,"suffix":""},{"dropping-particle":"","family":"Hanninen","given":"Marja-Liisa","non-dropping-particle":"","parse-names":false,"suffix":""},{"dropping-particle":"","family":"Hielm-Bjorkman","given":"Anna","non-dropping-particle":"","parse-names":false,"suffix":""},{"dropping-particle":"","family":"Kivisto","given":"Rauni","non-dropping-particle":"","parse-names":false,"suffix":""}],"container-title":"PloS one","id":"ITEM-1","issue":"7","issued":{"date-parts":[["2015"]]},"language":"eng","page":"e0132660","publisher-place":"United States","title":"Population Genetics and Antimicrobial Susceptibility of Canine Campylobacter Isolates Collected before and after a Raw Feeding Experiment.","type":"article-journal","volume":"10"},"uris":["http://www.mendeley.com/documents/?uuid=de1eab81-5559-4455-aee1-9d7f54be9c8c","http://www.mendeley.com/documents/?uuid=046ffbc5-b593-4058-a6c2-8399d9d3be8f"]}],"mendeley":{"formattedCitation":"(135)","plainTextFormattedCitation":"(135)","previouslyFormattedCitation":"(134)"},"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(135)</w:t>
            </w:r>
            <w:r w:rsidRPr="007D2495">
              <w:rPr>
                <w:rFonts w:ascii="Times New Roman" w:hAnsi="Times New Roman" w:cs="Times New Roman"/>
                <w:color w:val="000000" w:themeColor="text1"/>
                <w:lang w:val="en-GB"/>
              </w:rPr>
              <w:fldChar w:fldCharType="end"/>
            </w:r>
          </w:p>
        </w:tc>
        <w:tc>
          <w:tcPr>
            <w:tcW w:w="5670" w:type="dxa"/>
          </w:tcPr>
          <w:p w14:paraId="2624A531"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Population genetics and antimicrobial susceptibility of canine Campylobacter isolates collected before and after a raw feeding experiment.</w:t>
            </w:r>
          </w:p>
        </w:tc>
        <w:tc>
          <w:tcPr>
            <w:tcW w:w="2693" w:type="dxa"/>
            <w:vAlign w:val="bottom"/>
          </w:tcPr>
          <w:p w14:paraId="66E208B7"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Food to animal</w:t>
            </w:r>
          </w:p>
        </w:tc>
        <w:tc>
          <w:tcPr>
            <w:tcW w:w="1990" w:type="dxa"/>
            <w:vAlign w:val="bottom"/>
          </w:tcPr>
          <w:p w14:paraId="08754301"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Campylobacter</w:t>
            </w:r>
          </w:p>
        </w:tc>
        <w:tc>
          <w:tcPr>
            <w:tcW w:w="1412" w:type="dxa"/>
            <w:vAlign w:val="bottom"/>
          </w:tcPr>
          <w:p w14:paraId="15982DC5" w14:textId="0B352159" w:rsidR="0059753A" w:rsidRPr="007D2495" w:rsidRDefault="000A693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0F6DB669" w14:textId="77777777" w:rsidTr="008438D2">
        <w:trPr>
          <w:trHeight w:val="288"/>
        </w:trPr>
        <w:tc>
          <w:tcPr>
            <w:tcW w:w="1560" w:type="dxa"/>
            <w:shd w:val="clear" w:color="auto" w:fill="auto"/>
            <w:noWrap/>
            <w:hideMark/>
          </w:tcPr>
          <w:p w14:paraId="2083AB2B"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Fukuda</w:t>
            </w:r>
          </w:p>
        </w:tc>
        <w:tc>
          <w:tcPr>
            <w:tcW w:w="987" w:type="dxa"/>
          </w:tcPr>
          <w:p w14:paraId="764A4F7C"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{"citationItems":[{"id":"ITEM-1","itemData":{"DOI":"10.1089/mdr.2017.0371","ISSN":"19318448","PMID":"29708845","abstract":"Flies play an important role as vectors in the transmission of antimicrobial-resistant bacteria (ARB) and are hypothesized to transfer ARB between internal and external livestock housing areas. The aim of this study was to understand the role that flies may play in the maintenance of ARB in the farm environment. We first evaluated the fate of ingested antimicrobial-resistant Escherichia coli harboring a plasmid containing antimicrobial-resistance genes (ARGs) throughout the housefly (Musca domestica) life cycle, from adult to the subsequent F1 generation. Antimicrobial-resistant E. coli was isolated from different life cycle stages and ARG carriage quantified. The ingested E. coli persisted throughout the fly life cycle, and ARG carriage was maintained at a constant level in the housefly microbiota. To clarify the transmission of ARB from flies to livestock, 30-day-old chickens were inoculated with maggots containing antimicrobial-resistant E. coli. Based on the quantification of bacteria isolated from cecal samples, antimicrobial-resistant E. coli persisted in these chickens for at least 16 days. These results suggest that flies act as a reservoir of ARB throughout their life cycle and may therefore be involved in the maintenance and circulation of ARB in the farm environment.","author":[{"dropping-particle":"","family":"Fukuda","given":"Akira","non-dropping-particle":"","parse-names":false,"suffix":""},{"dropping-particle":"","family":"Usui","given":"Masaru","non-dropping-particle":"","parse-names":false,"suffix":""},{"dropping-particle":"","family":"Okamura","given":"Masashi","non-dropping-particle":"","parse-names":false,"suffix":""},{"dropping-particle":"","family":"Dong-Liang","given":"Hu","non-dropping-particle":"","parse-names":false,"suffix":""},{"dropping-particle":"","family":"Tamura","given":"Yutaka","non-dropping-particle":"","parse-names":false,"suffix":""}],"container-title":"Microbial Drug Resistance","id":"ITEM-1","issue":"1","issued":{"date-parts":[["2019"]]},"language":"eng","page":"127-132","publisher-place":"United States","title":"Role of Flies in the Maintenance of Antimicrobial Resistance in Farm Environments","type":"article-journal","volume":"25"},"uris":["http://www.mendeley.com/documents/?uuid=8b807756-bb86-43f6-a0c4-1bfdc270f97e","http://www.mendeley.com/documents/?uuid=9bd9c19b-0236-464b-8622-2a72c743b455"]}],"mendeley":{"formattedCitation":"(136)","plainTextFormattedCitation":"(136)","previouslyFormattedCitation":"(135)"},"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(136)</w:t>
            </w:r>
            <w:r w:rsidRPr="007D2495">
              <w:rPr>
                <w:rFonts w:ascii="Times New Roman" w:hAnsi="Times New Roman" w:cs="Times New Roman"/>
                <w:color w:val="000000" w:themeColor="text1"/>
                <w:lang w:val="en-GB"/>
              </w:rPr>
              <w:fldChar w:fldCharType="end"/>
            </w:r>
          </w:p>
        </w:tc>
        <w:tc>
          <w:tcPr>
            <w:tcW w:w="5670" w:type="dxa"/>
          </w:tcPr>
          <w:p w14:paraId="1BD83119"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Role of flies in the maintenance of antimicrobial resistance in farm environments</w:t>
            </w:r>
          </w:p>
        </w:tc>
        <w:tc>
          <w:tcPr>
            <w:tcW w:w="2693" w:type="dxa"/>
            <w:vAlign w:val="bottom"/>
          </w:tcPr>
          <w:p w14:paraId="4FE05908"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Food to animal</w:t>
            </w:r>
          </w:p>
        </w:tc>
        <w:tc>
          <w:tcPr>
            <w:tcW w:w="1990" w:type="dxa"/>
            <w:vAlign w:val="bottom"/>
          </w:tcPr>
          <w:p w14:paraId="6CC476A6"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E. coli</w:t>
            </w:r>
          </w:p>
        </w:tc>
        <w:tc>
          <w:tcPr>
            <w:tcW w:w="1412" w:type="dxa"/>
            <w:vAlign w:val="bottom"/>
          </w:tcPr>
          <w:p w14:paraId="4808A9FA"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Bacteria Intake</w:t>
            </w:r>
          </w:p>
        </w:tc>
      </w:tr>
      <w:tr w:rsidR="0059753A" w:rsidRPr="00076652" w14:paraId="53BCDF55" w14:textId="77777777" w:rsidTr="008438D2">
        <w:trPr>
          <w:trHeight w:val="288"/>
        </w:trPr>
        <w:tc>
          <w:tcPr>
            <w:tcW w:w="1560" w:type="dxa"/>
            <w:shd w:val="clear" w:color="auto" w:fill="auto"/>
            <w:noWrap/>
            <w:hideMark/>
          </w:tcPr>
          <w:p w14:paraId="7EFBA4C5"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Barbarin</w:t>
            </w:r>
          </w:p>
        </w:tc>
        <w:tc>
          <w:tcPr>
            <w:tcW w:w="987" w:type="dxa"/>
          </w:tcPr>
          <w:p w14:paraId="16ED167A"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{"citationItems":[{"id":"ITEM-1","itemData":{"DOI":"10.1111/1462-2920.12384","ISSN":"1462-2920 (Electronic)","PMID":"24589308","abstract":"A recent paper published by Lowe and Romney in Emerging Infectious Diseases titled, Bed bugs as Vectors for Drug-Resistant Bacteria has sparked a renewed interest in bed bug vector potential. We followed a pyrethroid resistant strain of the human bed bug (Cimex lectularius, L.) fed either human blood or human blood with added methicillin resistant Staphylococcus aureus (MRSA) for 9 days post-feeding. Results indicated that while the bed bug midgut is a hospitable environment for MRSA, the bacteria does not survive longer than 9 days within the midgut. Additionally, MRSA is not amplified within the midgut of the bug as the infection was cleared within 9 days. Due to the weekly feeding behaviours of bed bugs, these results suggest that bed bug transmission of MRSA is highly unlikely.","author":[{"dropping-particle":"","family":"Barbarin","given":"Alexis M","non-dropping-particle":"","parse-names":false,"suffix":""},{"dropping-particle":"","family":"Hu","given":"Baofeng","non-dropping-particle":"","parse-names":false,"suffix":""},{"dropping-particle":"","family":"Nachamkin","given":"Irving","non-dropping-particle":"","parse-names":false,"suffix":""},{"dropping-particle":"","family":"Levy","given":"Michael Z","non-dropping-particle":"","parse-names":false,"suffix":""}],"container-title":"Environmental microbiology","id":"ITEM-1","issue":"5","issued":{"date-parts":[["2014","5"]]},"language":"eng","page":"1222-1224","publisher-place":"England","title":"Colonization of Cimex lectularius with methicillin-resistant Staphylococcus aureus.","type":"article","volume":"16"},"uris":["http://www.mendeley.com/documents/?uuid=6997eb67-1d24-40d1-94e0-221557511767","http://www.mendeley.com/documents/?uuid=91b657f0-61e3-44a5-aa19-d5421bbb84e5"]}],"mendeley":{"formattedCitation":"(137)","plainTextFormattedCitation":"(137)","previouslyFormattedCitation":"(136)"},"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(137)</w:t>
            </w:r>
            <w:r w:rsidRPr="007D2495">
              <w:rPr>
                <w:rFonts w:ascii="Times New Roman" w:hAnsi="Times New Roman" w:cs="Times New Roman"/>
                <w:color w:val="000000" w:themeColor="text1"/>
                <w:lang w:val="en-GB"/>
              </w:rPr>
              <w:fldChar w:fldCharType="end"/>
            </w:r>
          </w:p>
        </w:tc>
        <w:tc>
          <w:tcPr>
            <w:tcW w:w="5670" w:type="dxa"/>
          </w:tcPr>
          <w:p w14:paraId="2083F201"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Colonization of Cimex lectularius with methicillin-resistant </w:t>
            </w:r>
            <w:r w:rsidRPr="007D2495">
              <w:rPr>
                <w:rFonts w:ascii="Times New Roman" w:hAnsi="Times New Roman" w:cs="Times New Roman"/>
                <w:i/>
                <w:iCs/>
                <w:color w:val="000000" w:themeColor="text1"/>
                <w:lang w:val="en-GB"/>
              </w:rPr>
              <w:t>Staphylococcus aureus</w:t>
            </w:r>
            <w:r w:rsidRPr="007D2495">
              <w:rPr>
                <w:rFonts w:ascii="Times New Roman" w:hAnsi="Times New Roman" w:cs="Times New Roman"/>
                <w:color w:val="000000" w:themeColor="text1"/>
                <w:lang w:val="en-GB"/>
              </w:rPr>
              <w:t>.</w:t>
            </w:r>
          </w:p>
        </w:tc>
        <w:tc>
          <w:tcPr>
            <w:tcW w:w="2693" w:type="dxa"/>
            <w:vAlign w:val="bottom"/>
          </w:tcPr>
          <w:p w14:paraId="00E7E63C"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Human to animal</w:t>
            </w:r>
          </w:p>
        </w:tc>
        <w:tc>
          <w:tcPr>
            <w:tcW w:w="1990" w:type="dxa"/>
            <w:vAlign w:val="bottom"/>
          </w:tcPr>
          <w:p w14:paraId="5B78456A"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300BE780" w14:textId="77777777" w:rsidR="0059753A" w:rsidRPr="007D2495" w:rsidRDefault="0059753A" w:rsidP="008438D2">
            <w:pPr>
              <w:spacing w:after="0" w:line="480" w:lineRule="auto"/>
              <w:rPr>
                <w:rFonts w:ascii="Times New Roman" w:hAnsi="Times New Roman" w:cs="Times New Roman"/>
                <w:color w:val="000000" w:themeColor="text1"/>
                <w:lang w:val="en-GB"/>
              </w:rPr>
            </w:pPr>
          </w:p>
        </w:tc>
      </w:tr>
      <w:tr w:rsidR="0059753A" w:rsidRPr="00076652" w14:paraId="58AEA213" w14:textId="77777777" w:rsidTr="008438D2">
        <w:trPr>
          <w:trHeight w:val="288"/>
        </w:trPr>
        <w:tc>
          <w:tcPr>
            <w:tcW w:w="1560" w:type="dxa"/>
            <w:shd w:val="clear" w:color="auto" w:fill="auto"/>
            <w:noWrap/>
            <w:hideMark/>
          </w:tcPr>
          <w:p w14:paraId="0FD0A4D0"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Lis</w:t>
            </w:r>
          </w:p>
        </w:tc>
        <w:tc>
          <w:tcPr>
            <w:tcW w:w="987" w:type="dxa"/>
          </w:tcPr>
          <w:p w14:paraId="524F6660"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{"citationItems":[{"id":"ITEM-1","itemData":{"DOI":"10.1016/j.ajic.2008.09.013","ISSN":"1527-3296 (Electronic)","PMID":"19155097","abstract":"BACKGROUND: The persons having contact with a hospital environment (hospital personnel workers and discharged patients) are highly exposed to colonization with multidrug-resistant bacteria. The aim of this study was to evaluate the airborne Staphylococcus genus features in homes in which inhabitants have had contact with the hospital environment. METHODS: Airborne bacteria were collected using a 6-stage Anderson impactor. The Staphylococcus species composition and resistance to methicillin, and other antimicrobial agents among 3 coagulase-negative staphylococci (CNS) species (S cohnii spp cohnii, S epidermidis, S hominis), were determined. Antibiotic resistance of isolates was tested using the agar screen method with methicillin, the polymerase chain reaction technique to detect the mecA gene, and the disk diffusion method. RESULTS: A higher prevalence of methicillin-resistant (MR) strains among the species isolated (40% of S epidermidis, 40% of S hominis, and 60% of S cohnii spp cohnii) was found in homes of persons who had contact with a hospital environment compared with the reference homes (only 12% of S hominis). The mecA gene was revealed in all MR S epidermidis strains and in some MR S hominis (50%) and S cohnii spp cohnii (33%) strains. All isolated MR CNS strains were susceptible to vancomycin, rifampicin, and linezolid. CONCLUSION: High numbers of airborne multidrug-resistant MR CNS in the homes of persons having contact with a hospital environment indicates that such inhabitants pose a risk of intrafamilial spreading of MR strains via air.","author":[{"dropping-particle":"","family":"Lis","given":"Danuta O","non-dropping-particle":"","parse-names":false,"suffix":""},{"dropping-particle":"","family":"Pacha","given":"Jerzy Z","non-dropping-particle":"","parse-names":false,"suffix":""},{"dropping-particle":"","family":"Idzik","given":"Danuta","non-dropping-particle":"","parse-names":false,"suffix":""}],"container-title":"American journal of infection control","id":"ITEM-1","issue":"3","issued":{"date-parts":[["2009","4"]]},"language":"eng","page":"177-182","publisher-place":"United States","title":"Methicillin resistance of airborne coagulase-negative staphylococci in homes of persons having contact with a hospital environment.","type":"article-journal","volume":"37"},"uris":["http://www.mendeley.com/documents/?uuid=c201ba8b-86b3-4c2a-8233-15852cd9a000","http://www.mendeley.com/documents/?uuid=0e1754f9-6b5b-4f67-b482-3a4eb89cb3f3"]}],"mendeley":{"formattedCitation":"(138)","plainTextFormattedCitation":"(138)","previouslyFormattedCitation":"(137)"},"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(138)</w:t>
            </w:r>
            <w:r w:rsidRPr="007D2495">
              <w:rPr>
                <w:rFonts w:ascii="Times New Roman" w:hAnsi="Times New Roman" w:cs="Times New Roman"/>
                <w:color w:val="000000" w:themeColor="text1"/>
                <w:lang w:val="en-GB"/>
              </w:rPr>
              <w:fldChar w:fldCharType="end"/>
            </w:r>
          </w:p>
        </w:tc>
        <w:tc>
          <w:tcPr>
            <w:tcW w:w="5670" w:type="dxa"/>
          </w:tcPr>
          <w:p w14:paraId="4B174E29"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Methicillin resistance of airborne coagulase-negative staphylococci in homes of persons having contact with a hospital environment.</w:t>
            </w:r>
          </w:p>
        </w:tc>
        <w:tc>
          <w:tcPr>
            <w:tcW w:w="2693" w:type="dxa"/>
            <w:vAlign w:val="bottom"/>
          </w:tcPr>
          <w:p w14:paraId="581E5A34"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Human to air</w:t>
            </w:r>
          </w:p>
        </w:tc>
        <w:tc>
          <w:tcPr>
            <w:tcW w:w="1990" w:type="dxa"/>
            <w:vAlign w:val="bottom"/>
          </w:tcPr>
          <w:p w14:paraId="1F775888"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Staphylococcus epidermidis</w:t>
            </w:r>
            <w:r w:rsidRPr="007D2495">
              <w:rPr>
                <w:rFonts w:ascii="Times New Roman" w:hAnsi="Times New Roman" w:cs="Times New Roman"/>
                <w:color w:val="000000" w:themeColor="text1"/>
                <w:lang w:val="en-GB"/>
              </w:rPr>
              <w:t>, other</w:t>
            </w:r>
          </w:p>
        </w:tc>
        <w:tc>
          <w:tcPr>
            <w:tcW w:w="1412" w:type="dxa"/>
            <w:vAlign w:val="bottom"/>
          </w:tcPr>
          <w:p w14:paraId="408C1280" w14:textId="63C5BA62" w:rsidR="0059753A" w:rsidRPr="007D2495" w:rsidRDefault="000A693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 difference</w:t>
            </w:r>
          </w:p>
        </w:tc>
      </w:tr>
      <w:tr w:rsidR="0059753A" w:rsidRPr="00076652" w14:paraId="2CC6E165" w14:textId="77777777" w:rsidTr="008438D2">
        <w:trPr>
          <w:trHeight w:val="288"/>
        </w:trPr>
        <w:tc>
          <w:tcPr>
            <w:tcW w:w="1560" w:type="dxa"/>
            <w:shd w:val="clear" w:color="auto" w:fill="auto"/>
            <w:noWrap/>
            <w:hideMark/>
          </w:tcPr>
          <w:p w14:paraId="3E8C8A1F"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Kennedy</w:t>
            </w:r>
          </w:p>
        </w:tc>
        <w:tc>
          <w:tcPr>
            <w:tcW w:w="987" w:type="dxa"/>
          </w:tcPr>
          <w:p w14:paraId="309B8B39"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{"citationItems":[{"id":"ITEM-1","itemData":{"DOI":"10.1136/bmjresp-2018-000321","ISSN":"20524439","PMID":"30271606","abstract":"Introduction The degree to which bacteria in the human respiratory tract are aerosolised by individuals is not established. Building on our experience sampling bacteria exhaled by individuals with pulmonary tuberculosis using face masks, we hypothesised that patients with conditions frequently treated with antimicrobials, such as chronic obstructive pulmonary disease (COPD), might exhale significant numbers of bacteria carrying antimicrobial resistance (AMR) genes and that this may constitute a previously undefined risk for the transmission of AMR. Methods Fifteen-minute mask samples were taken from 13 patients with COPD (five paired with contemporaneous sputum samples) and 10 healthy controls. DNA was extracted from cell pellets derived from gelatine filters mounted within the mask. Quantitative PCR analyses directed to the AMR encoding genes: blaTEM (β-lactamase), ErmB (target methylation), mefA (macrolide efflux pump) and tetM (tetracycline ribosomal protection protein) and six additional targets were investigated. Positive signals above control samples were obtained for all the listed genes; however, background signals from the gelatine precluded analysis of the additional targets. Results 9 patients with COPD (69%), aerosolised cells containing, in order of prevalence, mefA, tetM, ErmB and blaTEM, while three healthy controls (30%) gave weak positive signals including all targets except blaTEM. Maximum estimated copy numbers of AMR genes aerosolised per minute were mefA: 3010, tetM: 486, ErmB: 92 and blaTEM: 24. The profile of positive signals found in sputum was not concordant with that in aerosol in multiple instances. Discussion We identified aerosolised AMR genes in patients repeatedly exposed to antimicrobials and in healthy volunteers at lower frequencies and levels. The discrepancies between paired samples add weight to the view that sputum content does not define aerosol content. Mask sampling is a simple approach yielding samples from all subjects and information distinct from sputum analysis. Our results raise the possibility that patient-generated aerosols may be a significant means of AMR dissemination that should be assessed further and that consideration be given to related control measures.","author":[{"dropping-particle":"","family":"Kennedy","given":"Matthew","non-dropping-particle":"","parse-names":false,"suffix":""},{"dropping-particle":"","family":"Ramsheh","given":"Mohammadali Y.","non-dropping-particle":"","parse-names":false,"suffix":""},{"dropping-particle":"","family":"Williams","given":"Caroline M.L.","non-dropping-particle":"","parse-names":false,"suffix":""},{"dropping-particle":"","family":"Auty","given":"Joss","non-dropping-particle":"","parse-names":false,"suffix":""},{"dropping-particle":"","family":"Haldar","given":"Koirobi","non-dropping-particle":"","parse-names":false,"suffix":""},{"dropping-particle":"","family":"Abdulwhhab","given":"Mohamad","non-dropping-particle":"","parse-names":false,"suffix":""},{"dropping-particle":"","family":"Brightling","given":"Christopher E.","non-dropping-particle":"","parse-names":false,"suffix":""},{"dropping-particle":"","family":"Barer","given":"Michael R.","non-dropping-particle":"","parse-names":false,"suffix":""}],"container-title":"BMJ Open Respiratory Research","id":"ITEM-1","issue":"1","issued":{"date-parts":[["2018"]]},"language":"eng","page":"e000321","publisher-place":"England","title":"Face mask sampling reveals antimicrobial resistance genes in exhaled aerosols from patients with chronic obstructive pulmonary disease and healthy volunteers","type":"article-journal","volume":"5"},"uris":["http://www.mendeley.com/documents/?uuid=6406a975-a103-4abf-8c71-7e63d6784f8b","http://www.mendeley.com/documents/?uuid=41f57528-6582-4043-9bcd-0e372183084c"]}],"mendeley":{"formattedCitation":"(139)","plainTextFormattedCitation":"(139)","previouslyFormattedCitation":"(138)"},"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(139)</w:t>
            </w:r>
            <w:r w:rsidRPr="007D2495">
              <w:rPr>
                <w:rFonts w:ascii="Times New Roman" w:hAnsi="Times New Roman" w:cs="Times New Roman"/>
                <w:color w:val="000000" w:themeColor="text1"/>
                <w:lang w:val="en-GB"/>
              </w:rPr>
              <w:fldChar w:fldCharType="end"/>
            </w:r>
          </w:p>
        </w:tc>
        <w:tc>
          <w:tcPr>
            <w:tcW w:w="5670" w:type="dxa"/>
          </w:tcPr>
          <w:p w14:paraId="5A38D9E1"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Face mask sampling reveals antimicrobial resistance genes in exhaled aerosols from patients with chronic obstructive pulmonary disease and healthy volunteer</w:t>
            </w:r>
          </w:p>
        </w:tc>
        <w:tc>
          <w:tcPr>
            <w:tcW w:w="2693" w:type="dxa"/>
            <w:vAlign w:val="bottom"/>
          </w:tcPr>
          <w:p w14:paraId="520B7437"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Human to air</w:t>
            </w:r>
          </w:p>
        </w:tc>
        <w:tc>
          <w:tcPr>
            <w:tcW w:w="1990" w:type="dxa"/>
            <w:vAlign w:val="bottom"/>
          </w:tcPr>
          <w:p w14:paraId="1C7635E7"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Genes</w:t>
            </w:r>
          </w:p>
        </w:tc>
        <w:tc>
          <w:tcPr>
            <w:tcW w:w="1412" w:type="dxa"/>
            <w:vAlign w:val="bottom"/>
          </w:tcPr>
          <w:p w14:paraId="7DFEA32D" w14:textId="468DC727" w:rsidR="0059753A" w:rsidRPr="007D2495" w:rsidRDefault="000A693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6185F12B" w14:textId="77777777" w:rsidTr="008438D2">
        <w:trPr>
          <w:trHeight w:val="288"/>
        </w:trPr>
        <w:tc>
          <w:tcPr>
            <w:tcW w:w="1560" w:type="dxa"/>
            <w:shd w:val="clear" w:color="auto" w:fill="auto"/>
            <w:noWrap/>
            <w:hideMark/>
          </w:tcPr>
          <w:p w14:paraId="64C1B6D5"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lastRenderedPageBreak/>
              <w:t>Thom</w:t>
            </w:r>
          </w:p>
        </w:tc>
        <w:tc>
          <w:tcPr>
            <w:tcW w:w="987" w:type="dxa"/>
          </w:tcPr>
          <w:p w14:paraId="768FECBB"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{"citationItems":[{"id":"ITEM-1","itemData":{"DOI":"10.1016/j.ajic.2010.09.005","ISSN":"1527-3296 (Electronic)","PMID":"22041290","abstract":"BACKGROUND: Multidrug-resistant (MDR) Acinetobacter baumannii (MDR-AB) is an important nosocomial pathogen associated with significant morbidity and mortality. METHODS: We conducted a prospective cohort study of intensive care unit patients colonized or infected with MDR-AB at a tertiary care hospital from October 2008 to January 2009. For each patient, 10 surfaces in the patient room were sampled and evaluated for the presence of A baumannii. Pulsed-field gel electrophoresis was performed on all environmental isolates and a clinical isolate if available. RESULTS: Fifty rooms were sampled; 48% (24/50) were positive at 1 or more environmental sites. Supply carts (10/50, 20%), floors (8/50, 16%), infusion pumps (7/50, 14%), and ventilator touch pads (5/44, 11.4%) were most commonly contaminated. Patients with a recent history of MDR-AB were no more likely to contaminate their environment than patients with a remote history (51% vs 36%, respectively, P value = .50). In 85% (17/20) of cases, the environmental isolate was classified as genetically similar to the patient isolate. CONCLUSION: For patients with MDR-AB, the surrounding environment is frequently contaminated, even among patients with a remote history of MDR-AB. Surfaces often touched by health care workers during routine patient care are commonly contaminated and may be a source of nosocomial spread.","author":[{"dropping-particle":"","family":"Thom","given":"Kerri A","non-dropping-particle":"","parse-names":false,"suffix":""},{"dropping-particle":"","family":"Johnson","given":"J Kristie","non-dropping-particle":"","parse-names":false,"suffix":""},{"dropping-particle":"","family":"Lee","given":"Mary S","non-dropping-particle":"","parse-names":false,"suffix":""},{"dropping-particle":"","family":"Harris","given":"Anthony D","non-dropping-particle":"","parse-names":false,"suffix":""}],"container-title":"American journal of infection control","id":"ITEM-1","issue":"9","issued":{"date-parts":[["2011","11"]]},"language":"eng","page":"711-715","publisher-place":"United States","title":"Environmental contamination because of multidrug-resistant Acinetobacter baumannii surrounding colonized or infected patients.","type":"article-journal","volume":"39"},"uris":["http://www.mendeley.com/documents/?uuid=2789dce0-33a4-4125-b8c0-44f91944b407","http://www.mendeley.com/documents/?uuid=a418e217-7e03-4ced-a451-d313b893ad2d"]}],"mendeley":{"formattedCitation":"(140)","plainTextFormattedCitation":"(140)","previouslyFormattedCitation":"(139)"},"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(140)</w:t>
            </w:r>
            <w:r w:rsidRPr="007D2495">
              <w:rPr>
                <w:rFonts w:ascii="Times New Roman" w:hAnsi="Times New Roman" w:cs="Times New Roman"/>
                <w:color w:val="000000" w:themeColor="text1"/>
                <w:lang w:val="en-GB"/>
              </w:rPr>
              <w:fldChar w:fldCharType="end"/>
            </w:r>
          </w:p>
        </w:tc>
        <w:tc>
          <w:tcPr>
            <w:tcW w:w="5670" w:type="dxa"/>
          </w:tcPr>
          <w:p w14:paraId="0A79BC98"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Environmental contamination due to multidrug-resistant </w:t>
            </w:r>
            <w:r w:rsidRPr="007D2495">
              <w:rPr>
                <w:rFonts w:ascii="Times New Roman" w:hAnsi="Times New Roman" w:cs="Times New Roman"/>
                <w:i/>
                <w:iCs/>
                <w:color w:val="000000" w:themeColor="text1"/>
                <w:lang w:val="en-GB"/>
              </w:rPr>
              <w:t>Acinetobacter baumannii</w:t>
            </w:r>
            <w:r w:rsidRPr="007D2495">
              <w:rPr>
                <w:rFonts w:ascii="Times New Roman" w:hAnsi="Times New Roman" w:cs="Times New Roman"/>
                <w:color w:val="000000" w:themeColor="text1"/>
                <w:lang w:val="en-GB"/>
              </w:rPr>
              <w:t xml:space="preserve"> surrounding colonized or infected patients</w:t>
            </w:r>
          </w:p>
        </w:tc>
        <w:tc>
          <w:tcPr>
            <w:tcW w:w="2693" w:type="dxa"/>
            <w:vAlign w:val="bottom"/>
          </w:tcPr>
          <w:p w14:paraId="7B44D407"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Human to nearby environment</w:t>
            </w:r>
          </w:p>
        </w:tc>
        <w:tc>
          <w:tcPr>
            <w:tcW w:w="1990" w:type="dxa"/>
            <w:vAlign w:val="bottom"/>
          </w:tcPr>
          <w:p w14:paraId="1A871552"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Enterobacteriaceae</w:t>
            </w:r>
          </w:p>
        </w:tc>
        <w:tc>
          <w:tcPr>
            <w:tcW w:w="1412" w:type="dxa"/>
            <w:vAlign w:val="bottom"/>
          </w:tcPr>
          <w:p w14:paraId="4B49992B" w14:textId="41022464" w:rsidR="0059753A" w:rsidRPr="007D2495" w:rsidRDefault="000A693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2DD7A2F0" w14:textId="77777777" w:rsidTr="008438D2">
        <w:trPr>
          <w:trHeight w:val="288"/>
        </w:trPr>
        <w:tc>
          <w:tcPr>
            <w:tcW w:w="1560" w:type="dxa"/>
            <w:shd w:val="clear" w:color="auto" w:fill="auto"/>
            <w:noWrap/>
            <w:hideMark/>
          </w:tcPr>
          <w:p w14:paraId="6A81E3B2"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Bures</w:t>
            </w:r>
          </w:p>
        </w:tc>
        <w:tc>
          <w:tcPr>
            <w:tcW w:w="987" w:type="dxa"/>
          </w:tcPr>
          <w:p w14:paraId="14092525"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{"citationItems":[{"id":"ITEM-1","itemData":{"DOI":"10.1067/mic.2000.107267","ISSN":"01966553","PMID":"11114617","abstract":"Purpose: We postulate that computer keyboards and faucet handles are significant reservoirs of nosocomial pathogens in the intensive care unit (ICU) setting. Methods: Sterile swab samples were obtained from 10 keyboards and 8 pairs of faucet handles in the medical ICU at Tripler Army Medical Center during a period of 2 months. Methicillin-resistant Staphylococcus aureus (MRSA) obtained from the environmental and patient specimens were sent for DNA identification by using pulsed-field gel electrophoresis. Results: A total of 144 samples were obtained (80 keyboards and 64 faucet handles), yielding 33 isolates. The colonization rate for keyboards was 24% for all rooms and 26% in occupied rooms. Rates for faucet handles in all rooms and occupied rooms were 11% and 15%, respectively. The environmental isolates and their prevalence were: MRSA, 49%; Enterococcus, 18%; Enterobacter, 12%; and all other gram-negative rods, 21%. Fourteen individual patient isolates were recorded: MRSA, 43%; Enterobacter, 21%; other gram-negative rods, 36%; and Enterococcus, 0%. By using pulsed-field gel electrophoresis, an indistinguishable strain of MRSA was identified in two patients, the keyboards and fancet handles in their respective rooms, and on other keyboards throughout the ICU, including the doctors' station. Conclusions: The colonization rate for keyboards and faucet handles, novel and unrecognized fomites, is greater than that of other well-studied ICU surfaces in rooms with patients positive for MRSA. Our findings suggest an associated pattern of environmental contamination and patient infection, not limited to the patient's room. Pulsed-field gel electrophoresis results have documented an indistinguishable strain of MRSA present as an environmental contaminant on these two fomites and in two patients with clinical infections patients during the same period. We believe these findings add evidence to support the hypothesis that these particular surfaces may serve as reservoirs of nosocomial pathogens and vectors for crosstransmission in the ICU setting. New infection control policies and engineering plans were initiated on the basis of our results.","author":[{"dropping-particle":"","family":"Bures","given":"S.","non-dropping-particle":"","parse-names":false,"suffix":""},{"dropping-particle":"","family":"Fishbain","given":"J. T.","non-dropping-particle":"","parse-names":false,"suffix":""},{"dropping-particle":"","family":"Uyehara","given":"C. F.T.","non-dropping-particle":"","parse-names":false,"suffix":""},{"dropping-particle":"","family":"Parker","given":"J. M.","non-dropping-particle":"","parse-names":false,"suffix":""},{"dropping-particle":"","family":"Berg","given":"B. W.","non-dropping-particle":"","parse-names":false,"suffix":""}],"container-title":"American Journal of Infection Control","id":"ITEM-1","issue":"6","issued":{"date-parts":[["2000","12"]]},"language":"eng","page":"465-471","publisher-place":"United States","title":"Computer keyboards and faucet handles as reservoirs of nosocomial pathogens in the intensive care unit","type":"article-journal","volume":"28"},"uris":["http://www.mendeley.com/documents/?uuid=2daed70f-d1a9-44a7-8433-26ce4075a053","http://www.mendeley.com/documents/?uuid=9c85984b-4cc6-45ca-a9b1-c9eaeffc9e35"]}],"mendeley":{"formattedCitation":"(141)","plainTextFormattedCitation":"(141)","previouslyFormattedCitation":"(140)"},"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(141)</w:t>
            </w:r>
            <w:r w:rsidRPr="007D2495">
              <w:rPr>
                <w:rFonts w:ascii="Times New Roman" w:hAnsi="Times New Roman" w:cs="Times New Roman"/>
                <w:color w:val="000000" w:themeColor="text1"/>
                <w:lang w:val="en-GB"/>
              </w:rPr>
              <w:fldChar w:fldCharType="end"/>
            </w:r>
          </w:p>
        </w:tc>
        <w:tc>
          <w:tcPr>
            <w:tcW w:w="5670" w:type="dxa"/>
          </w:tcPr>
          <w:p w14:paraId="3DE2AB1F"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Computer keyboards and faucet handles as reservoirs of nosocomial pathogens in the intensive care unit.</w:t>
            </w:r>
          </w:p>
        </w:tc>
        <w:tc>
          <w:tcPr>
            <w:tcW w:w="2693" w:type="dxa"/>
            <w:vAlign w:val="bottom"/>
          </w:tcPr>
          <w:p w14:paraId="3BCBA452"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Human to nearby environment</w:t>
            </w:r>
          </w:p>
        </w:tc>
        <w:tc>
          <w:tcPr>
            <w:tcW w:w="1990" w:type="dxa"/>
            <w:vAlign w:val="bottom"/>
          </w:tcPr>
          <w:p w14:paraId="0E6BB263"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54A73636" w14:textId="6CC846AF" w:rsidR="0059753A" w:rsidRPr="007D2495" w:rsidRDefault="000A693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554FAD02" w14:textId="77777777" w:rsidTr="008438D2">
        <w:trPr>
          <w:trHeight w:val="288"/>
        </w:trPr>
        <w:tc>
          <w:tcPr>
            <w:tcW w:w="1560" w:type="dxa"/>
            <w:shd w:val="clear" w:color="auto" w:fill="auto"/>
            <w:noWrap/>
            <w:hideMark/>
          </w:tcPr>
          <w:p w14:paraId="4492AB8D"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Shahbazian</w:t>
            </w:r>
          </w:p>
        </w:tc>
        <w:tc>
          <w:tcPr>
            <w:tcW w:w="987" w:type="dxa"/>
          </w:tcPr>
          <w:p w14:paraId="49CC1C4F"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{"citationItems":[{"id":"ITEM-1","itemData":{"DOI":"10.1128/AEM.01369-17","ISSN":"10985336","PMID":"28939607","abstract":"Patients with community-onset (CO) methicillin-resistant Staphylococcus aureus (MRSA) infections contribute to MRSA contamination of the home environment and may be reexposed to MRSA strains from this reservoir. This study evaluates One Health risk factors, which focus on the relationship between humans, animals, and the environment, for the increased prevalence of multiple antimicrobial-resistant MRSA isolates in the home environment. During a trial of patients with CO-MRSA infection, MRSA was isolated from the household environment at the baseline and 3 months later, following randomization of patients and household members to mupirocin-based decolonization therapy or an education control group. Up to two environmental MRSA isolates collected at each visit were tested. MRSA isolates were identified in 68% (65/ 95) of homes at the baseline (n = 104 isolates) and 51% (33/65) of homes 3 months later (n = 56 isolates). The rates of multidrug resistance (MDR) were 61% among isolates collected at the baseline and 55% among isolates collected at the visit 3 months later. At the baseline, 100% (14/14) of MRSA isolates from rural homes were MDR. While antimicrobial use by humans or pets was associated with an increased risk for the isolation of MDR MRSA from the environment, clindamycin use was not associated with an increased risk for the isolation of MDR MRSA. Incident low-level mupirocin-resistant MRSA strains were isolated at 3 months from 2 (5%) of 39 homes that were randomized to mupirocin treatment but none of the control homes. Among patients recently treated for a CO-MRSA infection, MRSA and MDR MRSA were common contaminants in the home environment. This study contributes to evidence that occupant use of antimicrobial drugs, except for clindamycin, is associated with MDR MRSA in the home environmental reservoir. (This study has been registered at ClinicalTrials.gov under registration no. NCT00966446).","author":[{"dropping-particle":"","family":"Shahbazian","given":"J. H.","non-dropping-particle":"","parse-names":false,"suffix":""},{"dropping-particle":"","family":"Hahn","given":"P. D.","non-dropping-particle":"","parse-names":false,"suffix":""},{"dropping-particle":"","family":"Ludwig","given":"S.","non-dropping-particle":"","parse-names":false,"suffix":""},{"dropping-particle":"","family":"Ferguson","given":"J.","non-dropping-particle":"","parse-names":false,"suffix":""},{"dropping-particle":"","family":"Baron","given":"P.","non-dropping-particle":"","parse-names":false,"suffix":""},{"dropping-particle":"","family":"Christ","given":"A.","non-dropping-particle":"","parse-names":false,"suffix":""},{"dropping-particle":"","family":"Spicer","given":"K.","non-dropping-particle":"","parse-names":false,"suffix":""},{"dropping-particle":"","family":"Tolomeo","given":"P.","non-dropping-particle":"","parse-names":false,"suffix":""},{"dropping-particle":"","family":"Torrie","given":"A. M.","non-dropping-particle":"","parse-names":false,"suffix":""},{"dropping-particle":"","family":"Bilker","given":"W. B.","non-dropping-particle":"","parse-names":false,"suffix":""},{"dropping-particle":"","family":"Cluzet","given":"V. C.","non-dropping-particle":"","parse-names":false,"suffix":""},{"dropping-particle":"","family":"Hu","given":"B.","non-dropping-particle":"","parse-names":false,"suffix":""},{"dropping-particle":"","family":"Julian","given":"K.","non-dropping-particle":"","parse-names":false,"suffix":""},{"dropping-particle":"","family":"Nachamkin","given":"I.","non-dropping-particle":"","parse-names":false,"suffix":""},{"dropping-particle":"","family":"Rankin","given":"S. C.","non-dropping-particle":"","parse-names":false,"suffix":""},{"dropping-particle":"","family":"Morris","given":"D. O.","non-dropping-particle":"","parse-names":false,"suffix":""},{"dropping-particle":"","family":"Lautenbach","given":"E.","non-dropping-particle":"","parse-names":false,"suffix":""},{"dropping-particle":"","family":"Davis","given":"M. F.","non-dropping-particle":"","parse-names":false,"suffix":""}],"container-title":"Applied and Environmental Microbiology","id":"ITEM-1","issue":"22","issued":{"date-parts":[["2017","11"]]},"language":"eng","publisher-place":"United States","title":"Multidrug and mupirocin resistance in environmental methicillin-resistant Staphylococcus aureus (MRSA) isolates from homes of people diagnosed with community-onset MRSA infection","type":"article-journal","volume":"83"},"uris":["http://www.mendeley.com/documents/?uuid=1cb38199-f4b8-445f-9bf5-e94b070eb85f","http://www.mendeley.com/documents/?uuid=68230516-60a9-4dce-905c-92bad63bc3d8"]}],"mendeley":{"formattedCitation":"(142)","plainTextFormattedCitation":"(142)","previouslyFormattedCitation":"(141)"},"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(142)</w:t>
            </w:r>
            <w:r w:rsidRPr="007D2495">
              <w:rPr>
                <w:rFonts w:ascii="Times New Roman" w:hAnsi="Times New Roman" w:cs="Times New Roman"/>
                <w:color w:val="000000" w:themeColor="text1"/>
                <w:lang w:val="en-GB"/>
              </w:rPr>
              <w:fldChar w:fldCharType="end"/>
            </w:r>
          </w:p>
        </w:tc>
        <w:tc>
          <w:tcPr>
            <w:tcW w:w="5670" w:type="dxa"/>
          </w:tcPr>
          <w:p w14:paraId="3666E59B"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Multidrug and mupirocin resistance in environmental methicillin-resistant </w:t>
            </w:r>
            <w:r w:rsidRPr="007D2495">
              <w:rPr>
                <w:rFonts w:ascii="Times New Roman" w:hAnsi="Times New Roman" w:cs="Times New Roman"/>
                <w:i/>
                <w:iCs/>
                <w:color w:val="000000" w:themeColor="text1"/>
                <w:lang w:val="en-GB"/>
              </w:rPr>
              <w:t>Staphylococcus aureus</w:t>
            </w:r>
            <w:r w:rsidRPr="007D2495">
              <w:rPr>
                <w:rFonts w:ascii="Times New Roman" w:hAnsi="Times New Roman" w:cs="Times New Roman"/>
                <w:color w:val="000000" w:themeColor="text1"/>
                <w:lang w:val="en-GB"/>
              </w:rPr>
              <w:t xml:space="preserve"> (MRSA) isolates from homes of people diagnosed with community-onset MRSA infection.</w:t>
            </w:r>
          </w:p>
        </w:tc>
        <w:tc>
          <w:tcPr>
            <w:tcW w:w="2693" w:type="dxa"/>
            <w:vAlign w:val="bottom"/>
          </w:tcPr>
          <w:p w14:paraId="24833C29"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Human to nearby environment</w:t>
            </w:r>
          </w:p>
        </w:tc>
        <w:tc>
          <w:tcPr>
            <w:tcW w:w="1990" w:type="dxa"/>
            <w:vAlign w:val="bottom"/>
          </w:tcPr>
          <w:p w14:paraId="59A7A3FF"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0F4B42D5" w14:textId="4CA1659E" w:rsidR="0059753A" w:rsidRPr="007D2495" w:rsidRDefault="000A693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56DDAF6C" w14:textId="77777777" w:rsidTr="008438D2">
        <w:trPr>
          <w:trHeight w:val="288"/>
        </w:trPr>
        <w:tc>
          <w:tcPr>
            <w:tcW w:w="1560" w:type="dxa"/>
            <w:shd w:val="clear" w:color="auto" w:fill="auto"/>
            <w:noWrap/>
            <w:hideMark/>
          </w:tcPr>
          <w:p w14:paraId="6CAD1870"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Levin</w:t>
            </w:r>
          </w:p>
        </w:tc>
        <w:tc>
          <w:tcPr>
            <w:tcW w:w="987" w:type="dxa"/>
          </w:tcPr>
          <w:p w14:paraId="478F8469"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{"citationItems":[{"id":"ITEM-1","itemData":{"DOI":"10.1086/501852","ISSN":"0899-823X","PMID":"11842994","abstract":" Contamination in an intensive care unit caused by mul-tidrug-resistant Acinetobacter baumannii complex (MRAB)-colo-nized patients was evaluated using environmental and patient cultures. MRAB occurred in 21% of patients' cultures, 2.1% of 513 areas surrounding MRAB-patients, and one of 372 common areas. No transmission to other patients occurred. Barrier precautions and ethanol disinfection may prevent dissemination. ","author":[{"dropping-particle":"","family":"Levin","given":"Anna S.","non-dropping-particle":"","parse-names":false,"suffix":""},{"dropping-particle":"","family":"Gobara","given":"Satiko","non-dropping-particle":"","parse-names":false,"suffix":""},{"dropping-particle":"","family":"Mendes","given":"Caio M.F.","non-dropping-particle":"","parse-names":false,"suffix":""},{"dropping-particle":"","family":"Cursino","given":"M. Rosa","non-dropping-particle":"","parse-names":false,"suffix":""},{"dropping-particle":"","family":"Sinto","given":"Sumiko","non-dropping-particle":"","parse-names":false,"suffix":""}],"container-title":"Infection Control &amp; Hospital Epidemiology","id":"ITEM-1","issue":"11","issued":{"date-parts":[["2001","11"]]},"language":"eng","page":"717-720","publisher-place":"United States","title":" Environmental Contamination by Multidrug-Resistant Acinetobacter baumannii in an Intensive Care Unit ","type":"article-journal","volume":"22"},"uris":["http://www.mendeley.com/documents/?uuid=84d3062f-e7e6-49bf-801f-33f5ff9c1ef5","http://www.mendeley.com/documents/?uuid=4a4a8a7c-2783-45eb-9bcc-28d9f419de42"]}],"mendeley":{"formattedCitation":"(143)","plainTextFormattedCitation":"(143)","previouslyFormattedCitation":"(142)"},"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(143)</w:t>
            </w:r>
            <w:r w:rsidRPr="007D2495">
              <w:rPr>
                <w:rFonts w:ascii="Times New Roman" w:hAnsi="Times New Roman" w:cs="Times New Roman"/>
                <w:color w:val="000000" w:themeColor="text1"/>
                <w:lang w:val="en-GB"/>
              </w:rPr>
              <w:fldChar w:fldCharType="end"/>
            </w:r>
          </w:p>
        </w:tc>
        <w:tc>
          <w:tcPr>
            <w:tcW w:w="5670" w:type="dxa"/>
          </w:tcPr>
          <w:p w14:paraId="67D79692"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Environmental contamination by multidrug-resistant </w:t>
            </w:r>
            <w:r w:rsidRPr="007D2495">
              <w:rPr>
                <w:rFonts w:ascii="Times New Roman" w:hAnsi="Times New Roman" w:cs="Times New Roman"/>
                <w:i/>
                <w:iCs/>
                <w:color w:val="000000" w:themeColor="text1"/>
                <w:lang w:val="en-GB"/>
              </w:rPr>
              <w:t>Acinetobacter baumannii</w:t>
            </w:r>
            <w:r w:rsidRPr="007D2495">
              <w:rPr>
                <w:rFonts w:ascii="Times New Roman" w:hAnsi="Times New Roman" w:cs="Times New Roman"/>
                <w:color w:val="000000" w:themeColor="text1"/>
                <w:lang w:val="en-GB"/>
              </w:rPr>
              <w:t> in an intensive care unit.</w:t>
            </w:r>
          </w:p>
        </w:tc>
        <w:tc>
          <w:tcPr>
            <w:tcW w:w="2693" w:type="dxa"/>
            <w:vAlign w:val="bottom"/>
          </w:tcPr>
          <w:p w14:paraId="54B8447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Human to nearby environment</w:t>
            </w:r>
          </w:p>
        </w:tc>
        <w:tc>
          <w:tcPr>
            <w:tcW w:w="1990" w:type="dxa"/>
            <w:vAlign w:val="bottom"/>
          </w:tcPr>
          <w:p w14:paraId="3C286D5D"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Acinetobacter baumannii</w:t>
            </w:r>
          </w:p>
        </w:tc>
        <w:tc>
          <w:tcPr>
            <w:tcW w:w="1412" w:type="dxa"/>
            <w:vAlign w:val="bottom"/>
          </w:tcPr>
          <w:p w14:paraId="75F86F95" w14:textId="0A27999B" w:rsidR="0059753A" w:rsidRPr="007D2495" w:rsidRDefault="000A693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4DF3D661" w14:textId="77777777" w:rsidTr="008438D2">
        <w:trPr>
          <w:trHeight w:val="288"/>
        </w:trPr>
        <w:tc>
          <w:tcPr>
            <w:tcW w:w="1560" w:type="dxa"/>
            <w:shd w:val="clear" w:color="auto" w:fill="auto"/>
            <w:noWrap/>
            <w:hideMark/>
          </w:tcPr>
          <w:p w14:paraId="119FABA9"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Zimbudzi</w:t>
            </w:r>
          </w:p>
        </w:tc>
        <w:tc>
          <w:tcPr>
            <w:tcW w:w="987" w:type="dxa"/>
          </w:tcPr>
          <w:p w14:paraId="35893BAD"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{"citationItems":[{"id":"ITEM-1","itemData":{"DOI":"10.4066/AMJ.2011.726","ISSN":"1836-1935 (Print)","PMID":"23386864","abstract":"BACKGROUND: Vancomycin--resistant enterococci (VRE) have been increasingly associated with patients with renal failure attending large metropolitan teaching hospitals. Monash Medical Center has been following guidelines issued by the Department of Human Services to reduce the spread of VRE, but unfortunately this has had limited impact, especially in the renal unit. In an attempt to investigate the causes of the sustained VRE prevalence in the renal unit, this study sought to determine if renal patient chart covers were contaminated with VRE and if there was any genetic similarity to patient VRE isolates. METHOD: Using convenience sampling, chart covers of patients colonised or infected with VRE were swabbed from July to September 2010 (n=46). Samples were also collected from chart covers of non-VRE patients. Molecular typing of all matching VRE patient and chart isolates was performed using pulsed field gel electrophoresis (PFGE) by the public health laboratory (Microbiological Diagnostic Unit, University of Melbourne). RESULTS: None of the patients who were VRE negative (n=14) had contaminated chart covers. VRE was recovered from two drug chart covers (patient A and B) from the 31 VRE positive patients sampled. One patient (patient C) was misidentified as a VRE patient for two weeks and was subject to contact precautions while being dialysed, yet three chart types belonging to this patient were found to be contaminated with VRE. CONCLUSION: The findings of this study demonstrate that it is possible for patients' hospital chart covers to be contaminated with VRE even though there was no genetic similarity to the current patient strain. In this regard, the study reveals that patient charts may have an important role in spreading VRE.","author":[{"dropping-particle":"","family":"Zimbudzi","given":"Edward","non-dropping-particle":"","parse-names":false,"suffix":""},{"dropping-particle":"","family":"Stuart","given":"Rhonda L","non-dropping-particle":"","parse-names":false,"suffix":""},{"dropping-particle":"","family":"Korman","given":"Tony M","non-dropping-particle":"","parse-names":false,"suffix":""},{"dropping-particle":"","family":"Kotsanas","given":"Despina","non-dropping-particle":"","parse-names":false,"suffix":""}],"container-title":"The Australasian medical journal","id":"ITEM-1","issue":"10","issued":{"date-parts":[["2011"]]},"language":"eng","page":"538-541","publisher-place":"Canada","title":"Contamination of renal patients' hospital chart covers with vancomycin-- resistant enterococci: Handle with care.","type":"article-journal","volume":"4"},"uris":["http://www.mendeley.com/documents/?uuid=8f650a43-020e-40f9-b2c9-83765322b486","http://www.mendeley.com/documents/?uuid=d6cb9b22-ac12-45e1-a1e8-b8d9c1d3f7a3"]}],"mendeley":{"formattedCitation":"(144)","plainTextFormattedCitation":"(144)","previouslyFormattedCitation":"(143)"},"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(144)</w:t>
            </w:r>
            <w:r w:rsidRPr="007D2495">
              <w:rPr>
                <w:rFonts w:ascii="Times New Roman" w:hAnsi="Times New Roman" w:cs="Times New Roman"/>
                <w:color w:val="000000" w:themeColor="text1"/>
                <w:lang w:val="en-GB"/>
              </w:rPr>
              <w:fldChar w:fldCharType="end"/>
            </w:r>
          </w:p>
        </w:tc>
        <w:tc>
          <w:tcPr>
            <w:tcW w:w="5670" w:type="dxa"/>
          </w:tcPr>
          <w:p w14:paraId="6CC3280C" w14:textId="541290D3"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Contamination of renal patients</w:t>
            </w:r>
            <w:r w:rsidR="0099204B">
              <w:rPr>
                <w:rFonts w:ascii="Times New Roman" w:hAnsi="Times New Roman" w:cs="Times New Roman"/>
                <w:color w:val="000000" w:themeColor="text1"/>
                <w:lang w:val="en-GB"/>
              </w:rPr>
              <w:t>’</w:t>
            </w:r>
            <w:r w:rsidRPr="007D2495">
              <w:rPr>
                <w:rFonts w:ascii="Times New Roman" w:hAnsi="Times New Roman" w:cs="Times New Roman"/>
                <w:color w:val="000000" w:themeColor="text1"/>
                <w:lang w:val="en-GB"/>
              </w:rPr>
              <w:t xml:space="preserve"> hospital chart covers with vancomycin-resistant enterococci: Handle with care</w:t>
            </w:r>
          </w:p>
        </w:tc>
        <w:tc>
          <w:tcPr>
            <w:tcW w:w="2693" w:type="dxa"/>
            <w:vAlign w:val="bottom"/>
          </w:tcPr>
          <w:p w14:paraId="15E44A26"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Human to nearby environment</w:t>
            </w:r>
          </w:p>
        </w:tc>
        <w:tc>
          <w:tcPr>
            <w:tcW w:w="1990" w:type="dxa"/>
            <w:vAlign w:val="bottom"/>
          </w:tcPr>
          <w:p w14:paraId="71FD5BF5"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VRE</w:t>
            </w:r>
          </w:p>
        </w:tc>
        <w:tc>
          <w:tcPr>
            <w:tcW w:w="1412" w:type="dxa"/>
            <w:vAlign w:val="bottom"/>
          </w:tcPr>
          <w:p w14:paraId="1FBDC323" w14:textId="674AE051" w:rsidR="0059753A" w:rsidRPr="007D2495" w:rsidRDefault="000A693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r>
              <w:rPr>
                <w:rFonts w:ascii="Times New Roman" w:hAnsi="Times New Roman" w:cs="Times New Roman"/>
                <w:color w:val="000000" w:themeColor="text1"/>
                <w:lang w:val="en-GB"/>
              </w:rPr>
              <w:t xml:space="preserve"> and</w:t>
            </w:r>
            <w:r w:rsidR="0059753A" w:rsidRPr="007D2495">
              <w:rPr>
                <w:rFonts w:ascii="Times New Roman" w:hAnsi="Times New Roman" w:cs="Times New Roman"/>
                <w:color w:val="000000" w:themeColor="text1"/>
                <w:lang w:val="en-GB"/>
              </w:rPr>
              <w:t xml:space="preserve"> genes</w:t>
            </w:r>
          </w:p>
        </w:tc>
      </w:tr>
      <w:tr w:rsidR="0059753A" w:rsidRPr="00076652" w14:paraId="064CAFE5" w14:textId="77777777" w:rsidTr="008438D2">
        <w:trPr>
          <w:trHeight w:val="288"/>
        </w:trPr>
        <w:tc>
          <w:tcPr>
            <w:tcW w:w="1560" w:type="dxa"/>
            <w:shd w:val="clear" w:color="auto" w:fill="auto"/>
            <w:noWrap/>
            <w:hideMark/>
          </w:tcPr>
          <w:p w14:paraId="1E7417B7"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Chalfine</w:t>
            </w:r>
          </w:p>
        </w:tc>
        <w:tc>
          <w:tcPr>
            <w:tcW w:w="987" w:type="dxa"/>
          </w:tcPr>
          <w:p w14:paraId="66BE7E1A"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{"citationItems":[{"id":"ITEM-1","itemData":{"DOI":"10.1186/2047-2994-1-18","ISSN":"2047-2994","abstract":"UNLABELLED: \\n\\nBACKGROUND: In France, the proportion of MRSA has been over 25% since 2000. Prevention of hospital-acquired (HA) MRSA spread is based on isolation precautions and antibiotic stewardship. At our institution, before 2000, the Infection Disease and the Infection Control teams had failed to reduce HA-MRSA rates.\\n\\nOBJECTIVES AND METHODS: We implemented a multifaceted hospital-wide prevention program and measured the effects on HA-MRSA colonization and bacteremia rates between 2000 and 2009. From 2000 to 2003, active screening and decontamination of ICU patients, hospital wide alcohol based hand rubs (ABHR) use, control of specific classes of antibiotics, compliance audits, and feed-backs to the care providers were successively implemented. The efficacy of the program was assessed by HA-MRSA colonized and bacteremic patient rates per 1000 patient-days in patients hospitalized for more than twenty-four hours.\\n\\nRESULTS: Compliance with the isolation practices increased between 2000 and 2009. Consumption of ABHR increased from 6.8 L to 27.5 L per 1000 patient-days. The use of antibiotic Defined Daily Doses (DDD) per 1000 patient-days decreased by 31%. HA-MRSA colonization decreased by 84% from 1.09 to 0.17 per 1000 patient-days and HA-MRSA bacteremia by 93%, from 0.15 to 0.01 per 1000 patient-days (p &lt; 10-7 for each rate).\\n\\nCONCLUSIONS: In an area highly endemic for MRSA, a multifaceted prevention program allows for sustainable reduction in HA-MRSA bacteremia rates.","author":[{"dropping-particle":"","family":"Chalfine","given":"Annie","non-dropping-particle":"","parse-names":false,"suffix":""},{"dropping-particle":"","family":"Kitzis","given":"Marie-Dominique","non-dropping-particle":"","parse-names":false,"suffix":""},{"dropping-particle":"","family":"Bezie","given":"Yvonnick","non-dropping-particle":"","parse-names":false,"suffix":""},{"dropping-particle":"","family":"Benali","given":"Adel","non-dropping-particle":"","parse-names":false,"suffix":""},{"dropping-particle":"","family":"Perniceni","given":"Laurence","non-dropping-particle":"","parse-names":false,"suffix":""},{"dropping-particle":"","family":"Nguyen","given":"Jean-Claude","non-dropping-particle":"","parse-names":false,"suffix":""},{"dropping-particle":"","family":"Dumay","given":"Marie","non-dropping-particle":"","parse-names":false,"suffix":""},{"dropping-particle":"","family":"Gonot","given":"Jacqueline","non-dropping-particle":"","parse-names":false,"suffix":""},{"dropping-particle":"","family":"Rejasse","given":"Gilles","non-dropping-particle":"","parse-names":false,"suffix":""},{"dropping-particle":"","family":"Goldstein","given":"Fred","non-dropping-particle":"","parse-names":false,"suffix":""},{"dropping-particle":"","family":"Carlet","given":"Jean","non-dropping-particle":"","parse-names":false,"suffix":""},{"dropping-particle":"","family":"Misset","given":"Benoît","non-dropping-particle":"","parse-names":false,"suffix":""}],"container-title":"Antimicrobial Resistance and Infection Control","id":"ITEM-1","issue":"1","issued":{"date-parts":[["2012"]]},"language":"eng","note":"RAYYAN-INCLUSION: {&amp;quot;Noortje&amp;quot;=&amp;gt;true} | RAYYAN-LABELS: Quantification","page":"18","title":"Ten-year decrease of acquired methicillin-resistant Staphylococcus aureus (MRSA) bacteremia at a single institution: the result of a multifaceted program combining cross-transmission prevention and antimicrobial stewardship","type":"article-journal","volume":"1"},"uris":["http://www.mendeley.com/documents/?uuid=4ff0efd9-24c9-4308-9c10-8112ec1df074","http://www.mendeley.com/documents/?uuid=5c6740d9-5a37-4d04-b951-0dcf14576745"]}],"mendeley":{"formattedCitation":"(145)","plainTextFormattedCitation":"(145)","previouslyFormattedCitation":"(144)"},"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(145)</w:t>
            </w:r>
            <w:r w:rsidRPr="007D2495">
              <w:rPr>
                <w:rFonts w:ascii="Times New Roman" w:hAnsi="Times New Roman" w:cs="Times New Roman"/>
                <w:color w:val="000000" w:themeColor="text1"/>
                <w:lang w:val="en-GB"/>
              </w:rPr>
              <w:fldChar w:fldCharType="end"/>
            </w:r>
          </w:p>
        </w:tc>
        <w:tc>
          <w:tcPr>
            <w:tcW w:w="5670" w:type="dxa"/>
          </w:tcPr>
          <w:p w14:paraId="34F8953F"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Ten-year decrease of acquired methicillin-resistant </w:t>
            </w:r>
            <w:r w:rsidRPr="007D2495">
              <w:rPr>
                <w:rFonts w:ascii="Times New Roman" w:hAnsi="Times New Roman" w:cs="Times New Roman"/>
                <w:i/>
                <w:iCs/>
                <w:color w:val="000000" w:themeColor="text1"/>
                <w:lang w:val="en-GB"/>
              </w:rPr>
              <w:t>Staphylococcus aureus</w:t>
            </w:r>
            <w:r w:rsidRPr="007D2495">
              <w:rPr>
                <w:rFonts w:ascii="Times New Roman" w:hAnsi="Times New Roman" w:cs="Times New Roman"/>
                <w:color w:val="000000" w:themeColor="text1"/>
                <w:lang w:val="en-GB"/>
              </w:rPr>
              <w:t xml:space="preserve"> (MRSA) bacteremia at a single </w:t>
            </w:r>
            <w:r w:rsidRPr="007D2495">
              <w:rPr>
                <w:rFonts w:ascii="Times New Roman" w:hAnsi="Times New Roman" w:cs="Times New Roman"/>
                <w:color w:val="000000" w:themeColor="text1"/>
                <w:lang w:val="en-GB"/>
              </w:rPr>
              <w:lastRenderedPageBreak/>
              <w:t>institution: the result of a multifaceted program combining cross-transmission prevention and antimicrobial stewardship.</w:t>
            </w:r>
          </w:p>
        </w:tc>
        <w:tc>
          <w:tcPr>
            <w:tcW w:w="2693" w:type="dxa"/>
            <w:vAlign w:val="bottom"/>
          </w:tcPr>
          <w:p w14:paraId="3F8257A5"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lastRenderedPageBreak/>
              <w:t>Intervention</w:t>
            </w:r>
          </w:p>
        </w:tc>
        <w:tc>
          <w:tcPr>
            <w:tcW w:w="1990" w:type="dxa"/>
            <w:vAlign w:val="bottom"/>
          </w:tcPr>
          <w:p w14:paraId="066932E8"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0CD29938" w14:textId="2AF0F046" w:rsidR="0059753A" w:rsidRPr="007D2495" w:rsidRDefault="000A693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1811DA7B" w14:textId="77777777" w:rsidTr="008438D2">
        <w:trPr>
          <w:trHeight w:val="288"/>
        </w:trPr>
        <w:tc>
          <w:tcPr>
            <w:tcW w:w="1560" w:type="dxa"/>
            <w:shd w:val="clear" w:color="auto" w:fill="auto"/>
            <w:noWrap/>
            <w:hideMark/>
          </w:tcPr>
          <w:p w14:paraId="4704A0A9"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Duggal</w:t>
            </w:r>
          </w:p>
        </w:tc>
        <w:tc>
          <w:tcPr>
            <w:tcW w:w="987" w:type="dxa"/>
          </w:tcPr>
          <w:p w14:paraId="17943D47"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ISSN":"2249-782X","author":[{"dropping-particle":"","family":"Duggal","given":"S","non-dropping-particle":"","parse-names":false,"suffix":""},{"dropping-particle":"","family":"Kaur","given":"N","non-dropping-particle":"","parse-names":false,"suffix":""},{"dropping-particle":"","family":"Hans","given":"C","non-dropping-particle":"","parse-names":false,"suffix":""}],"container-title":"Journal of Clinical and Diagnostic Research","id":"ITEM-1","issue":"3","issued":{"date-parts":[["2011"]]},"language":"English","note":"RAYYAN-INCLUSION: {&amp;quot;Noortje&amp;quot;=&amp;gt;true} | RAYYAN-LABELS: hand hygiene","page":"476-479","title":"An investigation of MRSA from the burns ward: The importance of hand hygiene","type":"article-journal","volume":"5"},"uris":["http://www.mendeley.com/documents/?uuid=0d888af0-e16d-4f5e-b175-b6b17f8dfd07","http://www.mendeley.com/documents/?uuid=9f96a66b-f64a-4150-8865-f6704c2044ab"]}],"mendeley":{"formattedCitation":"(146)","plainTextFormattedCitation":"(146)","previouslyFormattedCitation":"(145)"},"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(146)</w:t>
            </w:r>
            <w:r w:rsidRPr="007D2495">
              <w:rPr>
                <w:rFonts w:ascii="Times New Roman" w:hAnsi="Times New Roman" w:cs="Times New Roman"/>
                <w:color w:val="000000" w:themeColor="text1"/>
                <w:lang w:val="en-GB"/>
              </w:rPr>
              <w:fldChar w:fldCharType="end"/>
            </w:r>
          </w:p>
        </w:tc>
        <w:tc>
          <w:tcPr>
            <w:tcW w:w="5670" w:type="dxa"/>
          </w:tcPr>
          <w:p w14:paraId="2CFF8404"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An investigation of MRSA from the burns ward the importance of hand hygiene</w:t>
            </w:r>
          </w:p>
        </w:tc>
        <w:tc>
          <w:tcPr>
            <w:tcW w:w="2693" w:type="dxa"/>
            <w:vAlign w:val="bottom"/>
          </w:tcPr>
          <w:p w14:paraId="61786245"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Intervention</w:t>
            </w:r>
          </w:p>
        </w:tc>
        <w:tc>
          <w:tcPr>
            <w:tcW w:w="1990" w:type="dxa"/>
            <w:vAlign w:val="bottom"/>
          </w:tcPr>
          <w:p w14:paraId="625EE295"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6D274F15" w14:textId="2BDD23B6" w:rsidR="0059753A" w:rsidRPr="007D2495" w:rsidRDefault="000A693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4B3E4E57" w14:textId="77777777" w:rsidTr="008438D2">
        <w:trPr>
          <w:trHeight w:val="288"/>
        </w:trPr>
        <w:tc>
          <w:tcPr>
            <w:tcW w:w="1560" w:type="dxa"/>
            <w:shd w:val="clear" w:color="auto" w:fill="auto"/>
            <w:noWrap/>
            <w:hideMark/>
          </w:tcPr>
          <w:p w14:paraId="7FF77247"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Batra</w:t>
            </w:r>
          </w:p>
        </w:tc>
        <w:tc>
          <w:tcPr>
            <w:tcW w:w="987" w:type="dxa"/>
          </w:tcPr>
          <w:p w14:paraId="52E80694"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{"citationItems":[{"id":"ITEM-1","itemData":{"DOI":"10.1086/648717","ISSN":"1058-4838","abstract":"Background. Surface-active antiseptics, such as Chlorhexidine, are increasingly being used as part of intervention programs to prevent methicillin-resistant Staphylococcus aureus (MRSA) transmission, despite limited evidence and potential for resistance. We report on the effect of an antiseptic protocol on acquisition of both endemic MRSA and an outbreak strain of MRSA sequence type 239 (designated TW). Methods. Interrupted time-series data on MRSA acquisitions in two 15-bed intensive care units were analyzed using segmented regression models to estimate the effects of sequential introduction of an educational campaign, cohorting, and a chlorhexidine-based antiseptic protocol on transmission of TW and non-TW MRSA strains. Representative TW and non-TW MRSA strains were assessed for carriage of qacA/B genes and antiseptic susceptibility. Results. The antiseptic protocol was associated with a highly significant, immediate 70% reduction in acquisition of non-TW MRSA strains (estimated model-averaged incidence rate ratio, 0.3; 95% confidence interval, 0.19-0.47) and an increase in acquisition of TW MRSA strains (estimated model-averaged incidence rate ratio, 3.85; 95% confidence interval, 0.80-18.59). There was only weak evidence of an effect of other interventions on MRSA transmission. All TW MRSA strains (21 of 21 isolates) and  &lt; 5% (1 of 21 isolates) of non-TW MRSA strains tested carried the Chlorhexidine resistance loci qacA/B. In vitro Chlorhexidine minimum bactericidal concentrations of TW strains were 3-fold higher than those of non-TW MRSA strains, and in vivo, only patients with non-TW MRSA demonstrated a reduction in the number of colonization sites in response to Chlorhexidine treatment. Conclusion. A chlorhexidine-based surface antiseptic protocol can interrupt transmission of MRSA in the intensive care unit, but strains carrying qacA/B genes may be unaffected or potentially spread more rapidly. © 2009 by the Infectious Diseases Society of America. All rights reserved.","author":[{"dropping-particle":"","family":"Batra","given":"Rahul","non-dropping-particle":"","parse-names":false,"suffix":""},{"dropping-particle":"","family":"Cooper","given":"Ben S.","non-dropping-particle":"","parse-names":false,"suffix":""},{"dropping-particle":"","family":"Whiteley","given":"Craig","non-dropping-particle":"","parse-names":false,"suffix":""},{"dropping-particle":"","family":"Patel","given":"Amita K.","non-dropping-particle":"","parse-names":false,"suffix":""},{"dropping-particle":"","family":"Wyncoll","given":"Duncan","non-dropping-particle":"","parse-names":false,"suffix":""},{"dropping-particle":"","family":"Edgeworth","given":"Jonathan D.","non-dropping-particle":"","parse-names":false,"suffix":""}],"container-title":"Clinical Infectious Diseases","id":"ITEM-1","issue":"2","issued":{"date-parts":[["2010"]]},"language":"English","note":"aquasept(medlock medical)     cx antiseptic dusting powder(adams health)     hibiscrub(SSL)     hibitane(Derma)","page":"210-217","title":" Efficacy and Limitation of a Chlorhexidine‐Based Decolonization Strategy in Preventing Transmission of Methicillin‐Resistant Staphylococcus aureus in an Intensive Care Unit ","type":"article-journal","volume":"50"},"uris":["http://www.mendeley.com/documents/?uuid=31d778f6-3521-4eec-b7d5-859d678c4f27","http://www.mendeley.com/documents/?uuid=8559c38c-ef01-44ce-8e8b-4cf8c7269abc"]}],"mendeley":{"formattedCitation":"(147)","plainTextFormattedCitation":"(147)","previouslyFormattedCitation":"(146)"},"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(147)</w:t>
            </w:r>
            <w:r w:rsidRPr="007D2495">
              <w:rPr>
                <w:rFonts w:ascii="Times New Roman" w:hAnsi="Times New Roman" w:cs="Times New Roman"/>
                <w:color w:val="000000" w:themeColor="text1"/>
                <w:lang w:val="en-GB"/>
              </w:rPr>
              <w:fldChar w:fldCharType="end"/>
            </w:r>
          </w:p>
        </w:tc>
        <w:tc>
          <w:tcPr>
            <w:tcW w:w="5670" w:type="dxa"/>
          </w:tcPr>
          <w:p w14:paraId="2A512E1D"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Efficacy and limitation of a chlorhexidine-based decolonization strategy in preventing transmission of methicillin-resistant </w:t>
            </w:r>
            <w:r w:rsidRPr="007D2495">
              <w:rPr>
                <w:rFonts w:ascii="Times New Roman" w:hAnsi="Times New Roman" w:cs="Times New Roman"/>
                <w:i/>
                <w:iCs/>
                <w:color w:val="000000" w:themeColor="text1"/>
                <w:lang w:val="en-GB"/>
              </w:rPr>
              <w:t>Staphylococcus aureus</w:t>
            </w:r>
            <w:r w:rsidRPr="007D2495">
              <w:rPr>
                <w:rFonts w:ascii="Times New Roman" w:hAnsi="Times New Roman" w:cs="Times New Roman"/>
                <w:color w:val="000000" w:themeColor="text1"/>
                <w:lang w:val="en-GB"/>
              </w:rPr>
              <w:t xml:space="preserve"> in an intensive care unit</w:t>
            </w:r>
          </w:p>
        </w:tc>
        <w:tc>
          <w:tcPr>
            <w:tcW w:w="2693" w:type="dxa"/>
            <w:vAlign w:val="bottom"/>
          </w:tcPr>
          <w:p w14:paraId="0762D9EB"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Intervention</w:t>
            </w:r>
          </w:p>
        </w:tc>
        <w:tc>
          <w:tcPr>
            <w:tcW w:w="1990" w:type="dxa"/>
            <w:vAlign w:val="bottom"/>
          </w:tcPr>
          <w:p w14:paraId="764EB581"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44960B5A" w14:textId="658370ED" w:rsidR="0059753A" w:rsidRPr="007D2495" w:rsidRDefault="000A693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Modelling: </w:t>
            </w:r>
            <w:r w:rsidR="0059753A" w:rsidRPr="007D2495">
              <w:rPr>
                <w:rFonts w:ascii="Times New Roman" w:hAnsi="Times New Roman" w:cs="Times New Roman"/>
                <w:color w:val="000000" w:themeColor="text1"/>
                <w:lang w:val="en-GB"/>
              </w:rPr>
              <w:t xml:space="preserve">Incidence rate ratios </w:t>
            </w:r>
          </w:p>
        </w:tc>
      </w:tr>
      <w:tr w:rsidR="0059753A" w:rsidRPr="00076652" w14:paraId="52175FC4" w14:textId="77777777" w:rsidTr="008438D2">
        <w:trPr>
          <w:trHeight w:val="288"/>
        </w:trPr>
        <w:tc>
          <w:tcPr>
            <w:tcW w:w="1560" w:type="dxa"/>
            <w:shd w:val="clear" w:color="auto" w:fill="auto"/>
            <w:noWrap/>
            <w:hideMark/>
          </w:tcPr>
          <w:p w14:paraId="305046DC" w14:textId="3E8C7252"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D</w:t>
            </w:r>
            <w:r w:rsidR="0099204B">
              <w:rPr>
                <w:rFonts w:ascii="Times New Roman" w:eastAsia="Times New Roman" w:hAnsi="Times New Roman" w:cs="Times New Roman"/>
                <w:color w:val="000000" w:themeColor="text1"/>
                <w:lang w:val="en-GB"/>
              </w:rPr>
              <w:t>’</w:t>
            </w:r>
            <w:r w:rsidRPr="007D2495">
              <w:rPr>
                <w:rFonts w:ascii="Times New Roman" w:eastAsia="Times New Roman" w:hAnsi="Times New Roman" w:cs="Times New Roman"/>
                <w:color w:val="000000" w:themeColor="text1"/>
                <w:lang w:val="en-GB"/>
              </w:rPr>
              <w:t>Agata</w:t>
            </w:r>
          </w:p>
        </w:tc>
        <w:tc>
          <w:tcPr>
            <w:tcW w:w="987" w:type="dxa"/>
          </w:tcPr>
          <w:p w14:paraId="12BB24F1"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{"citationItems":[{"id":"ITEM-1","itemData":{"ISSN":"0022-1899 (Print) 0022-1899","author":[{"dropping-particle":"","family":"D'Agata","given":"E M","non-dropping-particle":"","parse-names":false,"suffix":""},{"dropping-particle":"","family":"Horn","given":"M A","non-dropping-particle":"","parse-names":false,"suffix":""},{"dropping-particle":"","family":"Webb","given":"G F","non-dropping-particle":"","parse-names":false,"suffix":""}],"container-title":"J Infect Dis","id":"ITEM-1","issue":"6","issued":{"date-parts":[["2002"]]},"language":"eng","note":"RAYYAN-INCLUSION: {&amp;quot;Noortje&amp;quot;=&amp;gt;true} | RAYYAN-LABELS: intervention,Model","page":"766-773","title":"The impact of persistent gastrointestinal colonization on the transmission dynamics of vancomycin-resistant enterococci","type":"article-journal","volume":"185"},"uris":["http://www.mendeley.com/documents/?uuid=bdfa6c6a-a8ed-476d-a997-c6afaa49e5d5","http://www.mendeley.com/documents/?uuid=7c24c919-ba26-45e1-837d-5e07d5b005b7"]}],"mendeley":{"formattedCitation":"(148)","plainTextFormattedCitation":"(148)","previouslyFormattedCitation":"(147)"},"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(148)</w:t>
            </w:r>
            <w:r w:rsidRPr="007D2495">
              <w:rPr>
                <w:rFonts w:ascii="Times New Roman" w:hAnsi="Times New Roman" w:cs="Times New Roman"/>
                <w:color w:val="000000" w:themeColor="text1"/>
                <w:lang w:val="en-GB"/>
              </w:rPr>
              <w:fldChar w:fldCharType="end"/>
            </w:r>
          </w:p>
        </w:tc>
        <w:tc>
          <w:tcPr>
            <w:tcW w:w="5670" w:type="dxa"/>
          </w:tcPr>
          <w:p w14:paraId="3084DBD0"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The impact of persistent gastrointestinal colonization on the transmission dynamics of vancomycin-resistant enterococci.</w:t>
            </w:r>
          </w:p>
        </w:tc>
        <w:tc>
          <w:tcPr>
            <w:tcW w:w="2693" w:type="dxa"/>
            <w:vAlign w:val="bottom"/>
          </w:tcPr>
          <w:p w14:paraId="73F17F1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Intervention</w:t>
            </w:r>
          </w:p>
        </w:tc>
        <w:tc>
          <w:tcPr>
            <w:tcW w:w="1990" w:type="dxa"/>
            <w:vAlign w:val="bottom"/>
          </w:tcPr>
          <w:p w14:paraId="12A6A9D2"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VRE</w:t>
            </w:r>
          </w:p>
        </w:tc>
        <w:tc>
          <w:tcPr>
            <w:tcW w:w="1412" w:type="dxa"/>
            <w:vAlign w:val="bottom"/>
          </w:tcPr>
          <w:p w14:paraId="1ECDA3F3" w14:textId="10CEC989"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Modelling: </w:t>
            </w:r>
            <w:r w:rsidR="0059753A" w:rsidRPr="007D2495">
              <w:rPr>
                <w:rFonts w:ascii="Times New Roman" w:hAnsi="Times New Roman" w:cs="Times New Roman"/>
                <w:color w:val="000000" w:themeColor="text1"/>
                <w:lang w:val="en-GB"/>
              </w:rPr>
              <w:t>Importance of Route</w:t>
            </w:r>
          </w:p>
        </w:tc>
      </w:tr>
      <w:tr w:rsidR="0059753A" w:rsidRPr="00076652" w14:paraId="090ECFB8" w14:textId="77777777" w:rsidTr="008438D2">
        <w:trPr>
          <w:trHeight w:val="288"/>
        </w:trPr>
        <w:tc>
          <w:tcPr>
            <w:tcW w:w="1560" w:type="dxa"/>
            <w:shd w:val="clear" w:color="auto" w:fill="auto"/>
            <w:noWrap/>
            <w:hideMark/>
          </w:tcPr>
          <w:p w14:paraId="65C1CEC6"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Perencevich</w:t>
            </w:r>
          </w:p>
        </w:tc>
        <w:tc>
          <w:tcPr>
            <w:tcW w:w="987" w:type="dxa"/>
          </w:tcPr>
          <w:p w14:paraId="57266356"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{"citationItems":[{"id":"ITEM-1","itemData":{"DOI":"10.1086/382886","ISSN":"1058-4838","abstract":"Hospitals use many strategies to control nosocomial transmission of vancomycin-resistant enterococci (VRE). Strategies include \"passive surveillance,\" with isolation of patients with known previous or current VRE colonization or infection, and \"active surveillance,\" which uses admission cultures, with subsequent isolation of patients who are found to be colonized with VRE. We created a mathematical model of VRE transmission in an intensive care unit (ICU) using data from an existing active surveillance program; we used the model to generate the estimated benefits associated with active surveillance. Simulations predicted that active surveillance in a 10-bed ICU would result in a 39% reduction in the annual incidence of VRE colonization when compared with no surveillance. Initial isolation of all patients, with withdrawal of isolation if the results of surveillance cultures are negative, was predicted to result in a 65% reduction. Passive surveillance was minimally effective. Using the best available data, active surveillance is projected to be effective for reducing VRE transmission in ICU settings.","author":[{"dropping-particle":"","family":"Perencevich","given":"Eli N.","non-dropping-particle":"","parse-names":false,"suffix":""},{"dropping-particle":"","family":"Fisman","given":"David N.","non-dropping-particle":"","parse-names":false,"suffix":""},{"dropping-particle":"","family":"Lipsitch","given":"Marc","non-dropping-particle":"","parse-names":false,"suffix":""},{"dropping-particle":"","family":"Harris","given":"Anthony D.","non-dropping-particle":"","parse-names":false,"suffix":""},{"dropping-particle":"","family":"Morris, Jr.","given":"J. Glenn","non-dropping-particle":"","parse-names":false,"suffix":""},{"dropping-particle":"","family":"Smith","given":"David L.","non-dropping-particle":"","parse-names":false,"suffix":""}],"container-title":"Clinical Infectious Diseases","id":"ITEM-1","issue":"8","issued":{"date-parts":[["2004"]]},"language":"eng","note":"RAYYAN-INCLUSION: {&amp;quot;Noortje&amp;quot;=&amp;gt;true} | RAYYAN-LABELS: hand hygiene,Model","page":"1108-1115","title":"Projected Benefits of Active Surveillance for Vancomycin‐Resistant Enterococci in Intensive Care Units","type":"article-journal","volume":"38"},"uris":["http://www.mendeley.com/documents/?uuid=1c0eb2e1-95e5-4d8a-842c-7c551639a19f","http://www.mendeley.com/documents/?uuid=f95b6fd5-567f-48e2-9306-5b159fe6d688"]}],"mendeley":{"formattedCitation":"(149)","plainTextFormattedCitation":"(149)","previouslyFormattedCitation":"(148)"},"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(149)</w:t>
            </w:r>
            <w:r w:rsidRPr="007D2495">
              <w:rPr>
                <w:rFonts w:ascii="Times New Roman" w:hAnsi="Times New Roman" w:cs="Times New Roman"/>
                <w:color w:val="000000" w:themeColor="text1"/>
                <w:lang w:val="en-GB"/>
              </w:rPr>
              <w:fldChar w:fldCharType="end"/>
            </w:r>
          </w:p>
        </w:tc>
        <w:tc>
          <w:tcPr>
            <w:tcW w:w="5670" w:type="dxa"/>
          </w:tcPr>
          <w:p w14:paraId="76BDB92C"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Projected benefits of active surveillance for vancomycin-resistant enterococci in intensive care units</w:t>
            </w:r>
          </w:p>
        </w:tc>
        <w:tc>
          <w:tcPr>
            <w:tcW w:w="2693" w:type="dxa"/>
            <w:vAlign w:val="bottom"/>
          </w:tcPr>
          <w:p w14:paraId="6775D281"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Intervention</w:t>
            </w:r>
          </w:p>
        </w:tc>
        <w:tc>
          <w:tcPr>
            <w:tcW w:w="1990" w:type="dxa"/>
            <w:vAlign w:val="bottom"/>
          </w:tcPr>
          <w:p w14:paraId="2E199314"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VRE</w:t>
            </w:r>
          </w:p>
        </w:tc>
        <w:tc>
          <w:tcPr>
            <w:tcW w:w="1412" w:type="dxa"/>
            <w:vAlign w:val="bottom"/>
          </w:tcPr>
          <w:p w14:paraId="262C358B" w14:textId="0F7E5018"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Modelling: </w:t>
            </w:r>
            <w:r w:rsidR="0059753A" w:rsidRPr="007D2495">
              <w:rPr>
                <w:rFonts w:ascii="Times New Roman" w:hAnsi="Times New Roman" w:cs="Times New Roman"/>
                <w:color w:val="000000" w:themeColor="text1"/>
                <w:lang w:val="en-GB"/>
              </w:rPr>
              <w:t>Incidence</w:t>
            </w:r>
          </w:p>
        </w:tc>
      </w:tr>
      <w:tr w:rsidR="0059753A" w:rsidRPr="00076652" w14:paraId="6FC6EC50" w14:textId="77777777" w:rsidTr="008438D2">
        <w:trPr>
          <w:trHeight w:val="288"/>
        </w:trPr>
        <w:tc>
          <w:tcPr>
            <w:tcW w:w="1560" w:type="dxa"/>
            <w:shd w:val="clear" w:color="auto" w:fill="auto"/>
            <w:noWrap/>
            <w:hideMark/>
          </w:tcPr>
          <w:p w14:paraId="18437E7E"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Montecalvo</w:t>
            </w:r>
          </w:p>
        </w:tc>
        <w:tc>
          <w:tcPr>
            <w:tcW w:w="987" w:type="dxa"/>
          </w:tcPr>
          <w:p w14:paraId="70586789"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{"citationItems":[{"id":"ITEM-1","itemData":{"ISSN":"0003-4819","author":[{"dropping-particle":"","family":"Montecalvo","given":"M A","non-dropping-particle":"","parse-names":false,"suffix":""},{"dropping-particle":"","family":"Jarvis","given":"W R","non-dropping-particle":"","parse-names":false,"suffix":""},{"dropping-particle":"","family":"Uman","given":"J","non-dropping-particle":"","parse-names":false,"suffix":""},{"dropping-particle":"","family":"Shay","given":"D K","non-dropping-particle":"","parse-names":false,"suffix":""},{"dropping-particle":"","family":"Petrullo","given":"C","non-dropping-particle":"","parse-names":false,"suffix":""},{"dropping-particle":"","family":"Rodney","given":"K","non-dropping-particle":"","parse-names":false,"suffix":""},{"dropping-particle":"","family":"Gedris","given":"C","non-dropping-particle":"","parse-names":false,"suffix":""},{"dropping-particle":"","family":"Horowitz","given":"H W","non-dropping-particle":"","parse-names":false,"suffix":""},{"dropping-particle":"","family":"Wormser","given":"G P","non-dropping-particle":"","parse-names":false,"suffix":""}],"container-title":"Ann Intern Med","id":"ITEM-1","issue":"4","issued":{"date-parts":[["1999"]]},"language":"eng","note":"RAYYAN-INCLUSION: {&amp;quot;Noortje&amp;quot;=&amp;gt;true} | RAYYAN-LABELS: intervention","page":"269-272","title":"Infection-control measures reduce transmission of vancomycin-resistant enterococci in an endemic setting","type":"article-journal","volume":"131"},"uris":["http://www.mendeley.com/documents/?uuid=959cdc29-12d9-4778-bb04-a471bf1eb2d1","http://www.mendeley.com/documents/?uuid=f92e51a9-724b-4249-a0e3-da99075dc5c2"]}],"mendeley":{"formattedCitation":"(150)","plainTextFormattedCitation":"(150)","previouslyFormattedCitation":"(149)"},"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(150)</w:t>
            </w:r>
            <w:r w:rsidRPr="007D2495">
              <w:rPr>
                <w:rFonts w:ascii="Times New Roman" w:hAnsi="Times New Roman" w:cs="Times New Roman"/>
                <w:color w:val="000000" w:themeColor="text1"/>
                <w:lang w:val="en-GB"/>
              </w:rPr>
              <w:fldChar w:fldCharType="end"/>
            </w:r>
          </w:p>
        </w:tc>
        <w:tc>
          <w:tcPr>
            <w:tcW w:w="5670" w:type="dxa"/>
          </w:tcPr>
          <w:p w14:paraId="0A88E2B7"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Infection-control measures reduce transmission of vancomycin-resistant enterococci in an endemic setting.</w:t>
            </w:r>
          </w:p>
        </w:tc>
        <w:tc>
          <w:tcPr>
            <w:tcW w:w="2693" w:type="dxa"/>
            <w:vAlign w:val="bottom"/>
          </w:tcPr>
          <w:p w14:paraId="406E4858"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Intervention</w:t>
            </w:r>
          </w:p>
        </w:tc>
        <w:tc>
          <w:tcPr>
            <w:tcW w:w="1990" w:type="dxa"/>
            <w:vAlign w:val="bottom"/>
          </w:tcPr>
          <w:p w14:paraId="61DA24D8"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VRE</w:t>
            </w:r>
          </w:p>
        </w:tc>
        <w:tc>
          <w:tcPr>
            <w:tcW w:w="1412" w:type="dxa"/>
            <w:vAlign w:val="bottom"/>
          </w:tcPr>
          <w:p w14:paraId="08C45A40" w14:textId="7FEF683E" w:rsidR="0059753A" w:rsidRPr="007D2495" w:rsidRDefault="0099204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Modelling: </w:t>
            </w:r>
            <w:r w:rsidR="0059753A" w:rsidRPr="007D2495">
              <w:rPr>
                <w:rFonts w:ascii="Times New Roman" w:hAnsi="Times New Roman" w:cs="Times New Roman"/>
                <w:color w:val="000000" w:themeColor="text1"/>
                <w:lang w:val="en-GB"/>
              </w:rPr>
              <w:t>transmission rate</w:t>
            </w:r>
          </w:p>
        </w:tc>
      </w:tr>
      <w:tr w:rsidR="0059753A" w:rsidRPr="00076652" w14:paraId="263DA36A" w14:textId="77777777" w:rsidTr="008438D2">
        <w:trPr>
          <w:trHeight w:val="288"/>
        </w:trPr>
        <w:tc>
          <w:tcPr>
            <w:tcW w:w="1560" w:type="dxa"/>
            <w:shd w:val="clear" w:color="auto" w:fill="auto"/>
            <w:noWrap/>
            <w:hideMark/>
          </w:tcPr>
          <w:p w14:paraId="3D64B991"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lastRenderedPageBreak/>
              <w:t>Coleman</w:t>
            </w:r>
          </w:p>
        </w:tc>
        <w:tc>
          <w:tcPr>
            <w:tcW w:w="987" w:type="dxa"/>
          </w:tcPr>
          <w:p w14:paraId="5C2FB6E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{"citationItems":[{"id":"ITEM-1","itemData":{"ISSN":"0043-1354","author":[{"dropping-particle":"","family":"Coleman","given":"B L","non-dropping-particle":"","parse-names":false,"suffix":""},{"dropping-particle":"","family":"Louie","given":"M","non-dropping-particle":"","parse-names":false,"suffix":""},{"dropping-particle":"","family":"Salvadori","given":"M I","non-dropping-particle":"","parse-names":false,"suffix":""},{"dropping-particle":"","family":"McEwen","given":"S A","non-dropping-particle":"","parse-names":false,"suffix":""},{"dropping-particle":"","family":"Neumann","given":"N","non-dropping-particle":"","parse-names":false,"suffix":""},{"dropping-particle":"","family":"Sibley","given":"K","non-dropping-particle":"","parse-names":false,"suffix":""},{"dropping-particle":"","family":"Irwin","given":"R J","non-dropping-particle":"","parse-names":false,"suffix":""},{"dropping-particle":"","family":"Jamieson","given":"F B","non-dropping-particle":"","parse-names":false,"suffix":""},{"dropping-particle":"","family":"Daignault","given":"D","non-dropping-particle":"","parse-names":false,"suffix":""},{"dropping-particle":"","family":"Majury","given":"A","non-dropping-particle":"","parse-names":false,"suffix":""},{"dropping-particle":"","family":"Braithwaite","given":"S","non-dropping-particle":"","parse-names":false,"suffix":""},{"dropping-particle":"","family":"Crago","given":"B","non-dropping-particle":"","parse-names":false,"suffix":""},{"dropping-particle":"","family":"McGeer","given":"A J","non-dropping-particle":"","parse-names":false,"suffix":""}],"container-title":"Water Res","id":"ITEM-1","issue":"9","issued":{"date-parts":[["2013"]]},"language":"eng","note":"RAYYAN-INCLUSION: {&amp;quot;Noortje&amp;quot;=&amp;gt;true} | RAYYAN-LABELS: Quantification,water or environment","page":"3026-3036","title":"Contamination of Canadian private drinking water sources with antimicrobial resistant Escherichia coli","type":"article-journal","volume":"47"},"uris":["http://www.mendeley.com/documents/?uuid=a144cc58-18d1-422c-b12d-3560d4f3553d","http://www.mendeley.com/documents/?uuid=4096045f-a226-40be-98a1-493c27013be9"]}],"mendeley":{"formattedCitation":"(151)","plainTextFormattedCitation":"(151)","previouslyFormattedCitation":"(150)"},"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(151)</w:t>
            </w:r>
            <w:r w:rsidRPr="007D2495">
              <w:rPr>
                <w:rFonts w:ascii="Times New Roman" w:hAnsi="Times New Roman" w:cs="Times New Roman"/>
                <w:color w:val="000000" w:themeColor="text1"/>
                <w:lang w:val="en-GB"/>
              </w:rPr>
              <w:fldChar w:fldCharType="end"/>
            </w:r>
          </w:p>
        </w:tc>
        <w:tc>
          <w:tcPr>
            <w:tcW w:w="5670" w:type="dxa"/>
          </w:tcPr>
          <w:p w14:paraId="2D89BEB3"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Contamination of Canadian private drinking water sources with antimicrobial resistant </w:t>
            </w:r>
            <w:r w:rsidRPr="007D2495">
              <w:rPr>
                <w:rFonts w:ascii="Times New Roman" w:hAnsi="Times New Roman" w:cs="Times New Roman"/>
                <w:i/>
                <w:iCs/>
                <w:color w:val="000000" w:themeColor="text1"/>
                <w:lang w:val="en-GB"/>
              </w:rPr>
              <w:t>Escherichia coli</w:t>
            </w:r>
            <w:r w:rsidRPr="007D2495">
              <w:rPr>
                <w:rFonts w:ascii="Times New Roman" w:hAnsi="Times New Roman" w:cs="Times New Roman"/>
                <w:color w:val="000000" w:themeColor="text1"/>
                <w:lang w:val="en-GB"/>
              </w:rPr>
              <w:t>.</w:t>
            </w:r>
          </w:p>
        </w:tc>
        <w:tc>
          <w:tcPr>
            <w:tcW w:w="2693" w:type="dxa"/>
            <w:vAlign w:val="bottom"/>
          </w:tcPr>
          <w:p w14:paraId="1865A4A2"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Livestock to drinking water, occupational Exposure</w:t>
            </w:r>
          </w:p>
        </w:tc>
        <w:tc>
          <w:tcPr>
            <w:tcW w:w="1990" w:type="dxa"/>
            <w:vAlign w:val="bottom"/>
          </w:tcPr>
          <w:p w14:paraId="0E6998E5"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E. coli</w:t>
            </w:r>
          </w:p>
        </w:tc>
        <w:tc>
          <w:tcPr>
            <w:tcW w:w="1412" w:type="dxa"/>
            <w:vAlign w:val="bottom"/>
          </w:tcPr>
          <w:p w14:paraId="041B4BF5" w14:textId="73D63F7F"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p>
        </w:tc>
      </w:tr>
      <w:tr w:rsidR="0059753A" w:rsidRPr="00076652" w14:paraId="34D652BA" w14:textId="77777777" w:rsidTr="008438D2">
        <w:trPr>
          <w:trHeight w:val="288"/>
        </w:trPr>
        <w:tc>
          <w:tcPr>
            <w:tcW w:w="1560" w:type="dxa"/>
            <w:shd w:val="clear" w:color="auto" w:fill="auto"/>
            <w:noWrap/>
            <w:hideMark/>
          </w:tcPr>
          <w:p w14:paraId="25B2CFD5"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Caudell</w:t>
            </w:r>
          </w:p>
        </w:tc>
        <w:tc>
          <w:tcPr>
            <w:tcW w:w="987" w:type="dxa"/>
          </w:tcPr>
          <w:p w14:paraId="57DBEC4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{"citationItems":[{"id":"ITEM-1","itemData":{"DOI":"10.1016/S2542-5196(18)30225-0","ISSN":"25425196","PMID":"30396440","abstract":"Backgound: Improved antimicrobial stewardship, sanitation, and hygiene are WHO-inspired priorities for restriction of the spread of antimicrobial resistance. Prioritisation among these objectives is essential, particularly in low-income and middle-income countries, but the factors contributing most to antimicrobial resistance are typically unknown and could vary substantially between and within countries. We aimed to identify the biological and socioeconomic risk factors associated with carriage of resistant Escherichia coli in three culturally diverse ethnic groups in northern Tanzania. Methods: We developed a survey containing more than 200 items and administered it in randomly selected households in 13 Chagga, Arusha, or Maasai villages chosen on the basis of ethnic composition and distance to urban centres. Human stool samples were collected from a subset of households, as were liquid milk samples and swabs of milk containers. Samples were processed and plated onto MacConkey agar plates, then presumptive E coli isolates were identified on the basis of colony morphology. Susceptibility of isolates was then tested against a panel of nine antimicrobials (ampicillin, ceftazidime, chloramphenicol, ciprofloxacin, kanamycin, streptomycin, sulfamethoxazole, tetracycline, and trimethoprim) via a breakpoint assay. Susceptibility findings were matched with data across a wide range of household characteristics, including education, hygiene practices, wealth, livestock husbandry, and antibiotic use. Findings: Between March 23, 2012, and July 30, 2015, we interviewed 391 households (118 Arusha, 100 Chagga, and 173 Maasai). Human stool samples were collected at 226 (58%) households across the 13 villages. 181 milk samples and 191 milk-container swabs were collected from 117 households across seven villages. 11 470 putative E coli samples were isolated from stool samples. Antimicrobial use in people and livestock was not associated with prevalence of resistance at the household level. Instead, the factors with the greatest predictive value involved exposure to bacteria, and were intimately connected with fundamental cultural differences across study groups. These factors included how different subsistence types (pastoralists vs farmers) access water sources and consumption of unboiled milk, reflecting increased exposure to resistant bacteria in milk. Interpretation: When cultural and ecological conditions favour bacterial transmission, there is a high likelihood th…","author":[{"dropping-particle":"","family":"Caudell","given":"Mark A.","non-dropping-particle":"","parse-names":false,"suffix":""},{"dropping-particle":"","family":"Mair","given":"Colette","non-dropping-particle":"","parse-names":false,"suffix":""},{"dropping-particle":"","family":"Subbiah","given":"Murugan","non-dropping-particle":"","parse-names":false,"suffix":""},{"dropping-particle":"","family":"Matthews","given":"Louise","non-dropping-particle":"","parse-names":false,"suffix":""},{"dropping-particle":"","family":"Quinlan","given":"Robert J.","non-dropping-particle":"","parse-names":false,"suffix":""},{"dropping-particle":"","family":"Quinlan","given":"Marsha B.","non-dropping-particle":"","parse-names":false,"suffix":""},{"dropping-particle":"","family":"Zadoks","given":"Ruth","non-dropping-particle":"","parse-names":false,"suffix":""},{"dropping-particle":"","family":"Keyyu","given":"Julius","non-dropping-particle":"","parse-names":false,"suffix":""},{"dropping-particle":"","family":"Call","given":"Douglas R.","non-dropping-particle":"","parse-names":false,"suffix":""}],"container-title":"The Lancet Planetary Health","id":"ITEM-1","issue":"11","issued":{"date-parts":[["2018"]]},"language":"eng","note":"RAYYAN-INCLUSION: {&amp;quot;Noortje&amp;quot;=&amp;gt;true} | RAYYAN-LABELS: food-&amp;gt;human","page":"e489-e497","title":"Identification of risk factors associated with carriage of resistant Escherichia coli in three culturally diverse ethnic groups in Tanzania: a biological and socioeconomic analysis","type":"article-journal","volume":"2"},"uris":["http://www.mendeley.com/documents/?uuid=efdad87e-e204-4577-91f0-49b97076cbac","http://www.mendeley.com/documents/?uuid=d44c45f5-0ff4-4a43-9adc-28717527d0ba"]}],"mendeley":{"formattedCitation":"(152)","plainTextFormattedCitation":"(152)","previouslyFormattedCitation":"(151)"},"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(152)</w:t>
            </w:r>
            <w:r w:rsidRPr="007D2495">
              <w:rPr>
                <w:rFonts w:ascii="Times New Roman" w:hAnsi="Times New Roman" w:cs="Times New Roman"/>
                <w:color w:val="000000" w:themeColor="text1"/>
                <w:lang w:val="en-GB"/>
              </w:rPr>
              <w:fldChar w:fldCharType="end"/>
            </w:r>
          </w:p>
        </w:tc>
        <w:tc>
          <w:tcPr>
            <w:tcW w:w="5670" w:type="dxa"/>
          </w:tcPr>
          <w:p w14:paraId="2B054294"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Identification of risk factors associated with carriage of resistant Escherichia coli in three culturally diverse ethnic groups in Tanzania: a biological and socioeconomic analysis</w:t>
            </w:r>
          </w:p>
        </w:tc>
        <w:tc>
          <w:tcPr>
            <w:tcW w:w="2693" w:type="dxa"/>
            <w:vAlign w:val="bottom"/>
          </w:tcPr>
          <w:p w14:paraId="03D8043B"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Milk to human, non -commercial animal keeping, sharing water with animal</w:t>
            </w:r>
          </w:p>
        </w:tc>
        <w:tc>
          <w:tcPr>
            <w:tcW w:w="1990" w:type="dxa"/>
            <w:vAlign w:val="bottom"/>
          </w:tcPr>
          <w:p w14:paraId="11270475"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E. coli</w:t>
            </w:r>
          </w:p>
        </w:tc>
        <w:tc>
          <w:tcPr>
            <w:tcW w:w="1412" w:type="dxa"/>
            <w:vAlign w:val="bottom"/>
          </w:tcPr>
          <w:p w14:paraId="20E2B8C0" w14:textId="5BA13AA0"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p>
        </w:tc>
      </w:tr>
      <w:tr w:rsidR="0059753A" w:rsidRPr="00076652" w14:paraId="16CF3FA1" w14:textId="77777777" w:rsidTr="008438D2">
        <w:trPr>
          <w:trHeight w:val="288"/>
        </w:trPr>
        <w:tc>
          <w:tcPr>
            <w:tcW w:w="1560" w:type="dxa"/>
            <w:shd w:val="clear" w:color="auto" w:fill="auto"/>
            <w:noWrap/>
            <w:hideMark/>
          </w:tcPr>
          <w:p w14:paraId="1D306D28"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Moodley</w:t>
            </w:r>
          </w:p>
        </w:tc>
        <w:tc>
          <w:tcPr>
            <w:tcW w:w="987" w:type="dxa"/>
          </w:tcPr>
          <w:p w14:paraId="65D86B39"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{"citationItems":[{"id":"ITEM-1","itemData":{"ISSN":"0950-2688 (Print) 0950-2688","author":[{"dropping-particle":"","family":"Moodley","given":"A","non-dropping-particle":"","parse-names":false,"suffix":""},{"dropping-particle":"","family":"Latronico","given":"F","non-dropping-particle":"","parse-names":false,"suffix":""},{"dropping-particle":"","family":"Guardabassi","given":"L","non-dropping-particle":"","parse-names":false,"suffix":""}],"container-title":"Epidemiol Infect","id":"ITEM-1","issue":"10","issued":{"date-parts":[["2011"]]},"language":"eng","note":"RAYYAN-INCLUSION: {&amp;quot;Noortje&amp;quot;=&amp;gt;true} | RAYYAN-LABELS: mother animal -&amp;gt; infant","page":"1594-1600","title":"Experimental colonization of pigs with methicillin-resistant Staphylococcus aureus (MRSA): insights into the colonization and transmission of livestock-associated MRSA","type":"article-journal","volume":"139"},"uris":["http://www.mendeley.com/documents/?uuid=dfca5cd5-6f6a-43f6-90f0-1df4f8058e05","http://www.mendeley.com/documents/?uuid=67163ed0-b02d-4bec-b877-993daf6c4a84"]}],"mendeley":{"formattedCitation":"(153)","plainTextFormattedCitation":"(153)","previouslyFormattedCitation":"(152)"},"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(153)</w:t>
            </w:r>
            <w:r w:rsidRPr="007D2495">
              <w:rPr>
                <w:rFonts w:ascii="Times New Roman" w:hAnsi="Times New Roman" w:cs="Times New Roman"/>
                <w:color w:val="000000" w:themeColor="text1"/>
                <w:lang w:val="en-GB"/>
              </w:rPr>
              <w:fldChar w:fldCharType="end"/>
            </w:r>
          </w:p>
        </w:tc>
        <w:tc>
          <w:tcPr>
            <w:tcW w:w="5670" w:type="dxa"/>
          </w:tcPr>
          <w:p w14:paraId="3A9665CA"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Experimental colonization of pigs with methicillin-resistant Staphylococcus aureus (MRSA): insights into the colonization and transmission of livestock-associated MRSA.</w:t>
            </w:r>
          </w:p>
        </w:tc>
        <w:tc>
          <w:tcPr>
            <w:tcW w:w="2693" w:type="dxa"/>
            <w:vAlign w:val="bottom"/>
          </w:tcPr>
          <w:p w14:paraId="36CBC86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Mother (animal) to child</w:t>
            </w:r>
          </w:p>
        </w:tc>
        <w:tc>
          <w:tcPr>
            <w:tcW w:w="1990" w:type="dxa"/>
            <w:vAlign w:val="bottom"/>
          </w:tcPr>
          <w:p w14:paraId="42D4F9D4"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7F8119FF" w14:textId="62D8D28E"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40E08473" w14:textId="77777777" w:rsidTr="008438D2">
        <w:trPr>
          <w:trHeight w:val="288"/>
        </w:trPr>
        <w:tc>
          <w:tcPr>
            <w:tcW w:w="1560" w:type="dxa"/>
            <w:shd w:val="clear" w:color="auto" w:fill="auto"/>
            <w:noWrap/>
            <w:hideMark/>
          </w:tcPr>
          <w:p w14:paraId="27C8BDDC"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Corrò</w:t>
            </w:r>
          </w:p>
        </w:tc>
        <w:tc>
          <w:tcPr>
            <w:tcW w:w="987" w:type="dxa"/>
          </w:tcPr>
          <w:p w14:paraId="5B286781"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{"citationItems":[{"id":"ITEM-1","itemData":{"DOI":"10.1186/s12917-018-1612-z","ISSN":"17466148","abstract":"Background: Multi-drug methicillin-resistant Staphylococcus pseudintermedius (MRSP) detection is rapidly increasing in microbial specimens from pets across Europe. MRSP has also been isolated from bitches and newborns in dog breeding kennels. This study assessed whether MRSP lineage differs between breeding kennels and is maintained over time. Post-partum bitches (at day 3 vaginal and day 3, 9 and 35 milk samples) and their litters (at day 3, 9 and 35 oral and abdominal skin samples) from two Italian breeding kennels (A and B) were sampled and MRSP was subsequently characterized via whole-genome sequencing and antibiotic susceptibility testing. The study was carried out from October 2014 to March 2016 and included successive parturitions from the same animals. Results: The analysis revealed different situations in both investigated kennels. In kennel A, circulating strains were from 7-locus sequence types ST688, ST258 and closely related isolates of ST71, which included most isolates. In kennel B, only a new isolate, ST772, was detected. In addition, most isolates from both kennels had multi-resistant antibiotic profiles. MRSP was only isolated from litters of MRSP-positive bitches, thus suggesting that bitch-litter transmission is likely. Conclusions: Our data show that MRSP circulation can differ in different settings, that several clonal lineages can circulate together, and that vertical transmission appears common. MRSP colonization did not affect the health conditions of the bitches or of their litters.","author":[{"dropping-particle":"","family":"Corrò","given":"Michela","non-dropping-particle":"","parse-names":false,"suffix":""},{"dropping-particle":"","family":"Skarin","given":"Joakim","non-dropping-particle":"","parse-names":false,"suffix":""},{"dropping-particle":"","family":"Börjesson","given":"Stefan","non-dropping-particle":"","parse-names":false,"suffix":""},{"dropping-particle":"","family":"Rota","given":"Ada","non-dropping-particle":"","parse-names":false,"suffix":""}],"container-title":"BMC Veterinary Research","id":"ITEM-1","issue":"1","issued":{"date-parts":[["2018"]]},"language":"eng","note":"RAYYAN-INCLUSION: {&amp;quot;Noortje&amp;quot;=&amp;gt;true}","page":"308","title":"Occurrence and characterization of methicillin-resistant Staphylococcus pseudintermedius in successive parturitions of bitches and their puppies in two kennels in Italy","type":"article-journal","volume":"14"},"uris":["http://www.mendeley.com/documents/?uuid=063e9bc4-af17-481e-aad7-ca5e56e9aee8","http://www.mendeley.com/documents/?uuid=70c0fc42-5d58-44f2-b6f2-e0677ed67812"]}],"mendeley":{"formattedCitation":"(154)","plainTextFormattedCitation":"(154)","previouslyFormattedCitation":"(153)"},"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(154)</w:t>
            </w:r>
            <w:r w:rsidRPr="007D2495">
              <w:rPr>
                <w:rFonts w:ascii="Times New Roman" w:hAnsi="Times New Roman" w:cs="Times New Roman"/>
                <w:color w:val="000000" w:themeColor="text1"/>
                <w:lang w:val="en-GB"/>
              </w:rPr>
              <w:fldChar w:fldCharType="end"/>
            </w:r>
          </w:p>
        </w:tc>
        <w:tc>
          <w:tcPr>
            <w:tcW w:w="5670" w:type="dxa"/>
          </w:tcPr>
          <w:p w14:paraId="38179DC0"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Occurrence and characterization of methicillin-resistant </w:t>
            </w:r>
            <w:r w:rsidRPr="007D2495">
              <w:rPr>
                <w:rFonts w:ascii="Times New Roman" w:hAnsi="Times New Roman" w:cs="Times New Roman"/>
                <w:i/>
                <w:iCs/>
                <w:color w:val="000000" w:themeColor="text1"/>
                <w:lang w:val="en-GB"/>
              </w:rPr>
              <w:t>Staphylococcus pseudintermedius</w:t>
            </w:r>
            <w:r w:rsidRPr="007D2495">
              <w:rPr>
                <w:rFonts w:ascii="Times New Roman" w:hAnsi="Times New Roman" w:cs="Times New Roman"/>
                <w:color w:val="000000" w:themeColor="text1"/>
                <w:lang w:val="en-GB"/>
              </w:rPr>
              <w:t xml:space="preserve"> in successive parturitions of bitches and their puppies in two kennels in Italy.</w:t>
            </w:r>
          </w:p>
        </w:tc>
        <w:tc>
          <w:tcPr>
            <w:tcW w:w="2693" w:type="dxa"/>
            <w:vAlign w:val="bottom"/>
          </w:tcPr>
          <w:p w14:paraId="7D0B9913"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Mother (animal) to child</w:t>
            </w:r>
          </w:p>
        </w:tc>
        <w:tc>
          <w:tcPr>
            <w:tcW w:w="1990" w:type="dxa"/>
            <w:vAlign w:val="bottom"/>
          </w:tcPr>
          <w:p w14:paraId="40FC754C"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Staphylococcus pseudintermedius</w:t>
            </w:r>
          </w:p>
        </w:tc>
        <w:tc>
          <w:tcPr>
            <w:tcW w:w="1412" w:type="dxa"/>
            <w:vAlign w:val="bottom"/>
          </w:tcPr>
          <w:p w14:paraId="302CC724"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Genes</w:t>
            </w:r>
          </w:p>
        </w:tc>
      </w:tr>
      <w:tr w:rsidR="0059753A" w:rsidRPr="00076652" w14:paraId="1BED60A7" w14:textId="77777777" w:rsidTr="008438D2">
        <w:trPr>
          <w:trHeight w:val="288"/>
        </w:trPr>
        <w:tc>
          <w:tcPr>
            <w:tcW w:w="1560" w:type="dxa"/>
            <w:shd w:val="clear" w:color="auto" w:fill="auto"/>
            <w:noWrap/>
            <w:hideMark/>
          </w:tcPr>
          <w:p w14:paraId="0045F77D"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Tamelienė</w:t>
            </w:r>
          </w:p>
        </w:tc>
        <w:tc>
          <w:tcPr>
            <w:tcW w:w="987" w:type="dxa"/>
          </w:tcPr>
          <w:p w14:paraId="1734235F"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{"citationItems":[{"id":"ITEM-1","itemData":{"DOI":"10.3390/medicina48020013","ISSN":"1010660X","PMID":"22491384","abstract":"Escherichia coli is one of the leading causes of early-onset neonatal sepsis in many industrialized countries. However, there is a lack of studies on Escherichia coli colonization in women and neonates. The study aimed at determining the prevalence Escherichia coli among pregnant women and newborns, perinatal transmission, antimicrobial susceptibility, and risk factors for neonatal colonization. Material and Methods: In this prospective, cross-sectional study, 827 infants born to 808 mothers were enrolled. The study was carried out from October 1, 2006, to June 30, 2007. Women were screened for E. coli carriage at 35-37 weeks of gestation or on admission for premature rupture of membranes and delivery; neonates, within 15 minutes of their lives. Risk factors for colonization were collected by a questionnaire and were recorded during labor. Results: Maternal E. coli colonization rate was 19.9%; neonatal, 14.4%; and transmission rate, 21.4%. Less than one-fourth (22.7%) of neonatal E. coli strains were resistant to ampicillin. Logistic regression analysis revealed that anal sexual intercourse (OR, 3.91; 95% CI, 1.87-8.19), one sexual partner (OR, 2.01; 95% CI, 1.30-3.11), maternal vaginal Escherichia coli colonization (OR, 1.81; 95% CI, 1.12-2.93), maternal body mass index of ≤27 (OR, 1.77; 95% CI, 1.15-2.73), and maternal education lower than university level (OR, 1.70; 95% CI, 1.06-2.74) were associated with neonatal Escherichia coli colonization. Conclusions: The prevalence of maternal Escherichia coli colonization was higher in this study than other studies (19.9%). Neonatal Escherichia coli colonization was 14.4%. The resistance of Escherichia coli isolates to ampicillin was not high (22.7%). Improvement of maternal education and modification of mothers' sexual habits need to be undertaken to prevent neonatal Escherichia coli colonization.","author":[{"dropping-particle":"","family":"Tameliene","given":"Rasa","non-dropping-particle":"","parse-names":false,"suffix":""},{"dropping-particle":"","family":"Barčaite","given":"Egle","non-dropping-particle":"","parse-names":false,"suffix":""},{"dropping-particle":"","family":"Stoniene","given":"Dalia","non-dropping-particle":"","parse-names":false,"suffix":""},{"dropping-particle":"","family":"Buinauskiene","given":"Jurate","non-dropping-particle":"","parse-names":false,"suffix":""},{"dropping-particle":"","family":"Markuniene","given":"Egle","non-dropping-particle":"","parse-names":false,"suffix":""},{"dropping-particle":"","family":"Kudrevičiene","given":"Aušrele","non-dropping-particle":"","parse-names":false,"suffix":""},{"dropping-particle":"","family":"Vitkauskiene","given":"Astra","non-dropping-particle":"","parse-names":false,"suffix":""},{"dropping-particle":"","family":"Jomantiene","given":"Daiva","non-dropping-particle":"","parse-names":false,"suffix":""},{"dropping-particle":"","family":"Nadišauskiene","given":"Ruta","non-dropping-particle":"","parse-names":false,"suffix":""}],"container-title":"Medicina (Lithuania)","id":"ITEM-1","issue":"2","issued":{"date-parts":[["2012"]]},"language":"eng","note":"RAYYAN-INCLUSION: {&amp;quot;Noortje&amp;quot;=&amp;gt;true} | RAYYAN-LABELS: multiple sources tranmission to humans,contact human increase risk","page":"71-76","title":"Escherichia coli colonization in neonates: Prevalence, perinatal transmission, antimicrobial susceptibility, and risk factors","type":"article-journal","volume":"48"},"uris":["http://www.mendeley.com/documents/?uuid=b714bdb9-f564-4484-aff7-e7ed20e01d29","http://www.mendeley.com/documents/?uuid=3c406f94-7cad-489e-81e7-19c24ae25c25"]}],"mendeley":{"formattedCitation":"(155)","plainTextFormattedCitation":"(155)","previouslyFormattedCitation":"(154)"},"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(155)</w:t>
            </w:r>
            <w:r w:rsidRPr="007D2495">
              <w:rPr>
                <w:rFonts w:ascii="Times New Roman" w:hAnsi="Times New Roman" w:cs="Times New Roman"/>
                <w:color w:val="000000" w:themeColor="text1"/>
                <w:lang w:val="en-GB"/>
              </w:rPr>
              <w:fldChar w:fldCharType="end"/>
            </w:r>
          </w:p>
        </w:tc>
        <w:tc>
          <w:tcPr>
            <w:tcW w:w="5670" w:type="dxa"/>
          </w:tcPr>
          <w:p w14:paraId="463DA664"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i/>
                <w:iCs/>
                <w:color w:val="000000" w:themeColor="text1"/>
                <w:lang w:val="en-GB"/>
              </w:rPr>
              <w:t>Escherichia coli</w:t>
            </w:r>
            <w:r w:rsidRPr="007D2495">
              <w:rPr>
                <w:rFonts w:ascii="Times New Roman" w:hAnsi="Times New Roman" w:cs="Times New Roman"/>
                <w:color w:val="000000" w:themeColor="text1"/>
                <w:lang w:val="en-GB"/>
              </w:rPr>
              <w:t xml:space="preserve"> colonization in neonates: prevalence. perinatal transmission. antimicrobial susceptibility. and risk factors.</w:t>
            </w:r>
          </w:p>
        </w:tc>
        <w:tc>
          <w:tcPr>
            <w:tcW w:w="2693" w:type="dxa"/>
            <w:vAlign w:val="bottom"/>
          </w:tcPr>
          <w:p w14:paraId="462518FC"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Mother to child</w:t>
            </w:r>
          </w:p>
        </w:tc>
        <w:tc>
          <w:tcPr>
            <w:tcW w:w="1990" w:type="dxa"/>
            <w:vAlign w:val="bottom"/>
          </w:tcPr>
          <w:p w14:paraId="183C529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E. coli</w:t>
            </w:r>
          </w:p>
        </w:tc>
        <w:tc>
          <w:tcPr>
            <w:tcW w:w="1412" w:type="dxa"/>
            <w:vAlign w:val="bottom"/>
          </w:tcPr>
          <w:p w14:paraId="5D3A2D6C" w14:textId="5B9B266B"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r w:rsidR="0059753A" w:rsidRPr="00407B66">
              <w:rPr>
                <w:rFonts w:ascii="Times New Roman" w:hAnsi="Times New Roman" w:cs="Times New Roman"/>
                <w:color w:val="000000" w:themeColor="text1"/>
                <w:vertAlign w:val="superscript"/>
                <w:lang w:val="en-GB"/>
              </w:rPr>
              <w:t>rs</w:t>
            </w:r>
          </w:p>
        </w:tc>
      </w:tr>
      <w:tr w:rsidR="0059753A" w:rsidRPr="00076652" w14:paraId="7544EF29" w14:textId="77777777" w:rsidTr="008438D2">
        <w:trPr>
          <w:trHeight w:val="288"/>
        </w:trPr>
        <w:tc>
          <w:tcPr>
            <w:tcW w:w="1560" w:type="dxa"/>
            <w:shd w:val="clear" w:color="auto" w:fill="auto"/>
            <w:noWrap/>
            <w:hideMark/>
          </w:tcPr>
          <w:p w14:paraId="7CA1A707"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lastRenderedPageBreak/>
              <w:t>Denkel</w:t>
            </w:r>
          </w:p>
        </w:tc>
        <w:tc>
          <w:tcPr>
            <w:tcW w:w="987" w:type="dxa"/>
          </w:tcPr>
          <w:p w14:paraId="6091B8D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{"citationItems":[{"id":"ITEM-1","itemData":{"DOI":"10.1093/jac/dku097","ISSN":"14602091","abstract":"Objectives: This study aimed to determine the prevalence of and risk factors for colonization with extendedspectrum b-lactamase-producing Enterobacteriaceae (ESBL-E) and methicillin-resistant Staphylococcus aureus (MRSA) in very low birth weight (VLBW; ,1500 g) infants and their mothers. Methods: This investigation was conducted in the perinatal centre at the CharitéBerlin between May 2012 and June 2013. VLBWinfants and their mothers were screened for colonization with ESBL-E and MRSA. Demographic and clinical data were obtained from the German nationwide surveillance system for nosocomial infections in VLBW infants (NEO-KISS) and used to perform univariate and multivariate analyses. Results: Of 209 VLBW infants, 12 (5.7%) were colonized with ESBL-E. Eighteen of 209 (8.6%) ESBL-E-tested neonates were related to an ESBL-E-positive mother. Univariate analysis, strain typing and multivariate analysis (OR 7.4, 95% CI 2.1-26.7, P=0.002) identified an ESBL-E-positive mother and maternal-neonatal transmission as a main source of colonization. The prevalence of MRSA was 2.3% (5 of 221) among VLBW infants. One of the 221 (0.5%) MRSA-tested neonates was related to an MRSA-positive mother. No risk factors for transmission of MRSA could be detected in this study. Conclusions: Our study demonstrated that maternal-neonatal transmission of ESBL-E from mother to child is an important risk factor for colonization of VLBW infants. As a consequence, routine ESBL-E screening of neonates and mothers should be considered as a means of reducing neonatal morbidity and mortality. © The Author 2014. Published by Oxford University Press on behalf of the British Society for Antimicrobial Chemotherapy. All rights reserved.","author":[{"dropping-particle":"","family":"Denkel","given":"Luisa A.","non-dropping-particle":"","parse-names":false,"suffix":""},{"dropping-particle":"","family":"Schwab","given":"Frank","non-dropping-particle":"","parse-names":false,"suffix":""},{"dropping-particle":"","family":"Kola","given":"Axel","non-dropping-particle":"","parse-names":false,"suffix":""},{"dropping-particle":"","family":"Leistner","given":"Rasmus","non-dropping-particle":"","parse-names":false,"suffix":""},{"dropping-particle":"","family":"Garten","given":"Lars","non-dropping-particle":"","parse-names":false,"suffix":""},{"dropping-particle":"","family":"Weizsäcker","given":"Katharina","non-dropping-particle":"von","parse-names":false,"suffix":""},{"dropping-particle":"","family":"Geffers","given":"Christine","non-dropping-particle":"","parse-names":false,"suffix":""},{"dropping-particle":"","family":"Gastmeier","given":"Petra","non-dropping-particle":"","parse-names":false,"suffix":""},{"dropping-particle":"","family":"Piening","given":"Brar","non-dropping-particle":"","parse-names":false,"suffix":""}],"container-title":"Journal of Antimicrobial Chemotherapy","id":"ITEM-1","issue":"8","issued":{"date-parts":[["2014"]]},"language":"English","note":"RAYYAN-INCLUSION: {&amp;quot;Noortje&amp;quot;=&amp;gt;true} | RAYYAN-LABELS: human mother -&amp;gt; child","page":"2230-2237","title":"The mother as most important risk factor for colonization of very low birth weight (VLBW) infants with extended-spectrum b-lactamase-producing Enterobacteriaceae (ESBL-E)","type":"article-journal","volume":"69"},"uris":["http://www.mendeley.com/documents/?uuid=2e6d004e-3bba-4155-a62b-fe670b2ef9f2","http://www.mendeley.com/documents/?uuid=c319db6e-ddd8-4504-9c4c-6b1c6ef73b65"]}],"mendeley":{"formattedCitation":"(156)","plainTextFormattedCitation":"(156)","previouslyFormattedCitation":"(155)"},"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(156)</w:t>
            </w:r>
            <w:r w:rsidRPr="007D2495">
              <w:rPr>
                <w:rFonts w:ascii="Times New Roman" w:hAnsi="Times New Roman" w:cs="Times New Roman"/>
                <w:color w:val="000000" w:themeColor="text1"/>
                <w:lang w:val="en-GB"/>
              </w:rPr>
              <w:fldChar w:fldCharType="end"/>
            </w:r>
          </w:p>
        </w:tc>
        <w:tc>
          <w:tcPr>
            <w:tcW w:w="5670" w:type="dxa"/>
          </w:tcPr>
          <w:p w14:paraId="516E0A45"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The mother as most important risk factor for colonization of very low birth weight (VLBW) infants with extended-spectrum β-lactamase-producing Enterobacteriaceae (ESBL-E).</w:t>
            </w:r>
          </w:p>
        </w:tc>
        <w:tc>
          <w:tcPr>
            <w:tcW w:w="2693" w:type="dxa"/>
            <w:vAlign w:val="bottom"/>
          </w:tcPr>
          <w:p w14:paraId="058CC8F2"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Mother to child</w:t>
            </w:r>
          </w:p>
        </w:tc>
        <w:tc>
          <w:tcPr>
            <w:tcW w:w="1990" w:type="dxa"/>
            <w:vAlign w:val="bottom"/>
          </w:tcPr>
          <w:p w14:paraId="05059128"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Enterobacteriaceae, </w:t>
            </w:r>
            <w:r w:rsidRPr="007D2495">
              <w:rPr>
                <w:rFonts w:ascii="Times New Roman" w:hAnsi="Times New Roman" w:cs="Times New Roman"/>
                <w:i/>
                <w:iCs/>
                <w:color w:val="000000" w:themeColor="text1"/>
                <w:lang w:val="en-GB"/>
              </w:rPr>
              <w:t>S. aureus</w:t>
            </w:r>
          </w:p>
        </w:tc>
        <w:tc>
          <w:tcPr>
            <w:tcW w:w="1412" w:type="dxa"/>
            <w:vAlign w:val="bottom"/>
          </w:tcPr>
          <w:p w14:paraId="419E6992" w14:textId="4751A900"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 risk</w:t>
            </w:r>
            <w:r w:rsidR="0059753A" w:rsidRPr="00A70BEE">
              <w:rPr>
                <w:rFonts w:ascii="Times New Roman" w:hAnsi="Times New Roman" w:cs="Times New Roman"/>
                <w:color w:val="000000" w:themeColor="text1"/>
                <w:vertAlign w:val="superscript"/>
                <w:lang w:val="en-GB"/>
              </w:rPr>
              <w:t>rs</w:t>
            </w:r>
          </w:p>
        </w:tc>
      </w:tr>
      <w:tr w:rsidR="0059753A" w:rsidRPr="00076652" w14:paraId="1B18235C" w14:textId="77777777" w:rsidTr="008438D2">
        <w:trPr>
          <w:trHeight w:val="288"/>
        </w:trPr>
        <w:tc>
          <w:tcPr>
            <w:tcW w:w="1560" w:type="dxa"/>
            <w:shd w:val="clear" w:color="auto" w:fill="auto"/>
            <w:noWrap/>
            <w:hideMark/>
          </w:tcPr>
          <w:p w14:paraId="7097F206"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Kunze</w:t>
            </w:r>
          </w:p>
        </w:tc>
        <w:tc>
          <w:tcPr>
            <w:tcW w:w="987" w:type="dxa"/>
          </w:tcPr>
          <w:p w14:paraId="102CD362"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ISSN":"0300-5577","author":[{"dropping-particle":"","family":"Kunze","given":"M","non-dropping-particle":"","parse-names":false,"suffix":""},{"dropping-particle":"","family":"Ziegler","given":"A","non-dropping-particle":"","parse-names":false,"suffix":""},{"dropping-particle":"","family":"Fluegge","given":"K","non-dropping-particle":"","parse-names":false,"suffix":""},{"dropping-particle":"","family":"Hentschel","given":"R","non-dropping-particle":"","parse-names":false,"suffix":""},{"dropping-particle":"","family":"Proempeler","given":"H","non-dropping-particle":"","parse-names":false,"suffix":""},{"dropping-particle":"","family":"Berner","given":"R","non-dropping-particle":"","parse-names":false,"suffix":""}],"container-title":"Journal of Perinatal Medicine","id":"ITEM-1","issue":"4","issued":{"date-parts":[["2011"]]},"note":"RAYYAN-INCLUSION: {&amp;quot;Noortje&amp;quot;=&amp;gt;true} | RAYYAN-LABELS: contact human increase risk","page":"417-422","title":"Colonization, serotypes and transmission rates of group B streptococci in pregnant women and their infants born at a single University Center in Germany","type":"article-journal","volume":"39"},"uris":["http://www.mendeley.com/documents/?uuid=fdea845b-e028-414f-afeb-31c5850549cd","http://www.mendeley.com/documents/?uuid=dc4f99cc-5775-46bf-83c4-b19a923795ac"]}],"mendeley":{"formattedCitation":"(157)","plainTextFormattedCitation":"(157)","previouslyFormattedCitation":"(156)"},"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(157)</w:t>
            </w:r>
            <w:r w:rsidRPr="007D2495">
              <w:rPr>
                <w:rFonts w:ascii="Times New Roman" w:hAnsi="Times New Roman" w:cs="Times New Roman"/>
                <w:color w:val="000000" w:themeColor="text1"/>
                <w:lang w:val="en-GB"/>
              </w:rPr>
              <w:fldChar w:fldCharType="end"/>
            </w:r>
          </w:p>
        </w:tc>
        <w:tc>
          <w:tcPr>
            <w:tcW w:w="5670" w:type="dxa"/>
          </w:tcPr>
          <w:p w14:paraId="22B60C2D"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Colonization, serotypes and transmission rates of group B streptococci in pregnant women and their infants born at a single University Center in Germany.</w:t>
            </w:r>
          </w:p>
        </w:tc>
        <w:tc>
          <w:tcPr>
            <w:tcW w:w="2693" w:type="dxa"/>
            <w:vAlign w:val="bottom"/>
          </w:tcPr>
          <w:p w14:paraId="3CFDEF51"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Mother to child</w:t>
            </w:r>
          </w:p>
        </w:tc>
        <w:tc>
          <w:tcPr>
            <w:tcW w:w="1990" w:type="dxa"/>
            <w:vAlign w:val="bottom"/>
          </w:tcPr>
          <w:p w14:paraId="74D2CF83"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Group B streptococci</w:t>
            </w:r>
          </w:p>
        </w:tc>
        <w:tc>
          <w:tcPr>
            <w:tcW w:w="1412" w:type="dxa"/>
            <w:vAlign w:val="bottom"/>
          </w:tcPr>
          <w:p w14:paraId="566FD3AB" w14:textId="17452638"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r w:rsidR="0059753A" w:rsidRPr="00A70BEE">
              <w:rPr>
                <w:rFonts w:ascii="Times New Roman" w:hAnsi="Times New Roman" w:cs="Times New Roman"/>
                <w:color w:val="000000" w:themeColor="text1"/>
                <w:vertAlign w:val="superscript"/>
                <w:lang w:val="en-GB"/>
              </w:rPr>
              <w:t>rs</w:t>
            </w:r>
          </w:p>
        </w:tc>
      </w:tr>
      <w:tr w:rsidR="0059753A" w:rsidRPr="00076652" w14:paraId="481228DE" w14:textId="77777777" w:rsidTr="008438D2">
        <w:trPr>
          <w:trHeight w:val="288"/>
        </w:trPr>
        <w:tc>
          <w:tcPr>
            <w:tcW w:w="1560" w:type="dxa"/>
            <w:shd w:val="clear" w:color="auto" w:fill="auto"/>
            <w:noWrap/>
            <w:hideMark/>
          </w:tcPr>
          <w:p w14:paraId="08114AE8"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Bourgeois-Nicolaos</w:t>
            </w:r>
          </w:p>
        </w:tc>
        <w:tc>
          <w:tcPr>
            <w:tcW w:w="987" w:type="dxa"/>
          </w:tcPr>
          <w:p w14:paraId="1A734887"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{"citationItems":[{"id":"ITEM-1","itemData":{"DOI":"10.1111/j.1365-3016.2010.01139.x","ISSN":"02695022","abstract":"We studied 1139 mother-infant pairs where the mother had had at least one vaginal swab in the month before delivery and their babies had had gastric and ear swabs taken immediately after delivery. The prevalence of vaginal carriage of Staphylococcus aureus was 5.9% among 1139 pregnant women within 1 month of delivery. The colonisation rate of S. aureus in newborns was tenfold higher when the mother was a vaginal carrier than when she was not (31.3% vs. 2.7%; relative risk 11.6 [95% CI 7.0, 19.2]; P &lt; 0.05). Among carriers, delivery by caesarean section compared with the vaginal route, significantly decreased the likelihood of S. aureus colonisation in the newborns (15.4% vs. 41.5%; relative risk 0.35 [95% CI 0.14, 0.98]; P &lt; 0.03). No S. aureus colonisation was detected in the mothers of 58% of the colonised newborns suggesting extra-delivery colonisation routes. Consequences for newborns were unclear as only one case of S. aureus neonatal sepsis was observed. © 2010 Blackwell Publishing Ltd.","author":[{"dropping-particle":"","family":"Bourgeois-Nicolaos","given":"Nadège","non-dropping-particle":"","parse-names":false,"suffix":""},{"dropping-particle":"","family":"Lucet","given":"Jean Christophe","non-dropping-particle":"","parse-names":false,"suffix":""},{"dropping-particle":"","family":"Daubié","given":"Caroline","non-dropping-particle":"","parse-names":false,"suffix":""},{"dropping-particle":"","family":"Benchaba","given":"Fatiha","non-dropping-particle":"","parse-names":false,"suffix":""},{"dropping-particle":"","family":"Rajguru","given":"Mandovi","non-dropping-particle":"","parse-names":false,"suffix":""},{"dropping-particle":"","family":"Ruimy","given":"Raymond","non-dropping-particle":"","parse-names":false,"suffix":""},{"dropping-particle":"","family":"Andremont","given":"Antoine","non-dropping-particle":"","parse-names":false,"suffix":""},{"dropping-particle":"","family":"Armand-Lefèvre","given":"Laurence","non-dropping-particle":"","parse-names":false,"suffix":""}],"container-title":"Paediatric and Perinatal Epidemiology","id":"ITEM-1","issue":"5","issued":{"date-parts":[["2010"]]},"language":"English","note":"RAYYAN-INCLUSION: {&amp;quot;Noortje&amp;quot;=&amp;gt;true} | RAYYAN-LABELS: contact human increase risk","page":"488-491","title":"Maternal vaginal colonisation by Staphylococcus aureus and newborn acquisition at delivery","type":"article-journal","volume":"24"},"uris":["http://www.mendeley.com/documents/?uuid=b95f59fc-fa32-405a-8023-3a3f80dd54cc","http://www.mendeley.com/documents/?uuid=6c66baa4-0048-42c5-bcac-95f8e4a83c48"]}],"mendeley":{"formattedCitation":"(158)","plainTextFormattedCitation":"(158)","previouslyFormattedCitation":"(157)"},"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(158)</w:t>
            </w:r>
            <w:r w:rsidRPr="007D2495">
              <w:rPr>
                <w:rFonts w:ascii="Times New Roman" w:hAnsi="Times New Roman" w:cs="Times New Roman"/>
                <w:color w:val="000000" w:themeColor="text1"/>
                <w:lang w:val="en-GB"/>
              </w:rPr>
              <w:fldChar w:fldCharType="end"/>
            </w:r>
          </w:p>
        </w:tc>
        <w:tc>
          <w:tcPr>
            <w:tcW w:w="5670" w:type="dxa"/>
          </w:tcPr>
          <w:p w14:paraId="53B216E4"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Maternal vaginal colonisation by </w:t>
            </w:r>
            <w:r w:rsidRPr="007D2495">
              <w:rPr>
                <w:rFonts w:ascii="Times New Roman" w:hAnsi="Times New Roman" w:cs="Times New Roman"/>
                <w:i/>
                <w:iCs/>
                <w:color w:val="000000" w:themeColor="text1"/>
                <w:lang w:val="en-GB"/>
              </w:rPr>
              <w:t>Staphylococcus aureus</w:t>
            </w:r>
            <w:r w:rsidRPr="007D2495">
              <w:rPr>
                <w:rFonts w:ascii="Times New Roman" w:hAnsi="Times New Roman" w:cs="Times New Roman"/>
                <w:color w:val="000000" w:themeColor="text1"/>
                <w:lang w:val="en-GB"/>
              </w:rPr>
              <w:t xml:space="preserve"> and newborn acquisition at delivery.</w:t>
            </w:r>
          </w:p>
        </w:tc>
        <w:tc>
          <w:tcPr>
            <w:tcW w:w="2693" w:type="dxa"/>
            <w:vAlign w:val="bottom"/>
          </w:tcPr>
          <w:p w14:paraId="72251D57"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Mother to child</w:t>
            </w:r>
          </w:p>
        </w:tc>
        <w:tc>
          <w:tcPr>
            <w:tcW w:w="1990" w:type="dxa"/>
            <w:vAlign w:val="bottom"/>
          </w:tcPr>
          <w:p w14:paraId="14E37DC2"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765C255C" w14:textId="1DDC1BDF"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596E74CD" w14:textId="77777777" w:rsidTr="008438D2">
        <w:trPr>
          <w:trHeight w:val="288"/>
        </w:trPr>
        <w:tc>
          <w:tcPr>
            <w:tcW w:w="1560" w:type="dxa"/>
            <w:shd w:val="clear" w:color="auto" w:fill="auto"/>
            <w:noWrap/>
            <w:hideMark/>
          </w:tcPr>
          <w:p w14:paraId="7BB69C98"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Chua</w:t>
            </w:r>
          </w:p>
        </w:tc>
        <w:tc>
          <w:tcPr>
            <w:tcW w:w="987" w:type="dxa"/>
          </w:tcPr>
          <w:p w14:paraId="27A26C28"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{"citationItems":[{"id":"ITEM-1","itemData":{"author":[{"dropping-particle":"","family":"Chua","given":"K B","non-dropping-particle":"","parse-names":false,"suffix":""},{"dropping-particle":"","family":"Ngeow","given":"Y F","non-dropping-particle":"","parse-names":false,"suffix":""},{"dropping-particle":"","family":"Ng","given":"K B","non-dropping-particle":"","parse-names":false,"suffix":""},{"dropping-particle":"","family":"Chye","given":"J K","non-dropping-particle":"","parse-names":false,"suffix":""},{"dropping-particle":"","family":"Lim","given":"C T","non-dropping-particle":"","parse-names":false,"suffix":""}],"container-title":"Singapore Medical Journal","id":"ITEM-1","issue":"7","issued":{"date-parts":[["1998"]]},"language":"English","note":"RAYYAN-INCLUSION: {&amp;quot;Noortje&amp;quot;=&amp;gt;true} | RAYYAN-LABELS: contact human increase risk","page":"300-302","title":"Ureaplasma urealyticum and Mycoplasma hominis isolation from cervical secretions of pregnant women and nasopharyngeal secretions of their babies at delivery","type":"article-journal","volume":"39"},"uris":["http://www.mendeley.com/documents/?uuid=3785efd8-20f6-4f88-9ffe-a1dfd1474053","http://www.mendeley.com/documents/?uuid=f7128d9b-7f69-47c4-85c4-e43da1337c04"]}],"mendeley":{"formattedCitation":"(159)","plainTextFormattedCitation":"(159)","previouslyFormattedCitation":"(158)"},"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(159)</w:t>
            </w:r>
            <w:r w:rsidRPr="007D2495">
              <w:rPr>
                <w:rFonts w:ascii="Times New Roman" w:hAnsi="Times New Roman" w:cs="Times New Roman"/>
                <w:color w:val="000000" w:themeColor="text1"/>
                <w:lang w:val="en-GB"/>
              </w:rPr>
              <w:fldChar w:fldCharType="end"/>
            </w:r>
          </w:p>
        </w:tc>
        <w:tc>
          <w:tcPr>
            <w:tcW w:w="5670" w:type="dxa"/>
          </w:tcPr>
          <w:p w14:paraId="1D1BF49A"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Ureaplasma urealyticum and Mycoplasma hominis isolation from cervical secretions of pregnant women and nasopharyngeal secretions of their babies at delivery</w:t>
            </w:r>
          </w:p>
        </w:tc>
        <w:tc>
          <w:tcPr>
            <w:tcW w:w="2693" w:type="dxa"/>
            <w:vAlign w:val="bottom"/>
          </w:tcPr>
          <w:p w14:paraId="54838904"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Mother to child</w:t>
            </w:r>
          </w:p>
        </w:tc>
        <w:tc>
          <w:tcPr>
            <w:tcW w:w="1990" w:type="dxa"/>
            <w:vAlign w:val="bottom"/>
          </w:tcPr>
          <w:p w14:paraId="552C4CD2"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Other</w:t>
            </w:r>
          </w:p>
        </w:tc>
        <w:tc>
          <w:tcPr>
            <w:tcW w:w="1412" w:type="dxa"/>
            <w:vAlign w:val="bottom"/>
          </w:tcPr>
          <w:p w14:paraId="1F8C037C" w14:textId="6C8BC496"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r w:rsidR="0059753A" w:rsidRPr="00A70BEE">
              <w:rPr>
                <w:rFonts w:ascii="Times New Roman" w:hAnsi="Times New Roman" w:cs="Times New Roman"/>
                <w:color w:val="000000" w:themeColor="text1"/>
                <w:vertAlign w:val="superscript"/>
                <w:lang w:val="en-GB"/>
              </w:rPr>
              <w:t>rs</w:t>
            </w:r>
          </w:p>
        </w:tc>
      </w:tr>
      <w:tr w:rsidR="0059753A" w:rsidRPr="00076652" w14:paraId="447D0AEE" w14:textId="77777777" w:rsidTr="008438D2">
        <w:trPr>
          <w:trHeight w:val="288"/>
        </w:trPr>
        <w:tc>
          <w:tcPr>
            <w:tcW w:w="1560" w:type="dxa"/>
            <w:shd w:val="clear" w:color="auto" w:fill="auto"/>
            <w:noWrap/>
            <w:hideMark/>
          </w:tcPr>
          <w:p w14:paraId="7D83C49F"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Eren</w:t>
            </w:r>
          </w:p>
        </w:tc>
        <w:tc>
          <w:tcPr>
            <w:tcW w:w="987" w:type="dxa"/>
          </w:tcPr>
          <w:p w14:paraId="431AF409"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{"citationItems":[{"id":"ITEM-1","itemData":{"ISSN":"00414301","abstract":"The prevalence of group B streptococci (GBS) colonization was studied in 500 pregnant women and their newborn infants by collecting vaginal and rectal swabs from mothers, and umbilical and throat swabs from their infants. Forty-six isolates of GBS were obtained from mothers' specimens and eight from neonates. Maternal and infant colonization rates were found to be 9.2% and 1.6%, respectively. Vertical transmission rate was 15.2%. Additionally, serotypes and antimicrobial susceptibility of 54 isolates of GBS were determined. Type Ia, II and III were common serotypes among GBS isolates from mothers and infants. When evaluating the factors that affect GBS carriage, age, socioeconomic status and education level of pregnant women were important for carriage, while use of intrauterine device and parity were unrelated. No resistance to ampicillin, penicillin, ceftriaxone or vancomycin was found by disk diffusion method. A high level of resistance against tetracycline was noted (91%). Although invasive serotypes are predominant, the rarity of GBS disease in Turkish infants may be due to low rates of maternal carriage or to their possessing protective levels of GBS-specific IgG antibody in their sera.","author":[{"dropping-particle":"","family":"Eren","given":"Aynur","non-dropping-particle":"","parse-names":false,"suffix":""},{"dropping-particle":"","family":"Küçükercan","given":"Metin","non-dropping-particle":"","parse-names":false,"suffix":""},{"dropping-particle":"","family":"Oǧuzoǧlu","given":"Naz","non-dropping-particle":"","parse-names":false,"suffix":""},{"dropping-particle":"","family":"Ünal","given":"Nuriye","non-dropping-particle":"","parse-names":false,"suffix":""},{"dropping-particle":"","family":"Karateke","given":"Ateş","non-dropping-particle":"","parse-names":false,"suffix":""}],"container-title":"Turkish Journal of Pediatrics","id":"ITEM-1","issue":"1","issued":{"date-parts":[["2005"]]},"language":"eng","note":"RAYYAN-INCLUSION: {&amp;quot;Noortje&amp;quot;=&amp;gt;true} | RAYYAN-LABELS: human mother -&amp;gt; child,contact human increase risk","page":"28-33","title":"The carriage of group B streptococci in Turkish pregnant women and its transmission rate in newborns and serotype distribution","type":"article-journal","volume":"47"},"uris":["http://www.mendeley.com/documents/?uuid=2522c9f0-fa09-456d-abc7-58645c91ffe6","http://www.mendeley.com/documents/?uuid=ed1ce59f-1b0c-4ee6-a696-f7387a62f83b"]}],"mendeley":{"formattedCitation":"(160)","plainTextFormattedCitation":"(160)","previouslyFormattedCitation":"(159)"},"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(160)</w:t>
            </w:r>
            <w:r w:rsidRPr="007D2495">
              <w:rPr>
                <w:rFonts w:ascii="Times New Roman" w:hAnsi="Times New Roman" w:cs="Times New Roman"/>
                <w:color w:val="000000" w:themeColor="text1"/>
                <w:lang w:val="en-GB"/>
              </w:rPr>
              <w:fldChar w:fldCharType="end"/>
            </w:r>
          </w:p>
        </w:tc>
        <w:tc>
          <w:tcPr>
            <w:tcW w:w="5670" w:type="dxa"/>
          </w:tcPr>
          <w:p w14:paraId="7C10C2E0"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The carriage of group B streptococci in Turkish pregnant women and its transmission rate in newborns and serotype distribution</w:t>
            </w:r>
          </w:p>
        </w:tc>
        <w:tc>
          <w:tcPr>
            <w:tcW w:w="2693" w:type="dxa"/>
            <w:vAlign w:val="bottom"/>
          </w:tcPr>
          <w:p w14:paraId="2A1101C3"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Mother to child</w:t>
            </w:r>
          </w:p>
        </w:tc>
        <w:tc>
          <w:tcPr>
            <w:tcW w:w="1990" w:type="dxa"/>
            <w:vAlign w:val="bottom"/>
          </w:tcPr>
          <w:p w14:paraId="697D6F60"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Group B streptococci</w:t>
            </w:r>
          </w:p>
        </w:tc>
        <w:tc>
          <w:tcPr>
            <w:tcW w:w="1412" w:type="dxa"/>
            <w:vAlign w:val="bottom"/>
          </w:tcPr>
          <w:p w14:paraId="0C26B867" w14:textId="3A6A5075"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r w:rsidR="0059753A" w:rsidRPr="00A70BEE">
              <w:rPr>
                <w:rFonts w:ascii="Times New Roman" w:hAnsi="Times New Roman" w:cs="Times New Roman"/>
                <w:color w:val="000000" w:themeColor="text1"/>
                <w:vertAlign w:val="superscript"/>
                <w:lang w:val="en-GB"/>
              </w:rPr>
              <w:t>rs</w:t>
            </w:r>
          </w:p>
        </w:tc>
      </w:tr>
      <w:tr w:rsidR="0059753A" w:rsidRPr="00076652" w14:paraId="6837FABC" w14:textId="77777777" w:rsidTr="008438D2">
        <w:trPr>
          <w:trHeight w:val="288"/>
        </w:trPr>
        <w:tc>
          <w:tcPr>
            <w:tcW w:w="1560" w:type="dxa"/>
            <w:shd w:val="clear" w:color="auto" w:fill="auto"/>
            <w:noWrap/>
            <w:hideMark/>
          </w:tcPr>
          <w:p w14:paraId="0C191931"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lastRenderedPageBreak/>
              <w:t>Facchinetti</w:t>
            </w:r>
          </w:p>
        </w:tc>
        <w:tc>
          <w:tcPr>
            <w:tcW w:w="987" w:type="dxa"/>
          </w:tcPr>
          <w:p w14:paraId="39E82047"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{"citationItems":[{"id":"ITEM-1","itemData":{"DOI":"10.1080/jmf.11.2.84.88","ISSN":"14767058","abstract":"Objective: To investigate the efficacy of intrapartum vaginal flushings with chlorhexidine compared with ampicillin in preventing group B streptococcus transmission to neonates. Methods: This was a randomized controlled study, including singleton pregnancies delivering vaginally. Rupture of membranes, when present, must not have occurred more than 6 h previously. Women with any gestational complication, with a newborn previously affected by group B streptococcus sepsis or whose cervical dilatation was greater than 5 cm were excluded. A total of 244 group B streptococcus-colonized mothers at term (screened at 36-38 weeks) were randomized to receive either 140 ml chlorhexidine 0.2% by vaginal flushings every 6 h or ampicillin 2 g intravenously every 6 h until delivery. Neonatal swabs were taken at birth, at three different sites (nose, ear and gastric juice). Results: A total of 108 women were treated with ampicillin and 109 with chlorhexidine. Their ages and gestational weeks at delivery were similar in the two groups. Nulliparous women were equally distributed between the two groups (ampicillin, 87%; chlorhexidine, 89%). Clinical data such as birth weight (ampicillin, 3365 ± 390 g; chlorhexidine, 3440 ± 452 g), Apgar scores at 1 min (ampicillin, 8.4 ± 0.9; chlorhexidine, 8.2 ± 1.4) and at 5 min (ampicillin, 9.7 ± 0.6; chlorhexidine, 9.6 ± 1.1) were similar for the two groups, as was the rate of neonatal group B streptococcus colonization (chlorhexidine, 15.6%; ampicillin, 12%). Escherichia coli, on the other hand, was significantly more prevalent in the ampicillin (7.4%) than in the chlorhexidine group (1.8%, p &lt; 0.05). Six neonates were transferred to the neonatal intensive care unit, including two cases of early-onset sepsis (one in each group). Conclusions: In this carefully screened target population, intrapartum vaginal flushings with chlorhexidine in colonized mothers display the same efficacy as ampicillin in preventing vertical transmission of group B streptococcus. Moreover, the rate of neonatal E. coli colonization was reduced by chlorhexidine.","author":[{"dropping-particle":"","family":"Facchinetti","given":"F.","non-dropping-particle":"","parse-names":false,"suffix":""},{"dropping-particle":"","family":"Piccinini","given":"F.","non-dropping-particle":"","parse-names":false,"suffix":""},{"dropping-particle":"","family":"Mordini","given":"B.","non-dropping-particle":"","parse-names":false,"suffix":""},{"dropping-particle":"","family":"Volpe","given":"A.","non-dropping-particle":"","parse-names":false,"suffix":""}],"container-title":"Journal of Maternal-Fetal and Neonatal Medicine","id":"ITEM-1","issue":"2","issued":{"date-parts":[["2002"]]},"language":"English","note":"RAYYAN-INCLUSION: {&amp;quot;Noortje&amp;quot;=&amp;gt;true} | RAYYAN-LABELS: Check,contact human increase risk","page":"84-88","title":"Chlorhexidine vaginal flushings versus systemic ampicillin in the prevention of vertical transmission of neonatal group B streptococcus, at term","type":"article-journal","volume":"11"},"uris":["http://www.mendeley.com/documents/?uuid=7de78e4c-4dbc-401d-a270-d5e88a81fc51","http://www.mendeley.com/documents/?uuid=797274d9-c87d-4e7a-b40e-ad6511b7cbfe"]}],"mendeley":{"formattedCitation":"(161)","plainTextFormattedCitation":"(161)","previouslyFormattedCitation":"(160)"},"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(161)</w:t>
            </w:r>
            <w:r w:rsidRPr="007D2495">
              <w:rPr>
                <w:rFonts w:ascii="Times New Roman" w:hAnsi="Times New Roman" w:cs="Times New Roman"/>
                <w:color w:val="000000" w:themeColor="text1"/>
                <w:lang w:val="en-GB"/>
              </w:rPr>
              <w:fldChar w:fldCharType="end"/>
            </w:r>
          </w:p>
        </w:tc>
        <w:tc>
          <w:tcPr>
            <w:tcW w:w="5670" w:type="dxa"/>
          </w:tcPr>
          <w:p w14:paraId="192B1578"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Chlorhexidine vaginal flushings versus systemic ampicillin in the prevention of vertical transmission of neonatal group B streptococcus, at term</w:t>
            </w:r>
          </w:p>
        </w:tc>
        <w:tc>
          <w:tcPr>
            <w:tcW w:w="2693" w:type="dxa"/>
            <w:vAlign w:val="bottom"/>
          </w:tcPr>
          <w:p w14:paraId="24E34F9F"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Mother to child</w:t>
            </w:r>
          </w:p>
        </w:tc>
        <w:tc>
          <w:tcPr>
            <w:tcW w:w="1990" w:type="dxa"/>
            <w:vAlign w:val="bottom"/>
          </w:tcPr>
          <w:p w14:paraId="3F7254FD"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Group B streptococci</w:t>
            </w:r>
          </w:p>
        </w:tc>
        <w:tc>
          <w:tcPr>
            <w:tcW w:w="1412" w:type="dxa"/>
            <w:vAlign w:val="bottom"/>
          </w:tcPr>
          <w:p w14:paraId="203339AA" w14:textId="2F35CDDF"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r w:rsidR="0059753A" w:rsidRPr="00A70BEE">
              <w:rPr>
                <w:rFonts w:ascii="Times New Roman" w:hAnsi="Times New Roman" w:cs="Times New Roman"/>
                <w:color w:val="000000" w:themeColor="text1"/>
                <w:vertAlign w:val="superscript"/>
                <w:lang w:val="en-GB"/>
              </w:rPr>
              <w:t>rs</w:t>
            </w:r>
          </w:p>
        </w:tc>
      </w:tr>
      <w:tr w:rsidR="0059753A" w:rsidRPr="00076652" w14:paraId="405C222F" w14:textId="77777777" w:rsidTr="008438D2">
        <w:trPr>
          <w:trHeight w:val="288"/>
        </w:trPr>
        <w:tc>
          <w:tcPr>
            <w:tcW w:w="1560" w:type="dxa"/>
            <w:shd w:val="clear" w:color="auto" w:fill="auto"/>
            <w:noWrap/>
            <w:hideMark/>
          </w:tcPr>
          <w:p w14:paraId="469ADF2E"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Jiménez-Rámila</w:t>
            </w:r>
          </w:p>
        </w:tc>
        <w:tc>
          <w:tcPr>
            <w:tcW w:w="987" w:type="dxa"/>
          </w:tcPr>
          <w:p w14:paraId="3E70BC3B"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{"citationItems":[{"id":"ITEM-1","itemData":{"DOI":"10.1016/j.jhin.2018.09.010","ISSN":"15322939","abstract":"This study sought to determine the prevalence and risk factors for colonization with extended-spectrum β-lactamase-producing Enterobacteriaceae (ESBL-E) and carbapenemase-producing Enterobacteriaceae (CPE) in 815 mothers and 800 newborns using a cross-sectional design; 59 women and 13 neonates were colonized by ESBL-E (prevalence (95% confidence interval): 6.7% (5.2–8.7) and 1.6 (0.7–2.5), respectively). No CPE were found. The most frequent ESBL-E were CTX-M-14 and SHV-12. Vertical transmission occurred in 14% of colonized mothers. The risk factors for colonization were, in mothers: complications in previous pregnancies, more than one urinary tract infection, non-Caucasian ethnicity, and frequently having the main meal outside home; in newborns: colonized mother and vaginal delivery.","author":[{"dropping-particle":"","family":"Jiménez-Rámila","given":"C.","non-dropping-particle":"","parse-names":false,"suffix":""},{"dropping-particle":"","family":"López-Cerero","given":"L.","non-dropping-particle":"","parse-names":false,"suffix":""},{"dropping-particle":"V.","family":"Aguilar Martín","given":"M.","non-dropping-particle":"","parse-names":false,"suffix":""},{"dropping-particle":"","family":"Vera Martín","given":"C.","non-dropping-particle":"","parse-names":false,"suffix":""},{"dropping-particle":"","family":"Serrano","given":"L.","non-dropping-particle":"","parse-names":false,"suffix":""},{"dropping-particle":"","family":"Pascual","given":"","non-dropping-particle":"","parse-names":false,"suffix":""},{"dropping-particle":"","family":"Rodríguez-Baño","given":"J.","non-dropping-particle":"","parse-names":false,"suffix":""}],"container-title":"Journal of Hospital Infection","id":"ITEM-1","issue":"2","issued":{"date-parts":[["2019"]]},"language":"eng","note":"RAYYAN-INCLUSION: {&amp;quot;Noortje&amp;quot;=&amp;gt;true} | RAYYAN-LABELS: human mother -&amp;gt; child","page":"167-174","title":"Vagino-rectal colonization and maternal–neonatal transmission of Enterobacteriaceae producing extended-spectrum β-lactamases or carbapenemases: a cross-sectional study","type":"article-journal","volume":"101"},"uris":["http://www.mendeley.com/documents/?uuid=7162e618-f179-4b41-abf2-ffda96888817","http://www.mendeley.com/documents/?uuid=ef915dc4-4fd0-4fa4-9acc-34f52e554711"]}],"mendeley":{"formattedCitation":"(162)","plainTextFormattedCitation":"(162)","previouslyFormattedCitation":"(161)"},"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(162)</w:t>
            </w:r>
            <w:r w:rsidRPr="007D2495">
              <w:rPr>
                <w:rFonts w:ascii="Times New Roman" w:hAnsi="Times New Roman" w:cs="Times New Roman"/>
                <w:color w:val="000000" w:themeColor="text1"/>
                <w:lang w:val="en-GB"/>
              </w:rPr>
              <w:fldChar w:fldCharType="end"/>
            </w:r>
          </w:p>
        </w:tc>
        <w:tc>
          <w:tcPr>
            <w:tcW w:w="5670" w:type="dxa"/>
          </w:tcPr>
          <w:p w14:paraId="05F1F915"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Vagino-rectal colonization and maternal-neonatal transmission of Enterobacteriaceae producing extended-spectrum β-lactamases or carbapenemases: a cross-sectional study.</w:t>
            </w:r>
          </w:p>
        </w:tc>
        <w:tc>
          <w:tcPr>
            <w:tcW w:w="2693" w:type="dxa"/>
            <w:vAlign w:val="bottom"/>
          </w:tcPr>
          <w:p w14:paraId="2EED3F58"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Mother to child</w:t>
            </w:r>
          </w:p>
        </w:tc>
        <w:tc>
          <w:tcPr>
            <w:tcW w:w="1990" w:type="dxa"/>
            <w:vAlign w:val="bottom"/>
          </w:tcPr>
          <w:p w14:paraId="5EA3ECF5"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Enterobacteriaceae</w:t>
            </w:r>
          </w:p>
        </w:tc>
        <w:tc>
          <w:tcPr>
            <w:tcW w:w="1412" w:type="dxa"/>
            <w:vAlign w:val="bottom"/>
          </w:tcPr>
          <w:p w14:paraId="51C6529D" w14:textId="438D5618"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4DE6E097" w14:textId="77777777" w:rsidTr="008438D2">
        <w:trPr>
          <w:trHeight w:val="288"/>
        </w:trPr>
        <w:tc>
          <w:tcPr>
            <w:tcW w:w="1560" w:type="dxa"/>
            <w:shd w:val="clear" w:color="auto" w:fill="auto"/>
            <w:noWrap/>
            <w:hideMark/>
          </w:tcPr>
          <w:p w14:paraId="2998340D"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 xml:space="preserve">Kadanali </w:t>
            </w:r>
          </w:p>
        </w:tc>
        <w:tc>
          <w:tcPr>
            <w:tcW w:w="987" w:type="dxa"/>
          </w:tcPr>
          <w:p w14:paraId="4F119B6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ISSN":"1368-5031","author":[{"dropping-particle":"","family":"Kadanali","given":"A","non-dropping-particle":"","parse-names":false,"suffix":""},{"dropping-particle":"","family":"Altoparlak","given":"U","non-dropping-particle":"","parse-names":false,"suffix":""},{"dropping-particle":"","family":"Kadanali","given":"S","non-dropping-particle":"","parse-names":false,"suffix":""}],"container-title":"Int J Clin Pract","id":"ITEM-1","issue":"4","issued":{"date-parts":[["2005"]]},"language":"eng","note":"RAYYAN-INCLUSION: {&amp;quot;Noortje&amp;quot;=&amp;gt;true} | RAYYAN-LABELS: contact human increase risk","page":"437-440","title":"Maternal carriage and neonatal colonisation of group B streptococcus in eastern Turkey: prevalence, risk factors and antimicrobial resistance","type":"article-journal","volume":"59"},"uris":["http://www.mendeley.com/documents/?uuid=304d3f6f-49a5-4c91-8790-5d9a2b20454e","http://www.mendeley.com/documents/?uuid=f5bd067c-ce40-4149-8fd5-7867cd7add6b"]}],"mendeley":{"formattedCitation":"(163)","plainTextFormattedCitation":"(163)","previouslyFormattedCitation":"(162)"},"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(163)</w:t>
            </w:r>
            <w:r w:rsidRPr="007D2495">
              <w:rPr>
                <w:rFonts w:ascii="Times New Roman" w:hAnsi="Times New Roman" w:cs="Times New Roman"/>
                <w:color w:val="000000" w:themeColor="text1"/>
                <w:lang w:val="en-GB"/>
              </w:rPr>
              <w:fldChar w:fldCharType="end"/>
            </w:r>
          </w:p>
        </w:tc>
        <w:tc>
          <w:tcPr>
            <w:tcW w:w="5670" w:type="dxa"/>
          </w:tcPr>
          <w:p w14:paraId="7184BA74"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Maternal carriage and neonatal colonisation of group B streptococcus in eastern Turkey: prevalence, risk factors and antimicrobial resistance</w:t>
            </w:r>
          </w:p>
        </w:tc>
        <w:tc>
          <w:tcPr>
            <w:tcW w:w="2693" w:type="dxa"/>
            <w:vAlign w:val="bottom"/>
          </w:tcPr>
          <w:p w14:paraId="0BF1D8C6"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Mother to child</w:t>
            </w:r>
          </w:p>
        </w:tc>
        <w:tc>
          <w:tcPr>
            <w:tcW w:w="1990" w:type="dxa"/>
            <w:vAlign w:val="bottom"/>
          </w:tcPr>
          <w:p w14:paraId="5815D54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Group B streptococci</w:t>
            </w:r>
          </w:p>
        </w:tc>
        <w:tc>
          <w:tcPr>
            <w:tcW w:w="1412" w:type="dxa"/>
            <w:vAlign w:val="bottom"/>
          </w:tcPr>
          <w:p w14:paraId="58A50613" w14:textId="5DD50EA2"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r w:rsidR="0059753A" w:rsidRPr="00A70BEE">
              <w:rPr>
                <w:rFonts w:ascii="Times New Roman" w:hAnsi="Times New Roman" w:cs="Times New Roman"/>
                <w:color w:val="000000" w:themeColor="text1"/>
                <w:vertAlign w:val="superscript"/>
                <w:lang w:val="en-GB"/>
              </w:rPr>
              <w:t>rs</w:t>
            </w:r>
          </w:p>
        </w:tc>
      </w:tr>
      <w:tr w:rsidR="0059753A" w:rsidRPr="00076652" w14:paraId="3AB485A0" w14:textId="77777777" w:rsidTr="008438D2">
        <w:trPr>
          <w:trHeight w:val="288"/>
        </w:trPr>
        <w:tc>
          <w:tcPr>
            <w:tcW w:w="1560" w:type="dxa"/>
            <w:shd w:val="clear" w:color="auto" w:fill="auto"/>
            <w:noWrap/>
            <w:hideMark/>
          </w:tcPr>
          <w:p w14:paraId="2D42EAF5"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Kunze</w:t>
            </w:r>
          </w:p>
        </w:tc>
        <w:tc>
          <w:tcPr>
            <w:tcW w:w="987" w:type="dxa"/>
          </w:tcPr>
          <w:p w14:paraId="7B3C7445"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{"citationItems":[{"id":"ITEM-1","itemData":{"DOI":"10.1007/s00431-015-2548-y","ISSN":"14321076","abstract":"Implementation of guidelines for group B streptococcal (GBS) prepartum screening (PS) rarely has been prospectively evaluated. To assess PS at 35–37 weeks of gestation and compare its predictive value to that of an intrapartum screening (IS) within 7 days of delivery, a surveillance cohort study was conducted at a tertiary care center in Freiburg, Germany, during 2011–2012. Study participants included 937 pregnant women who had intrapartum cultures taken for vaginal and rectal GBS colonization. Colonization status was compared to PS, and intrapartum antibiotic prophylaxis (IAP) rates calculated. The neonates were tested for GBS transmission via cultures from their throats and external ear canals. While 67.5 % (633/937) of study participants had a PS, only 22.7 % (144/633) underwent a fully guideline-compatible PS. However, maternal GBS colonization rates were similar when comparing PS (18.5 % [117/633]) versus IS (17.0 % [133/784]). The positive predictive value of a positive PS result for GBS positivity at delivery was 77.2 %. Women with a positive PS received IAP in 89.3 % of cases (75/84). The capsular serotype distribution pattern of colonizing GBS strains has not changed in comparison to our 2003–2004 study—one with a similar study design. Conclusions: Improved strategies for adoption of prepartum GBS screening are needed.","author":[{"dropping-particle":"","family":"Kunze","given":"Mirjam","non-dropping-particle":"","parse-names":false,"suffix":""},{"dropping-particle":"","family":"Zumstein","given":"Katharina","non-dropping-particle":"","parse-names":false,"suffix":""},{"dropping-particle":"","family":"Markfeld-Erol","given":"Filiz","non-dropping-particle":"","parse-names":false,"suffix":""},{"dropping-particle":"","family":"Elling","given":"Roland","non-dropping-particle":"","parse-names":false,"suffix":""},{"dropping-particle":"","family":"Lander","given":"Fabian","non-dropping-particle":"","parse-names":false,"suffix":""},{"dropping-particle":"","family":"Prömpeler","given":"Heinrich","non-dropping-particle":"","parse-names":false,"suffix":""},{"dropping-particle":"","family":"Berner","given":"Reinhard","non-dropping-particle":"","parse-names":false,"suffix":""},{"dropping-particle":"","family":"Hufnagel","given":"Markus","non-dropping-particle":"","parse-names":false,"suffix":""}],"container-title":"European Journal of Pediatrics","id":"ITEM-1","issue":"6","issued":{"date-parts":[["2015"]]},"language":"English","note":"RAYYAN-INCLUSION: {&amp;quot;Noortje&amp;quot;=&amp;gt;true} | RAYYAN-LABELS: contact human increase risk","page":"827-835","title":"Comparison of pre- and intrapartum screening of group B streptococci and adherence to screening guidelines: a cohort study","type":"article-journal","volume":"174"},"uris":["http://www.mendeley.com/documents/?uuid=22e1f6f3-99cf-4cec-b825-209d9548db12","http://www.mendeley.com/documents/?uuid=0989c3e8-fdad-471e-901d-64ada0a3c322"]}],"mendeley":{"formattedCitation":"(164)","plainTextFormattedCitation":"(164)","previouslyFormattedCitation":"(163)"},"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(164)</w:t>
            </w:r>
            <w:r w:rsidRPr="007D2495">
              <w:rPr>
                <w:rFonts w:ascii="Times New Roman" w:hAnsi="Times New Roman" w:cs="Times New Roman"/>
                <w:color w:val="000000" w:themeColor="text1"/>
                <w:lang w:val="en-GB"/>
              </w:rPr>
              <w:fldChar w:fldCharType="end"/>
            </w:r>
          </w:p>
        </w:tc>
        <w:tc>
          <w:tcPr>
            <w:tcW w:w="5670" w:type="dxa"/>
          </w:tcPr>
          <w:p w14:paraId="59456EE8"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Comparison of pre- and intrapartum screening of group B streptococci and adherence to screening guidelines: a cohort study.</w:t>
            </w:r>
          </w:p>
        </w:tc>
        <w:tc>
          <w:tcPr>
            <w:tcW w:w="2693" w:type="dxa"/>
            <w:vAlign w:val="bottom"/>
          </w:tcPr>
          <w:p w14:paraId="57BC8D3A"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Mother to child</w:t>
            </w:r>
          </w:p>
        </w:tc>
        <w:tc>
          <w:tcPr>
            <w:tcW w:w="1990" w:type="dxa"/>
            <w:vAlign w:val="bottom"/>
          </w:tcPr>
          <w:p w14:paraId="7782C6D4"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Group B streptococci</w:t>
            </w:r>
          </w:p>
        </w:tc>
        <w:tc>
          <w:tcPr>
            <w:tcW w:w="1412" w:type="dxa"/>
            <w:vAlign w:val="bottom"/>
          </w:tcPr>
          <w:p w14:paraId="6F12AE45" w14:textId="1F597F2C"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r w:rsidR="0059753A" w:rsidRPr="00A70BEE">
              <w:rPr>
                <w:rFonts w:ascii="Times New Roman" w:hAnsi="Times New Roman" w:cs="Times New Roman"/>
                <w:color w:val="000000" w:themeColor="text1"/>
                <w:vertAlign w:val="superscript"/>
                <w:lang w:val="en-GB"/>
              </w:rPr>
              <w:t>rs</w:t>
            </w:r>
          </w:p>
        </w:tc>
      </w:tr>
      <w:tr w:rsidR="0059753A" w:rsidRPr="00076652" w14:paraId="24ADE911" w14:textId="77777777" w:rsidTr="008438D2">
        <w:trPr>
          <w:trHeight w:val="288"/>
        </w:trPr>
        <w:tc>
          <w:tcPr>
            <w:tcW w:w="1560" w:type="dxa"/>
            <w:shd w:val="clear" w:color="auto" w:fill="auto"/>
            <w:noWrap/>
            <w:hideMark/>
          </w:tcPr>
          <w:p w14:paraId="3A772F01"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Strus</w:t>
            </w:r>
          </w:p>
        </w:tc>
        <w:tc>
          <w:tcPr>
            <w:tcW w:w="987" w:type="dxa"/>
          </w:tcPr>
          <w:p w14:paraId="09531814"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{"citationItems":[{"id":"ITEM-1","itemData":{"DOI":"10.1099/jmm.0.002865-0","ISSN":"00222615","abstract":"The study was arranged to assess the actual rates of colonization of pregnant women and their children with group B streptococcus (GBS) in a Polish university hospital. Resistance of these cocci to macrolides and clindamycin was also tested and routes of transmission of GBS were followed in some cases using molecular typing. Colonization with GBS was checked in 340 pregnant women living in the south-eastern region of Poland (Małopolska) in the years 2004-2006. Women with a complicated pregnancy were more often colonized than those with a normal pregnancy (20.0% versus 17.2%). Moreover, women with a complicated pregnancy were twice as often colonized with GBS strains with the MLSB phenotype indicating resistance to macrolides and clindamycin. Regarding neonatal colonization by GBS, we found that neonates born from the colonized mothers with a complicated pregnancy were more often colonized with GBS than those from the mothers with a normal pregnancy (35 % versus 26.7 %). By molecular typing of the GBS strains isolated from mothers and their newborns we have been able to suggest the possibility of horizontal transmission of the strains from the hospital environment to newborns. Our results clearly indicate that rates of GBS colonization among pregnant women and neonates in a Polish university hospital have reached levels comparable to those reported in other European clinical centres. © 2009 SGM.","author":[{"dropping-particle":"","family":"Strus","given":"Magdalena","non-dropping-particle":"","parse-names":false,"suffix":""},{"dropping-particle":"","family":"Pawlik","given":"Dorota","non-dropping-particle":"","parse-names":false,"suffix":""},{"dropping-particle":"","family":"Brzychczy-Włoch","given":"Monika","non-dropping-particle":"","parse-names":false,"suffix":""},{"dropping-particle":"","family":"Gosiewski","given":"Tomasz","non-dropping-particle":"","parse-names":false,"suffix":""},{"dropping-particle":"","family":"Rytlewski","given":"Krzysztof","non-dropping-particle":"","parse-names":false,"suffix":""},{"dropping-particle":"","family":"Lauterbach","given":"Ryszard","non-dropping-particle":"","parse-names":false,"suffix":""},{"dropping-particle":"","family":"Heczko","given":"Piotr B.","non-dropping-particle":"","parse-names":false,"suffix":""}],"container-title":"Journal of Medical Microbiology","id":"ITEM-1","issue":"2","issued":{"date-parts":[["2009"]]},"language":"eng","note":"RAYYAN-INCLUSION: {&amp;quot;Noortje&amp;quot;=&amp;gt;true} | RAYYAN-LABELS: contact human increase risk","page":"228-233","title":"Group B streptococcus colonization of pregnant women and their children observed on obstetric and neonatal wards of the University hospital in krakow, Poland","type":"article-journal","volume":"58"},"uris":["http://www.mendeley.com/documents/?uuid=dbc4dc41-c5e7-4f91-8eca-0a03f7bed95a","http://www.mendeley.com/documents/?uuid=6f61afad-cecf-4332-80f8-20713b248ea2"]}],"mendeley":{"formattedCitation":"(165)","plainTextFormattedCitation":"(165)","previouslyFormattedCitation":"(164)"},"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(165)</w:t>
            </w:r>
            <w:r w:rsidRPr="007D2495">
              <w:rPr>
                <w:rFonts w:ascii="Times New Roman" w:hAnsi="Times New Roman" w:cs="Times New Roman"/>
                <w:color w:val="000000" w:themeColor="text1"/>
                <w:lang w:val="en-GB"/>
              </w:rPr>
              <w:fldChar w:fldCharType="end"/>
            </w:r>
          </w:p>
        </w:tc>
        <w:tc>
          <w:tcPr>
            <w:tcW w:w="5670" w:type="dxa"/>
          </w:tcPr>
          <w:p w14:paraId="53CF5B28"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Group B streptococcus colonization of pregnant women and their children observed on obstetric and neonatal wards of the University Hospital in Krakow, Poland.</w:t>
            </w:r>
          </w:p>
        </w:tc>
        <w:tc>
          <w:tcPr>
            <w:tcW w:w="2693" w:type="dxa"/>
            <w:vAlign w:val="bottom"/>
          </w:tcPr>
          <w:p w14:paraId="54E8E798"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Mother to child</w:t>
            </w:r>
          </w:p>
        </w:tc>
        <w:tc>
          <w:tcPr>
            <w:tcW w:w="1990" w:type="dxa"/>
            <w:vAlign w:val="bottom"/>
          </w:tcPr>
          <w:p w14:paraId="060998CD"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Group B streptococci</w:t>
            </w:r>
          </w:p>
        </w:tc>
        <w:tc>
          <w:tcPr>
            <w:tcW w:w="1412" w:type="dxa"/>
            <w:vAlign w:val="bottom"/>
          </w:tcPr>
          <w:p w14:paraId="39379723" w14:textId="2FA625D2"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02D12891" w14:textId="77777777" w:rsidTr="008438D2">
        <w:trPr>
          <w:trHeight w:val="288"/>
        </w:trPr>
        <w:tc>
          <w:tcPr>
            <w:tcW w:w="1560" w:type="dxa"/>
            <w:shd w:val="clear" w:color="auto" w:fill="auto"/>
            <w:noWrap/>
            <w:hideMark/>
          </w:tcPr>
          <w:p w14:paraId="3ED2F25D"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lastRenderedPageBreak/>
              <w:t>Kothari</w:t>
            </w:r>
          </w:p>
        </w:tc>
        <w:tc>
          <w:tcPr>
            <w:tcW w:w="987" w:type="dxa"/>
          </w:tcPr>
          <w:p w14:paraId="3DA8B4AC"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ISSN":"1471-2180","author":[{"dropping-particle":"","family":"Kothari","given":"C","non-dropping-particle":"","parse-names":false,"suffix":""},{"dropping-particle":"","family":"Gaind","given":"R","non-dropping-particle":"","parse-names":false,"suffix":""},{"dropping-particle":"","family":"Singh","given":"L C","non-dropping-particle":"","parse-names":false,"suffix":""},{"dropping-particle":"","family":"Sinha","given":"A","non-dropping-particle":"","parse-names":false,"suffix":""},{"dropping-particle":"","family":"Kumari","given":"V","non-dropping-particle":"","parse-names":false,"suffix":""},{"dropping-particle":"","family":"Arya","given":"S","non-dropping-particle":"","parse-names":false,"suffix":""},{"dropping-particle":"","family":"Chellani","given":"H","non-dropping-particle":"","parse-names":false,"suffix":""},{"dropping-particle":"","family":"Saxena","given":"S","non-dropping-particle":"","parse-names":false,"suffix":""},{"dropping-particle":"","family":"Deb","given":"M","non-dropping-particle":"","parse-names":false,"suffix":""}],"container-title":"BMC Microbiol","id":"ITEM-1","issue":"13","issued":{"date-parts":[["2013"]]},"language":"eng","note":"RAYYAN-INCLUSION: {&amp;quot;Noortje&amp;quot;=&amp;gt;true} | RAYYAN-LABELS: breast feeding","page":"136","title":"Community acquisition of beta-lactamase producing Enterobacteriaceae in neonatal gut","type":"article-journal","volume":"17"},"uris":["http://www.mendeley.com/documents/?uuid=675cc23f-b209-421d-99f7-4ec7dbc0f4cc","http://www.mendeley.com/documents/?uuid=9e71234f-46d4-49d1-8398-9351fe4e4f91"]}],"mendeley":{"formattedCitation":"(166)","plainTextFormattedCitation":"(166)","previouslyFormattedCitation":"(165)"},"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(166)</w:t>
            </w:r>
            <w:r w:rsidRPr="007D2495">
              <w:rPr>
                <w:rFonts w:ascii="Times New Roman" w:hAnsi="Times New Roman" w:cs="Times New Roman"/>
                <w:color w:val="000000" w:themeColor="text1"/>
                <w:lang w:val="en-GB"/>
              </w:rPr>
              <w:fldChar w:fldCharType="end"/>
            </w:r>
          </w:p>
        </w:tc>
        <w:tc>
          <w:tcPr>
            <w:tcW w:w="5670" w:type="dxa"/>
          </w:tcPr>
          <w:p w14:paraId="0C2810FD"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Community acquisition of beta-lactamase producing Enterobacteriaceae in neonatal gut</w:t>
            </w:r>
          </w:p>
        </w:tc>
        <w:tc>
          <w:tcPr>
            <w:tcW w:w="2693" w:type="dxa"/>
            <w:vAlign w:val="bottom"/>
          </w:tcPr>
          <w:p w14:paraId="78207FF7"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Mother to child</w:t>
            </w:r>
          </w:p>
        </w:tc>
        <w:tc>
          <w:tcPr>
            <w:tcW w:w="1990" w:type="dxa"/>
            <w:vAlign w:val="bottom"/>
          </w:tcPr>
          <w:p w14:paraId="11DA2091"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Enterobacteriaceae</w:t>
            </w:r>
          </w:p>
        </w:tc>
        <w:tc>
          <w:tcPr>
            <w:tcW w:w="1412" w:type="dxa"/>
            <w:vAlign w:val="bottom"/>
          </w:tcPr>
          <w:p w14:paraId="78201BA3" w14:textId="61110B05"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3510ED27" w14:textId="77777777" w:rsidTr="008438D2">
        <w:trPr>
          <w:trHeight w:val="288"/>
        </w:trPr>
        <w:tc>
          <w:tcPr>
            <w:tcW w:w="1560" w:type="dxa"/>
            <w:shd w:val="clear" w:color="auto" w:fill="auto"/>
            <w:noWrap/>
            <w:hideMark/>
          </w:tcPr>
          <w:p w14:paraId="2D0DE8F7"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Morel</w:t>
            </w:r>
          </w:p>
        </w:tc>
        <w:tc>
          <w:tcPr>
            <w:tcW w:w="987" w:type="dxa"/>
          </w:tcPr>
          <w:p w14:paraId="09AF1E9B"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{"citationItems":[{"id":"ITEM-1","itemData":{"DOI":"10.1067/mic.2002.119819","ISSN":"01966553","abstract":"Background: Patient-to-patient transmission of methicillin-resistant Staphylococcus aureus (MRSA) in neonatal intensive care units (NICUs) has been well described. We report the first documented outbreak of probable transmission of MRSA from a mother to 3 of her preterm quadruplet infants postnatally. Methods: Routine surveillance of clinical microbiologic laboratory reports revealed an increased incidence of MRSA infections in our NICU, including 3 of 4 preterm quadruplets. Surveillance cultures of the anterior nares of all patients and the quadruplets' parents were performed to detect MRSA carriage. The isolates were typed by pulsed-field gel electrophoresis with the restriction endonuclease Sinai. Infection control strategies included mupirocin treatment and contact isolation precautions for infected/colonized infants. Results: Clinical cultures from infants A, C, and D and surveillance cultures of the quadruplets' mother and 2 additional unrelated infants grew the same clone of MRSA. The mother's only identified risk factors for MRSA acquisition were 2 prepartum hospitalizations related to the multiple gestation and previous treatment with antibiotics. All anterior nares cultures were negative for MRSA after mupirocin treatment. Conclusions: Use of gowns and gloves by the family members of women with multiple gestations should be recommended to prevent transmission of potential pathogens in the NICU.","author":[{"dropping-particle":"","family":"Morel","given":"Anne Sophie","non-dropping-particle":"","parse-names":false,"suffix":""},{"dropping-particle":"","family":"Wu","given":"Fann","non-dropping-particle":"","parse-names":false,"suffix":""},{"dropping-particle":"","family":"Della-Latta","given":"Phyllis","non-dropping-particle":"","parse-names":false,"suffix":""},{"dropping-particle":"","family":"Cronquist","given":"Alicia","non-dropping-particle":"","parse-names":false,"suffix":""},{"dropping-particle":"","family":"Rubenstein","given":"David","non-dropping-particle":"","parse-names":false,"suffix":""},{"dropping-particle":"","family":"Saiman","given":"Lisa","non-dropping-particle":"","parse-names":false,"suffix":""}],"container-title":"American Journal of Infection Control","id":"ITEM-1","issue":"3","issued":{"date-parts":[["2002"]]},"language":"eng","note":"RAYYAN-INCLUSION: {&amp;quot;Noortje&amp;quot;=&amp;gt;true} | RAYYAN-LABELS: contact human increase risk","page":"170-173","title":"Nosocomial transmission of methicillin-resistant Staphylococcus aureus from a mother to her preterm quadruplet infants","type":"article-journal","volume":"30"},"uris":["http://www.mendeley.com/documents/?uuid=6f1729c3-cf06-4678-8f95-d4aed3669d27","http://www.mendeley.com/documents/?uuid=2991ccb8-79e6-4c8d-942f-faeccb177c6b"]}],"mendeley":{"formattedCitation":"(167)","plainTextFormattedCitation":"(167)","previouslyFormattedCitation":"(166)"},"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(167)</w:t>
            </w:r>
            <w:r w:rsidRPr="007D2495">
              <w:rPr>
                <w:rFonts w:ascii="Times New Roman" w:hAnsi="Times New Roman" w:cs="Times New Roman"/>
                <w:color w:val="000000" w:themeColor="text1"/>
                <w:lang w:val="en-GB"/>
              </w:rPr>
              <w:fldChar w:fldCharType="end"/>
            </w:r>
          </w:p>
        </w:tc>
        <w:tc>
          <w:tcPr>
            <w:tcW w:w="5670" w:type="dxa"/>
          </w:tcPr>
          <w:p w14:paraId="1E35E6BE"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Nosocomial transmission of methicillin-resistant </w:t>
            </w:r>
            <w:r w:rsidRPr="007D2495">
              <w:rPr>
                <w:rFonts w:ascii="Times New Roman" w:hAnsi="Times New Roman" w:cs="Times New Roman"/>
                <w:i/>
                <w:iCs/>
                <w:color w:val="000000" w:themeColor="text1"/>
                <w:lang w:val="en-GB"/>
              </w:rPr>
              <w:t>Staphylococcus aureus</w:t>
            </w:r>
            <w:r w:rsidRPr="007D2495">
              <w:rPr>
                <w:rFonts w:ascii="Times New Roman" w:hAnsi="Times New Roman" w:cs="Times New Roman"/>
                <w:color w:val="000000" w:themeColor="text1"/>
                <w:lang w:val="en-GB"/>
              </w:rPr>
              <w:t xml:space="preserve"> from a mother to her preterm quadruplet infants</w:t>
            </w:r>
          </w:p>
        </w:tc>
        <w:tc>
          <w:tcPr>
            <w:tcW w:w="2693" w:type="dxa"/>
            <w:vAlign w:val="bottom"/>
          </w:tcPr>
          <w:p w14:paraId="14E1D6FA"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Mother to child</w:t>
            </w:r>
          </w:p>
        </w:tc>
        <w:tc>
          <w:tcPr>
            <w:tcW w:w="1990" w:type="dxa"/>
            <w:vAlign w:val="bottom"/>
          </w:tcPr>
          <w:p w14:paraId="3700E107"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37C5A9D4"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Genes</w:t>
            </w:r>
          </w:p>
        </w:tc>
      </w:tr>
      <w:tr w:rsidR="0059753A" w:rsidRPr="00076652" w14:paraId="1D7867AC" w14:textId="77777777" w:rsidTr="008438D2">
        <w:trPr>
          <w:trHeight w:val="288"/>
        </w:trPr>
        <w:tc>
          <w:tcPr>
            <w:tcW w:w="1560" w:type="dxa"/>
            <w:shd w:val="clear" w:color="auto" w:fill="auto"/>
            <w:noWrap/>
            <w:hideMark/>
          </w:tcPr>
          <w:p w14:paraId="6566C16A"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Peretz</w:t>
            </w:r>
          </w:p>
        </w:tc>
        <w:tc>
          <w:tcPr>
            <w:tcW w:w="987" w:type="dxa"/>
          </w:tcPr>
          <w:p w14:paraId="3216EDF4"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{"citationItems":[{"id":"ITEM-1","itemData":{"DOI":"10.1016/j.diagmicrobio.2016.11.004","ISSN":"18790070","abstract":"The aim of this study was to determine whether the route of extended-spectrum β-lactamase (ESBL) transmission to hospitalized newborns was from their mothers during delivery. Neonatal intensive care unit (NICU) hospitalized newborns were sampled for ESBL presence by stool cultures on the first and fourth days of life. Mothers of ESBL-positive newborns were sampled for possible correlation detection. Bacteria isolates were molecularly identified and susceptibility tests for antibiotic agents were performed. Of the 225 newborns, 14 (6.2%) were ESBL positive, 10 (4.4%) were Escherichia coli positive, and 4 (1.7%) were Klebsiella pneumoniae positive. Among the 14 mothers of positive newborns, 13 (92.8%) were found ESBL positive and one mother of a newborn with E. coli carriage was found ESBL negative. Genes encoding for ESBL resistance were identified. Antibiotic sensitivity and resistance were tested. This study demonstrated that ESBL bacteria carrier neonates hospitalized in NICU may be a result of transmission from mother to baby during delivery.","author":[{"dropping-particle":"","family":"Peretz","given":"Avi","non-dropping-particle":"","parse-names":false,"suffix":""},{"dropping-particle":"","family":"Skuratovsky","given":"Alina","non-dropping-particle":"","parse-names":false,"suffix":""},{"dropping-particle":"","family":"Khabra","given":"Efrat","non-dropping-particle":"","parse-names":false,"suffix":""},{"dropping-particle":"","family":"Adler","given":"Amos","non-dropping-particle":"","parse-names":false,"suffix":""},{"dropping-particle":"","family":"Pastukh","given":"Nina","non-dropping-particle":"","parse-names":false,"suffix":""},{"dropping-particle":"","family":"Barak","given":"Shay","non-dropping-particle":"","parse-names":false,"suffix":""},{"dropping-particle":"","family":"Perlitz","given":"Yuri","non-dropping-particle":"","parse-names":false,"suffix":""},{"dropping-particle":"","family":"Ben-Ami","given":"Moshe","non-dropping-particle":"","parse-names":false,"suffix":""},{"dropping-particle":"","family":"Kushnir","given":"Amir","non-dropping-particle":"","parse-names":false,"suffix":""}],"container-title":"Diagnostic Microbiology and Infectious Disease","id":"ITEM-1","issue":"2","issued":{"date-parts":[["2017"]]},"language":"English","note":"RAYYAN-INCLUSION: {&amp;quot;Noortje&amp;quot;=&amp;gt;true} | RAYYAN-LABELS: contact human increase risk","page":"168-171","title":"Peripartum maternal transmission of extended-spectrum β-lactamase organism to newborn infants","type":"article-journal","volume":"87"},"uris":["http://www.mendeley.com/documents/?uuid=2f1621e4-3735-4179-a47b-5de851f84387","http://www.mendeley.com/documents/?uuid=680c6fb4-0b33-4374-ad74-bdc85303a04e"]}],"mendeley":{"formattedCitation":"(168)","plainTextFormattedCitation":"(168)","previouslyFormattedCitation":"(167)"},"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(168)</w:t>
            </w:r>
            <w:r w:rsidRPr="007D2495">
              <w:rPr>
                <w:rFonts w:ascii="Times New Roman" w:hAnsi="Times New Roman" w:cs="Times New Roman"/>
                <w:color w:val="000000" w:themeColor="text1"/>
                <w:lang w:val="en-GB"/>
              </w:rPr>
              <w:fldChar w:fldCharType="end"/>
            </w:r>
          </w:p>
        </w:tc>
        <w:tc>
          <w:tcPr>
            <w:tcW w:w="5670" w:type="dxa"/>
          </w:tcPr>
          <w:p w14:paraId="34B37971"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Peripartum maternal transmission of extended-spectrum β-lactamase organism to newborn infants</w:t>
            </w:r>
          </w:p>
        </w:tc>
        <w:tc>
          <w:tcPr>
            <w:tcW w:w="2693" w:type="dxa"/>
            <w:vAlign w:val="bottom"/>
          </w:tcPr>
          <w:p w14:paraId="6446A8AF"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Mother to child</w:t>
            </w:r>
          </w:p>
        </w:tc>
        <w:tc>
          <w:tcPr>
            <w:tcW w:w="1990" w:type="dxa"/>
            <w:vAlign w:val="bottom"/>
          </w:tcPr>
          <w:p w14:paraId="05C22A1A"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Enterobacteriaceae</w:t>
            </w:r>
          </w:p>
        </w:tc>
        <w:tc>
          <w:tcPr>
            <w:tcW w:w="1412" w:type="dxa"/>
            <w:vAlign w:val="bottom"/>
          </w:tcPr>
          <w:p w14:paraId="04D5E9D6"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Genes</w:t>
            </w:r>
          </w:p>
        </w:tc>
      </w:tr>
      <w:tr w:rsidR="0059753A" w:rsidRPr="00076652" w14:paraId="0983349E" w14:textId="77777777" w:rsidTr="008438D2">
        <w:trPr>
          <w:trHeight w:val="288"/>
        </w:trPr>
        <w:tc>
          <w:tcPr>
            <w:tcW w:w="1560" w:type="dxa"/>
            <w:shd w:val="clear" w:color="auto" w:fill="auto"/>
            <w:noWrap/>
            <w:hideMark/>
          </w:tcPr>
          <w:p w14:paraId="2F2DFC6A"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Kurita</w:t>
            </w:r>
          </w:p>
        </w:tc>
        <w:tc>
          <w:tcPr>
            <w:tcW w:w="987" w:type="dxa"/>
          </w:tcPr>
          <w:p w14:paraId="12393A90"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{"citationItems":[{"id":"ITEM-1","itemData":{"DOI":"10.1038/sj.bdj.4813974","ISSN":"00070610","abstract":"Objective: We assess the possibility of methicillin-resistant Staphylococcus aureus (MRSA) transmission via the surfaces of the dental operatory. Methods: A survey of MRSA contamination on the surfaces of the dental operatory, and an analysis of MRSA transmission via the dental operatory between patients was carried out in the department of special dental care and oral surgery. Results: MRSA was observed on the surfaces of dental operatory including the air-water syringe and reclining chair. Nosocomial infection or colonisation of MRSA occurred in eight out of 140 consecutive patients who had no evidence of MRSA at admission. Antibiograms of 30 antibiotics revealed that the isolates from the eight patients were of the same strain as those from the surface of dental operatory. After treating the patients under a revised infection control (IC) protocol including a single use of barrier covers, MRSA was not detected on the surfaces of the dental operatory, and no nosocomial infection or colonisation occurred during hospitalisation (0/117 patients). Conclusions: These results suggest that MRSA contaminates the surfaces of the dental operatory, and therefore the dental operatory should be considered a possible reservoir of MRSA. © British Dental Journal.","author":[{"dropping-particle":"","family":"Kurita","given":"Hiroshi","non-dropping-particle":"","parse-names":false,"suffix":""},{"dropping-particle":"","family":"Kurashina","given":"K.","non-dropping-particle":"","parse-names":false,"suffix":""},{"dropping-particle":"","family":"Honda","given":"T.","non-dropping-particle":"","parse-names":false,"suffix":""}],"container-title":"British Dental Journal","id":"ITEM-1","issue":"5","issued":{"date-parts":[["2006"]]},"language":"eng","note":"RAYYAN-INCLUSION: {&amp;quot;Noortje&amp;quot;=&amp;gt;true} | RAYYAN-LABELS: hospital utensils","page":"297-300","title":"Nosocomial transmission of methicillin-resistant Staphylococcus aureus via the surfaces of the dental operatory","type":"article-journal","volume":"201"},"uris":["http://www.mendeley.com/documents/?uuid=7654c04a-4c94-4949-bfce-91325072fe0a","http://www.mendeley.com/documents/?uuid=82c35a0e-bc30-4592-9026-729e46914604"]}],"mendeley":{"formattedCitation":"(169)","plainTextFormattedCitation":"(169)","previouslyFormattedCitation":"(168)"},"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(169)</w:t>
            </w:r>
            <w:r w:rsidRPr="007D2495">
              <w:rPr>
                <w:rFonts w:ascii="Times New Roman" w:hAnsi="Times New Roman" w:cs="Times New Roman"/>
                <w:color w:val="000000" w:themeColor="text1"/>
                <w:lang w:val="en-GB"/>
              </w:rPr>
              <w:fldChar w:fldCharType="end"/>
            </w:r>
          </w:p>
        </w:tc>
        <w:tc>
          <w:tcPr>
            <w:tcW w:w="5670" w:type="dxa"/>
          </w:tcPr>
          <w:p w14:paraId="388867CD"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Nosocomial transmission of methicillin-resistant </w:t>
            </w:r>
            <w:r w:rsidRPr="007D2495">
              <w:rPr>
                <w:rFonts w:ascii="Times New Roman" w:hAnsi="Times New Roman" w:cs="Times New Roman"/>
                <w:i/>
                <w:iCs/>
                <w:color w:val="000000" w:themeColor="text1"/>
                <w:lang w:val="en-GB"/>
              </w:rPr>
              <w:t>Staphylococcus aureus</w:t>
            </w:r>
            <w:r w:rsidRPr="007D2495">
              <w:rPr>
                <w:rFonts w:ascii="Times New Roman" w:hAnsi="Times New Roman" w:cs="Times New Roman"/>
                <w:color w:val="000000" w:themeColor="text1"/>
                <w:lang w:val="en-GB"/>
              </w:rPr>
              <w:t xml:space="preserve"> via the surfaces of the dental operatory.</w:t>
            </w:r>
          </w:p>
        </w:tc>
        <w:tc>
          <w:tcPr>
            <w:tcW w:w="2693" w:type="dxa"/>
            <w:vAlign w:val="bottom"/>
          </w:tcPr>
          <w:p w14:paraId="6402F3D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Nearby environment to human</w:t>
            </w:r>
          </w:p>
        </w:tc>
        <w:tc>
          <w:tcPr>
            <w:tcW w:w="1990" w:type="dxa"/>
            <w:vAlign w:val="bottom"/>
          </w:tcPr>
          <w:p w14:paraId="60528807"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59396276"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Genes</w:t>
            </w:r>
          </w:p>
        </w:tc>
      </w:tr>
      <w:tr w:rsidR="0059753A" w:rsidRPr="00076652" w14:paraId="3959C862" w14:textId="77777777" w:rsidTr="008438D2">
        <w:trPr>
          <w:trHeight w:val="288"/>
        </w:trPr>
        <w:tc>
          <w:tcPr>
            <w:tcW w:w="1560" w:type="dxa"/>
            <w:shd w:val="clear" w:color="auto" w:fill="auto"/>
            <w:noWrap/>
            <w:hideMark/>
          </w:tcPr>
          <w:p w14:paraId="09864C85"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Zhou</w:t>
            </w:r>
          </w:p>
        </w:tc>
        <w:tc>
          <w:tcPr>
            <w:tcW w:w="987" w:type="dxa"/>
          </w:tcPr>
          <w:p w14:paraId="003249DC"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{"citationItems":[{"id":"ITEM-1","itemData":{"DOI":"10.1016/j.jiac.2016.03.016","ISSN":"14377780","abstract":"Background: Many studies have reported the hospital outbreaks of Pseudomonas aeruginosa due to cross-contamination between patients and water fittings, but the importance of water fittings as sources of sporadic P. aeruginosa colonizations/infections remains ambiguous. Aim: To investigate the sources of sporadic P. aeruginosa colonizations/infections in a clinical intensive surveillance, and further analysis the potential of sink trap for P. aeruginosa transmission in intensive care units (ICUs). Methods: Patients monitoring and targeted environmental screening for P. aeruginosa was performed prospectively over a 27-week period, in absence of recognized outbreak, in two surgical intensive care units (SICUs). All isolates were genotyped by Pulsed field gel electrophoresis analysis. Findings: 18.9% (46/244) of water fitting samples harbored P. aeruginosa, and active screening samples from 9.2% (55/595) of hospitalized patients carried with P. aeruginosa. According to genotype results, approximately 50% of P. areuginosa colonizations/infections of patients were of exogenous origin. 64.7% (11/17) of exogenous sourced cases were associated with contaminated sink traps. There was a significant correlation between the incidence of exogenous colonization/infection and the prevalence of P. areuginosa in water fitting in SICU-2 (rs = 0.972; p = 0.014). Furthermore, P. areuginosa from sink trap possessed a higher level of resistance to multi-antibiotics as opposed to cross-transmission from other patients. Conclusion: Water fitting especially sink trap act as an important role in sporadic P. aeruginosa transmission in SICU patients. This report highlights the necessity of identification of potential environmental reservoirs, such as sinks, for control of infections of environmentally hardy multi-resistant P. areuginosa.","author":[{"dropping-particle":"","family":"Zhou","given":"Zhao Yan","non-dropping-particle":"","parse-names":false,"suffix":""},{"dropping-particle":"","family":"Hu","given":"Bi Jie","non-dropping-particle":"","parse-names":false,"suffix":""},{"dropping-particle":"","family":"Gao","given":"Xiao Dong","non-dropping-particle":"","parse-names":false,"suffix":""},{"dropping-particle":"","family":"Bao","given":"Rong","non-dropping-particle":"","parse-names":false,"suffix":""},{"dropping-particle":"","family":"Chen","given":"Min","non-dropping-particle":"","parse-names":false,"suffix":""},{"dropping-particle":"","family":"Li","given":"Hua Yin","non-dropping-particle":"","parse-names":false,"suffix":""}],"container-title":"Journal of Infection and Chemotherapy","id":"ITEM-1","issue":"7","issued":{"date-parts":[["2016"]]},"language":"English","note":"RAYYAN-INCLUSION: {&amp;quot;Noortje&amp;quot;=&amp;gt;true} | RAYYAN-LABELS: prevalence,observational,hospital","page":"450-455","title":"Sources of sporadic Pseudomonas aeruginosa colonizations/infections in surgical ICUs: Association with contaminated sink trap","type":"article-journal","volume":"22"},"uris":["http://www.mendeley.com/documents/?uuid=a56b6ca6-7bcd-44e6-baa6-0c4b294a94c7","http://www.mendeley.com/documents/?uuid=92228c75-7e3c-43e4-a887-1dc7c31176cc"]}],"mendeley":{"formattedCitation":"(170)","plainTextFormattedCitation":"(170)","previouslyFormattedCitation":"(169)"},"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(170)</w:t>
            </w:r>
            <w:r w:rsidRPr="007D2495">
              <w:rPr>
                <w:rFonts w:ascii="Times New Roman" w:hAnsi="Times New Roman" w:cs="Times New Roman"/>
                <w:color w:val="000000" w:themeColor="text1"/>
                <w:lang w:val="en-GB"/>
              </w:rPr>
              <w:fldChar w:fldCharType="end"/>
            </w:r>
          </w:p>
        </w:tc>
        <w:tc>
          <w:tcPr>
            <w:tcW w:w="5670" w:type="dxa"/>
          </w:tcPr>
          <w:p w14:paraId="24483199"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Sources of sporadic </w:t>
            </w:r>
            <w:r w:rsidRPr="007D2495">
              <w:rPr>
                <w:rFonts w:ascii="Times New Roman" w:hAnsi="Times New Roman" w:cs="Times New Roman"/>
                <w:i/>
                <w:iCs/>
                <w:color w:val="000000" w:themeColor="text1"/>
                <w:lang w:val="en-GB"/>
              </w:rPr>
              <w:t>Pseudomonas aeruginosa</w:t>
            </w:r>
            <w:r w:rsidRPr="007D2495">
              <w:rPr>
                <w:rFonts w:ascii="Times New Roman" w:hAnsi="Times New Roman" w:cs="Times New Roman"/>
                <w:color w:val="000000" w:themeColor="text1"/>
                <w:lang w:val="en-GB"/>
              </w:rPr>
              <w:t xml:space="preserve"> colonizations/infections in surgical ICUs: Association with contaminated sink trap.</w:t>
            </w:r>
          </w:p>
        </w:tc>
        <w:tc>
          <w:tcPr>
            <w:tcW w:w="2693" w:type="dxa"/>
            <w:vAlign w:val="bottom"/>
          </w:tcPr>
          <w:p w14:paraId="00A388AA"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Nearby environment to human</w:t>
            </w:r>
          </w:p>
        </w:tc>
        <w:tc>
          <w:tcPr>
            <w:tcW w:w="1990" w:type="dxa"/>
            <w:vAlign w:val="bottom"/>
          </w:tcPr>
          <w:p w14:paraId="1CBE8799"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Pseudomonas aeruginosa</w:t>
            </w:r>
          </w:p>
        </w:tc>
        <w:tc>
          <w:tcPr>
            <w:tcW w:w="1412" w:type="dxa"/>
            <w:vAlign w:val="bottom"/>
          </w:tcPr>
          <w:p w14:paraId="5464C802"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Genes</w:t>
            </w:r>
            <w:r w:rsidRPr="00A70BEE">
              <w:rPr>
                <w:rFonts w:ascii="Times New Roman" w:hAnsi="Times New Roman" w:cs="Times New Roman"/>
                <w:color w:val="000000" w:themeColor="text1"/>
                <w:vertAlign w:val="superscript"/>
                <w:lang w:val="en-GB"/>
              </w:rPr>
              <w:t>rs</w:t>
            </w:r>
          </w:p>
        </w:tc>
      </w:tr>
      <w:tr w:rsidR="0059753A" w:rsidRPr="00076652" w14:paraId="138A0439" w14:textId="77777777" w:rsidTr="008438D2">
        <w:trPr>
          <w:trHeight w:val="288"/>
        </w:trPr>
        <w:tc>
          <w:tcPr>
            <w:tcW w:w="1560" w:type="dxa"/>
            <w:shd w:val="clear" w:color="auto" w:fill="auto"/>
            <w:noWrap/>
            <w:hideMark/>
          </w:tcPr>
          <w:p w14:paraId="44693D0E"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Rubini</w:t>
            </w:r>
          </w:p>
        </w:tc>
        <w:tc>
          <w:tcPr>
            <w:tcW w:w="987" w:type="dxa"/>
          </w:tcPr>
          <w:p w14:paraId="145819A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{"citationItems":[{"id":"ITEM-1","itemData":{"DOI":"10.4415/ANN-16-02-21","ISSN":"00212571","abstract":"Introduction. Salmonella is a ubiquitous pathogen that can infect host species, like wild birds, rodents, and/or arthropods, which may transmit infection to domestic animals and human population. Aim. In order to assess the related risk, a cross-sectional study was performed on 1114 carcasses of wild animals from a north-eastern area of the Emilia-Romagna Region, Italy. Materials and methods. During postmortem examination, intestine samples were cultured. A statistical analysis demonstrated that there is no correlation between the presence of sub-clinically infected animals and greater human population density. In contrast, a significant correlation between the number of carcasses positive for Salmoriclla spp. and greater spatial density of pig, poultry, and cattle farms was observed (p &lt; 0.01). Results. The results of the present study show that wild animals with omnivorous feeding habits are particularly exposed to Salmonella colonization and, consequently, to spreading the organism. Regarding drug resistance, this study confirms the resistance to antimicrobials is increasing in commensal and environmental isolates.","author":[{"dropping-particle":"","family":"Rubini","given":"Silva","non-dropping-particle":"","parse-names":false,"suffix":""},{"dropping-particle":"","family":"Ravaioli","given":"Cinzia","non-dropping-particle":"","parse-names":false,"suffix":""},{"dropping-particle":"","family":"Previato","given":"Sara","non-dropping-particle":"","parse-names":false,"suffix":""},{"dropping-particle":"","family":"D'Incau","given":"Mario","non-dropping-particle":"","parse-names":false,"suffix":""},{"dropping-particle":"","family":"Tassinari","given":"Massimo","non-dropping-particle":"","parse-names":false,"suffix":""},{"dropping-particle":"","family":"Guidi","given":"Enrica","non-dropping-particle":"","parse-names":false,"suffix":""},{"dropping-particle":"","family":"Lupi","given":"Silvia","non-dropping-particle":"","parse-names":false,"suffix":""},{"dropping-particle":"","family":"Merialdi","given":"Giuseppe","non-dropping-particle":"","parse-names":false,"suffix":""},{"dropping-particle":"","family":"Bergamini","given":"Mauro","non-dropping-particle":"","parse-names":false,"suffix":""}],"container-title":"Annali dell'Istituto Superiore di Sanita","id":"ITEM-1","issue":"2","issued":{"date-parts":[["2016"]]},"language":"eng","note":"RAYYAN-INCLUSION: {&amp;quot;Noortje&amp;quot;=&amp;gt;true} | RAYYAN-LABELS: observational,animal contact","page":"277-280","title":"Prevalence of Salmonella strains in wild animals from a highly populated area of north-eastern Italy","type":"article-journal","volume":"52"},"uris":["http://www.mendeley.com/documents/?uuid=e001191f-bbc1-4676-b0ba-1d1d9a76d3e1","http://www.mendeley.com/documents/?uuid=aa278e54-5c87-4eaf-9b73-f7f43a6aefcc"]}],"mendeley":{"formattedCitation":"(171)","plainTextFormattedCitation":"(171)","previouslyFormattedCitation":"(170)"},"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(171)</w:t>
            </w:r>
            <w:r w:rsidRPr="007D2495">
              <w:rPr>
                <w:rFonts w:ascii="Times New Roman" w:hAnsi="Times New Roman" w:cs="Times New Roman"/>
                <w:color w:val="000000" w:themeColor="text1"/>
                <w:lang w:val="en-GB"/>
              </w:rPr>
              <w:fldChar w:fldCharType="end"/>
            </w:r>
          </w:p>
        </w:tc>
        <w:tc>
          <w:tcPr>
            <w:tcW w:w="5670" w:type="dxa"/>
          </w:tcPr>
          <w:p w14:paraId="12DDE8A7"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Prevalence of Salmonella strains in wild animals from a highly populated area of north-eastern Italy</w:t>
            </w:r>
          </w:p>
        </w:tc>
        <w:tc>
          <w:tcPr>
            <w:tcW w:w="2693" w:type="dxa"/>
            <w:vAlign w:val="bottom"/>
          </w:tcPr>
          <w:p w14:paraId="66330A3C"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Nearby farm to Animal</w:t>
            </w:r>
          </w:p>
        </w:tc>
        <w:tc>
          <w:tcPr>
            <w:tcW w:w="1990" w:type="dxa"/>
            <w:vAlign w:val="bottom"/>
          </w:tcPr>
          <w:p w14:paraId="4F1C8925"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Salmonella</w:t>
            </w:r>
          </w:p>
        </w:tc>
        <w:tc>
          <w:tcPr>
            <w:tcW w:w="1412" w:type="dxa"/>
            <w:vAlign w:val="bottom"/>
          </w:tcPr>
          <w:p w14:paraId="14C6391F" w14:textId="2840289A"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r w:rsidR="0059753A" w:rsidRPr="00A70BEE">
              <w:rPr>
                <w:rFonts w:ascii="Times New Roman" w:hAnsi="Times New Roman" w:cs="Times New Roman"/>
                <w:color w:val="000000" w:themeColor="text1"/>
                <w:vertAlign w:val="superscript"/>
                <w:lang w:val="en-GB"/>
              </w:rPr>
              <w:t>rs</w:t>
            </w:r>
          </w:p>
        </w:tc>
      </w:tr>
      <w:tr w:rsidR="0059753A" w:rsidRPr="00076652" w14:paraId="7539D7AC" w14:textId="77777777" w:rsidTr="008438D2">
        <w:trPr>
          <w:trHeight w:val="288"/>
        </w:trPr>
        <w:tc>
          <w:tcPr>
            <w:tcW w:w="1560" w:type="dxa"/>
            <w:shd w:val="clear" w:color="auto" w:fill="auto"/>
            <w:noWrap/>
            <w:hideMark/>
          </w:tcPr>
          <w:p w14:paraId="30D0CDC2"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lastRenderedPageBreak/>
              <w:t>Wielders</w:t>
            </w:r>
          </w:p>
        </w:tc>
        <w:tc>
          <w:tcPr>
            <w:tcW w:w="987" w:type="dxa"/>
          </w:tcPr>
          <w:p w14:paraId="55725727"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{"citationItems":[{"id":"ITEM-1","itemData":{"DOI":"10.1016/j.cmi.2016.10.013","ISSN":"1198-743X","author":[{"dropping-particle":"","family":"Wielders","given":"C C H","non-dropping-particle":"","parse-names":false,"suffix":""},{"dropping-particle":"","family":"Hoek","given":"A.H.A.M.","non-dropping-particle":"van","parse-names":false,"suffix":""},{"dropping-particle":"","family":"Hengeveld","given":"P D","non-dropping-particle":"","parse-names":false,"suffix":""},{"dropping-particle":"","family":"Veenman","given":"C","non-dropping-particle":"","parse-names":false,"suffix":""},{"dropping-particle":"","family":"Dierikx","given":"C M","non-dropping-particle":"","parse-names":false,"suffix":""},{"dropping-particle":"","family":"Zomer","given":"T P","non-dropping-particle":"","parse-names":false,"suffix":""},{"dropping-particle":"","family":"Smit","given":"L A M","non-dropping-particle":"","parse-names":false,"suffix":""},{"dropping-particle":"","family":"Hoek","given":"W","non-dropping-particle":"van der","parse-names":false,"suffix":""},{"dropping-particle":"","family":"Heederik","given":"D J","non-dropping-particle":"","parse-names":false,"suffix":""},{"dropping-particle":"","family":"Greeff","given":"S C","non-dropping-particle":"de","parse-names":false,"suffix":""},{"dropping-particle":"","family":"Maassen","given":"C B M","non-dropping-particle":"","parse-names":false,"suffix":""},{"dropping-particle":"","family":"Duijkeren","given":"E","non-dropping-particle":"van","parse-names":false,"suffix":""}],"container-title":"Clinical Microbiology and Infection","id":"ITEM-1","issue":"2","issued":{"date-parts":[["2017","2","1"]]},"note":"doi: 10.1016/j.cmi.2016.10.013","page":"120.e1-120.e8","publisher":"Elsevier","title":"Extended-spectrum &amp;#x3b2;-lactamase- and pAmpC-producing Enterobacteriaceae among the general population in a livestock-dense area","type":"article-journal","volume":"23"},"uris":["http://www.mendeley.com/documents/?uuid=29313a9d-ae96-4a5c-adc1-0e8e9bc04a9b"]}],"mendeley":{"formattedCitation":"(172)","plainTextFormattedCitation":"(172)","previouslyFormattedCitation":"(171)"},"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(172)</w:t>
            </w:r>
            <w:r w:rsidRPr="007D2495">
              <w:rPr>
                <w:rFonts w:ascii="Times New Roman" w:hAnsi="Times New Roman" w:cs="Times New Roman"/>
                <w:color w:val="000000" w:themeColor="text1"/>
                <w:lang w:val="en-GB"/>
              </w:rPr>
              <w:fldChar w:fldCharType="end"/>
            </w:r>
          </w:p>
        </w:tc>
        <w:tc>
          <w:tcPr>
            <w:tcW w:w="5670" w:type="dxa"/>
          </w:tcPr>
          <w:p w14:paraId="1E865E8B"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Extended-spectrum β-lactamase- and pAmpC-producing Enterobacteriaceae among the general population in a livestock-dense area</w:t>
            </w:r>
          </w:p>
        </w:tc>
        <w:tc>
          <w:tcPr>
            <w:tcW w:w="2693" w:type="dxa"/>
            <w:vAlign w:val="bottom"/>
          </w:tcPr>
          <w:p w14:paraId="23E5B923"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Nearby farm to human, non-commercial animal keeping, occupational exposure, pet to human, travelling -</w:t>
            </w:r>
          </w:p>
        </w:tc>
        <w:tc>
          <w:tcPr>
            <w:tcW w:w="1990" w:type="dxa"/>
            <w:vAlign w:val="bottom"/>
          </w:tcPr>
          <w:p w14:paraId="3EFC47DC"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Enterobacteriaceae</w:t>
            </w:r>
          </w:p>
        </w:tc>
        <w:tc>
          <w:tcPr>
            <w:tcW w:w="1412" w:type="dxa"/>
            <w:vAlign w:val="bottom"/>
          </w:tcPr>
          <w:p w14:paraId="6F5D9C15" w14:textId="0083E4B1"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p>
        </w:tc>
      </w:tr>
      <w:tr w:rsidR="0059753A" w:rsidRPr="00076652" w14:paraId="7930D1F0" w14:textId="77777777" w:rsidTr="008438D2">
        <w:trPr>
          <w:trHeight w:val="288"/>
        </w:trPr>
        <w:tc>
          <w:tcPr>
            <w:tcW w:w="1560" w:type="dxa"/>
            <w:shd w:val="clear" w:color="auto" w:fill="auto"/>
            <w:noWrap/>
            <w:hideMark/>
          </w:tcPr>
          <w:p w14:paraId="4713E00A"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Reynaga</w:t>
            </w:r>
          </w:p>
        </w:tc>
        <w:tc>
          <w:tcPr>
            <w:tcW w:w="987" w:type="dxa"/>
          </w:tcPr>
          <w:p w14:paraId="6086B187"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{"citationItems":[{"id":"ITEM-1","itemData":{"DOI":"10.1016/j.cmi.2017.03.019","ISSN":"14690691","abstract":"Objectives Tetracycline resistance (TetR) is a phenotypic marker of the livestock-associated methicillin-resistant Staphylococcus aureus (MRSA) CC398 clone. The aim of this study was to analyse the prevalence of MRSA CC398 in patients in contact with healthcare facilities and differences between patients with MRSA-TetR and MRSA tetracycline-susceptible (TetS) strains. Methods Patients diagnosed with MRSA from January 2012 to December 2015 were divided into two groups, MRSA-TetR and MRSA-TetS. Epidemiologic and clinical data were evaluated. Molecular analysis was performed (multilocus sequence typing, spa typing) on MRSA-TetR strains. Results Data from 288 MRSA patients were obtained, and 106 (36.8%) carried MRSA-TetR (93 typed as CC398 (87.7%); the remaining 13 isolates were ascribed to CC9, CC1, CC121, CC30, CC97, CC146 and CC152). The most frequent spa type was t011 (56.6%, 61/106). Detection of MRSA-TetR increased over the years (21.9%, 16/73, in 2012; 50.7%, 36/71, in 2015; p &lt;0.001). Hospital acquisition was found in 16.7% (19/114) of MRSA-TetR patients vs. 83.3% (95/114) in MRSA-TetS patients (p &lt;0.001). Frequency of MRSA-TetR patients in nursing homes was lower than in MRSA-TetS patients (4.7%, 5/106, vs. 27.5%, 50/182, p &lt;0.001). MRSA-TetR as distinct from MRSA-TetS was associated with workers on pig farms (49.0%, 52/106, vs. 1.0%, 2/182; p &lt;0.001), fewer admissions to hospital (46.2%, 49/106, vs. 68.1%, 124/182; p &lt;0.001) and fewer comorbidities (81.1%, 86/106, vs. 59.9%, 109/182; p &lt;0.001). Sixty cases of MRSA-CC398 infection were diagnosed, including, among others, endocarditis, septic arthritis, prosthetic joint infection, pneumonia and bacteraemia. Conclusions Prevalence of MRSA-TetR (especially CC398) at the hospital level in a Spanish region with intensive pig farming activity is high and is responsible for severe infections. Significant differences were detected in clinical and epidemiologic characteristics among MRSA-TetR and MRSA-TetS patients.","author":[{"dropping-particle":"","family":"Reynaga","given":"E.","non-dropping-particle":"","parse-names":false,"suffix":""},{"dropping-particle":"","family":"Torres","given":"C.","non-dropping-particle":"","parse-names":false,"suffix":""},{"dropping-particle":"","family":"Garcia-Nuñez","given":"M.","non-dropping-particle":"","parse-names":false,"suffix":""},{"dropping-particle":"","family":"Navarro","given":"M.","non-dropping-particle":"","parse-names":false,"suffix":""},{"dropping-particle":"","family":"Vilamala","given":"A.","non-dropping-particle":"","parse-names":false,"suffix":""},{"dropping-particle":"","family":"Puigoriol","given":"E.","non-dropping-particle":"","parse-names":false,"suffix":""},{"dropping-particle":"","family":"Lucchetti","given":"G. E.","non-dropping-particle":"","parse-names":false,"suffix":""},{"dropping-particle":"","family":"Sabrià","given":"M.","non-dropping-particle":"","parse-names":false,"suffix":""}],"container-title":"Clinical Microbiology and Infection","id":"ITEM-1","issue":"9","issued":{"date-parts":[["2017"]]},"language":"eng","note":"RAYYAN-INCLUSION: {&amp;quot;Noortje&amp;quot;=&amp;gt;true} | RAYYAN-LABELS: animal contact,genes","page":"678.e1-678.e4","title":"Clinical impact and prevalence of MRSA CC398 and differences between MRSA-TetR and MRSA-TetS in an area of Spain with a high density of pig farming: a prospective cohort study","type":"article-journal","volume":"23"},"uris":["http://www.mendeley.com/documents/?uuid=ce3df64b-3585-45e0-bb33-4c2af7aec419","http://www.mendeley.com/documents/?uuid=64bb40a2-2551-4319-9460-baea860e2771"]}],"mendeley":{"formattedCitation":"(173)","plainTextFormattedCitation":"(173)","previouslyFormattedCitation":"(172)"},"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(173)</w:t>
            </w:r>
            <w:r w:rsidRPr="007D2495">
              <w:rPr>
                <w:rFonts w:ascii="Times New Roman" w:hAnsi="Times New Roman" w:cs="Times New Roman"/>
                <w:color w:val="000000" w:themeColor="text1"/>
                <w:lang w:val="en-GB"/>
              </w:rPr>
              <w:fldChar w:fldCharType="end"/>
            </w:r>
          </w:p>
        </w:tc>
        <w:tc>
          <w:tcPr>
            <w:tcW w:w="5670" w:type="dxa"/>
          </w:tcPr>
          <w:p w14:paraId="2A557657"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Clinical impact and prevalence of MRSA CC398 and differences between MRSA-TetR and MRSA-TetS in an area of Spain with a high density of pig farming: a prospective cohort study.</w:t>
            </w:r>
          </w:p>
        </w:tc>
        <w:tc>
          <w:tcPr>
            <w:tcW w:w="2693" w:type="dxa"/>
            <w:vAlign w:val="bottom"/>
          </w:tcPr>
          <w:p w14:paraId="2BA9A978"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Occupational Exposure</w:t>
            </w:r>
          </w:p>
        </w:tc>
        <w:tc>
          <w:tcPr>
            <w:tcW w:w="1990" w:type="dxa"/>
            <w:vAlign w:val="bottom"/>
          </w:tcPr>
          <w:p w14:paraId="26D72D79"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27F83C5F" w14:textId="4F75F97B"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p>
        </w:tc>
      </w:tr>
      <w:tr w:rsidR="0059753A" w:rsidRPr="00076652" w14:paraId="09C9D98A" w14:textId="77777777" w:rsidTr="008438D2">
        <w:trPr>
          <w:trHeight w:val="288"/>
        </w:trPr>
        <w:tc>
          <w:tcPr>
            <w:tcW w:w="1560" w:type="dxa"/>
            <w:shd w:val="clear" w:color="auto" w:fill="auto"/>
            <w:noWrap/>
            <w:hideMark/>
          </w:tcPr>
          <w:p w14:paraId="60F2E4B0"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Diercke</w:t>
            </w:r>
          </w:p>
        </w:tc>
        <w:tc>
          <w:tcPr>
            <w:tcW w:w="987" w:type="dxa"/>
          </w:tcPr>
          <w:p w14:paraId="613C218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author":[{"dropping-particle":"","family":"Diercke","given":"M","non-dropping-particle":"","parse-names":false,"suffix":""},{"dropping-particle":"","family":"Rocker","given":"D","non-dropping-particle":"","parse-names":false,"suffix":""},{"dropping-particle":"","family":"Köck","given":"R","non-dropping-particle":"","parse-names":false,"suffix":""},{"dropping-particle":"","family":"Pulz","given":"M","non-dropping-particle":"","parse-names":false,"suffix":""}],"container-title":"International Journal of Medical Microbiology","id":"ITEM-1","issued":{"date-parts":[["2012"]]},"language":"English","note":"RAYYAN-INCLUSION: {&amp;quot;Noortje&amp;quot;=&amp;gt;true} | RAYYAN-LABELS: occupational animal exp -&amp;gt;human","page":"138-139","title":"Livestock-associated methicillin-resistant Staphylococcus aureus in patients admitted to hospitals in the Ems-Dollart-Region, 2011","type":"article-journal","volume":"302"},"uris":["http://www.mendeley.com/documents/?uuid=f8ada086-9b73-4e76-a33e-5a7d5216c81e","http://www.mendeley.com/documents/?uuid=6d4ec3fd-1cc2-4178-b50f-c0573561abdc"]}],"mendeley":{"formattedCitation":"(174)","plainTextFormattedCitation":"(174)","previouslyFormattedCitation":"(173)"},"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(174)</w:t>
            </w:r>
            <w:r w:rsidRPr="007D2495">
              <w:rPr>
                <w:rFonts w:ascii="Times New Roman" w:hAnsi="Times New Roman" w:cs="Times New Roman"/>
                <w:color w:val="000000" w:themeColor="text1"/>
                <w:lang w:val="en-GB"/>
              </w:rPr>
              <w:fldChar w:fldCharType="end"/>
            </w:r>
          </w:p>
        </w:tc>
        <w:tc>
          <w:tcPr>
            <w:tcW w:w="5670" w:type="dxa"/>
          </w:tcPr>
          <w:p w14:paraId="5AE03AD2"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Livestock-associated methicillin-resistant Staphylococcus aureus in patients admitted to hospitals in the Ems-Dollart-Region, 2011 </w:t>
            </w:r>
          </w:p>
        </w:tc>
        <w:tc>
          <w:tcPr>
            <w:tcW w:w="2693" w:type="dxa"/>
            <w:vAlign w:val="bottom"/>
          </w:tcPr>
          <w:p w14:paraId="673D7C41"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Occupational Exposure</w:t>
            </w:r>
          </w:p>
        </w:tc>
        <w:tc>
          <w:tcPr>
            <w:tcW w:w="1990" w:type="dxa"/>
            <w:vAlign w:val="bottom"/>
          </w:tcPr>
          <w:p w14:paraId="3CD4AE05"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4624B894" w14:textId="2D0A8709"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r>
              <w:rPr>
                <w:rFonts w:ascii="Times New Roman" w:hAnsi="Times New Roman" w:cs="Times New Roman"/>
                <w:color w:val="000000" w:themeColor="text1"/>
                <w:lang w:val="en-GB"/>
              </w:rPr>
              <w:t xml:space="preserve"> and</w:t>
            </w:r>
            <w:r w:rsidR="0059753A" w:rsidRPr="007D2495">
              <w:rPr>
                <w:rFonts w:ascii="Times New Roman" w:hAnsi="Times New Roman" w:cs="Times New Roman"/>
                <w:color w:val="000000" w:themeColor="text1"/>
                <w:lang w:val="en-GB"/>
              </w:rPr>
              <w:t xml:space="preserve"> genes</w:t>
            </w:r>
          </w:p>
        </w:tc>
      </w:tr>
      <w:tr w:rsidR="0059753A" w:rsidRPr="00076652" w14:paraId="540AA359" w14:textId="77777777" w:rsidTr="008438D2">
        <w:trPr>
          <w:trHeight w:val="288"/>
        </w:trPr>
        <w:tc>
          <w:tcPr>
            <w:tcW w:w="1560" w:type="dxa"/>
            <w:shd w:val="clear" w:color="auto" w:fill="auto"/>
            <w:noWrap/>
            <w:hideMark/>
          </w:tcPr>
          <w:p w14:paraId="1FAB3975"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Founou</w:t>
            </w:r>
          </w:p>
        </w:tc>
        <w:tc>
          <w:tcPr>
            <w:tcW w:w="987" w:type="dxa"/>
          </w:tcPr>
          <w:p w14:paraId="06C80B6F"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{"citationItems":[{"id":"ITEM-1","itemData":{"DOI":"10.1016/j.ijfoodmicro.2018.07.006","ISSN":"18793460","abstract":"Food animals can be reservoirs of methicillin-resistant staphylococci (MRS) and are involved in their zoonotic transmission through the food chain. In Africa, there is a dearth of information about the food safety issues associated with their dissemination in the farm-to-plate continuum. This study sought to determine and compare the carriage, antimicrobial resistance profiles and clonal relatedness of circulating MRS strains among pigs and exposed workers in Cameroon and South Africa. A total of 288 nasal and rectal pooled samples collected from 432 pigs as well as nasal and hand swabs from 82 humans were cultured on mannitol salt agar supplemented with 6 mg/l cefoxitin. Presumptive MRS were screened for methicillin resistance using the cefoxitin disc test and confirmed with the VITEK 2 system. Selected isolates underwent genomic fingerprinting via REP-PCR. Univariate and multivariate logistic regression analyses were performed to identify risk factors for MRS carriage in humans from a questionnaire survey among slaughterhouse workers. Overall, 75% and 70% of nasal and rectal pooled samples were respectively positive for MRS. The MRS prevalence in all pooled pig samples from Cameroon was higher than that of South Africa. MRS prevalence of carriage (nasal and hand) was higher in Cameroonian exposed workers compared to those from South Africa, with high statistical significance. Nasal MRS colonization was highly statistically associated with hand MRS (31.58% vs 86.21%; p = 0.000; OR = 13.54; 95% CI 3.99–45.95; p = 0.015). Recent antibiotic use, previous hospitalization, occupation of relatives, years in the employment and contact with poultry were the main risk factors identified in the emergence and spread of MRS. MRS are emerging as serious foodborne pathogens and present a food safety threat. There is an urgent need to implement stringent and effective prevention and containment measures to curb antibiotic resistance in the farm-to-plate continuum in Cameroon and South Africa.","author":[{"dropping-particle":"","family":"Founou","given":"Luria Leslie","non-dropping-particle":"","parse-names":false,"suffix":""},{"dropping-particle":"","family":"Founou","given":"Raspail Carrel","non-dropping-particle":"","parse-names":false,"suffix":""},{"dropping-particle":"","family":"Essack","given":"Sabiha Yusuf","non-dropping-particle":"","parse-names":false,"suffix":""},{"dropping-particle":"","family":"Djoko","given":"Cyrille Finyom","non-dropping-particle":"","parse-names":false,"suffix":""}],"container-title":"International Journal of Food Microbiology","id":"ITEM-1","issued":{"date-parts":[["2018"]]},"language":"eng","note":"RAYYAN-INCLUSION: {&amp;quot;Noortje&amp;quot;=&amp;gt;true} | RAYYAN-LABELS: occupational animal exp -&amp;gt;human","page":"50-60","title":"Mannitol-fermenting methicillin-resistant staphylococci (MRS) in pig abattoirs in Cameroon and South Africa: A serious food safety threat","type":"article-journal","volume":"285"},"uris":["http://www.mendeley.com/documents/?uuid=9ae8774e-3fb2-435e-b1e0-6df887a7938c","http://www.mendeley.com/documents/?uuid=382167ca-a25a-4c45-92f1-b2903fd5fe6f"]}],"mendeley":{"formattedCitation":"(175)","plainTextFormattedCitation":"(175)","previouslyFormattedCitation":"(174)"},"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(175)</w:t>
            </w:r>
            <w:r w:rsidRPr="007D2495">
              <w:rPr>
                <w:rFonts w:ascii="Times New Roman" w:hAnsi="Times New Roman" w:cs="Times New Roman"/>
                <w:color w:val="000000" w:themeColor="text1"/>
                <w:lang w:val="en-GB"/>
              </w:rPr>
              <w:fldChar w:fldCharType="end"/>
            </w:r>
          </w:p>
        </w:tc>
        <w:tc>
          <w:tcPr>
            <w:tcW w:w="5670" w:type="dxa"/>
          </w:tcPr>
          <w:p w14:paraId="436B5134"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Mannitol-fermenting methicillin-resistant staphylococci (MRS) in pig abatoirs in Cameroon and South Africa: A serious foodsafety threat.</w:t>
            </w:r>
          </w:p>
        </w:tc>
        <w:tc>
          <w:tcPr>
            <w:tcW w:w="2693" w:type="dxa"/>
            <w:vAlign w:val="bottom"/>
          </w:tcPr>
          <w:p w14:paraId="0717145B"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Occupational Exposure</w:t>
            </w:r>
          </w:p>
        </w:tc>
        <w:tc>
          <w:tcPr>
            <w:tcW w:w="1990" w:type="dxa"/>
            <w:vAlign w:val="bottom"/>
          </w:tcPr>
          <w:p w14:paraId="1B74A015"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 xml:space="preserve">S. aureus, </w:t>
            </w:r>
            <w:r w:rsidRPr="007D2495">
              <w:rPr>
                <w:rFonts w:ascii="Times New Roman" w:hAnsi="Times New Roman" w:cs="Times New Roman"/>
                <w:color w:val="000000" w:themeColor="text1"/>
                <w:lang w:val="en-GB"/>
              </w:rPr>
              <w:t>Staphylococci</w:t>
            </w:r>
          </w:p>
        </w:tc>
        <w:tc>
          <w:tcPr>
            <w:tcW w:w="1412" w:type="dxa"/>
            <w:vAlign w:val="bottom"/>
          </w:tcPr>
          <w:p w14:paraId="642E01DF" w14:textId="29AF7355"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 risk</w:t>
            </w:r>
          </w:p>
        </w:tc>
      </w:tr>
      <w:tr w:rsidR="0059753A" w:rsidRPr="00076652" w14:paraId="3AFB3CD4" w14:textId="77777777" w:rsidTr="008438D2">
        <w:trPr>
          <w:trHeight w:val="288"/>
        </w:trPr>
        <w:tc>
          <w:tcPr>
            <w:tcW w:w="1560" w:type="dxa"/>
            <w:shd w:val="clear" w:color="auto" w:fill="auto"/>
            <w:noWrap/>
            <w:hideMark/>
          </w:tcPr>
          <w:p w14:paraId="37297748"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lastRenderedPageBreak/>
              <w:t>Ho</w:t>
            </w:r>
          </w:p>
        </w:tc>
        <w:tc>
          <w:tcPr>
            <w:tcW w:w="987" w:type="dxa"/>
          </w:tcPr>
          <w:p w14:paraId="4CD1D8DA"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{"citationItems":[{"id":"ITEM-1","itemData":{"DOI":"10.1016/j.ijheh.2013.07.009","ISSN":"14384639","abstract":"Staphylococcus aureus contaminating raw meat may increase nasal colonization risk for occupationally-exposed food handlers. Food handlers from six catering establishments were nasally sampled for S. aureus and completed a questionnaire on carriage risk factors. Isolates were characterized for antibiotic susceptibility, spa type and, for methicillin-resistant strains, SCC. mec type. Of 434 food handlers, 99 (22.8%) were colonized with S. aureus. Five isolates were methicillin-resistant belonging to SCCmec IV (2) and V (3). Resistance to tetracycline (20%), and erythromycin (16%) was high, but &lt;10% to other antibiotics. Spa typing revealed 17% of isolates as t189, with 8% each t127 and t1081. Food handlers ever handling raw meat had a significantly higher colonization risk (OR. = 2.7; 95% CI: 1.7-4.5), increasing to 3.7 (95% CI: 2.0-6.8) for those always exposed. This is the first report of increased colonization risk in food handlers exposed to raw meat. This occupational hazard may increase infection risk, so improved compliance with workplace hygiene may be required. © 2013 Elsevier GmbH.","author":[{"dropping-particle":"","family":"Ho","given":"J.","non-dropping-particle":"","parse-names":false,"suffix":""},{"dropping-particle":"","family":"O'Donoghue","given":"M. M.","non-dropping-particle":"","parse-names":false,"suffix":""},{"dropping-particle":"V.","family":"Boost","given":"M.","non-dropping-particle":"","parse-names":false,"suffix":""}],"container-title":"International Journal of Hygiene and Environmental Health","id":"ITEM-1","issue":"2-3","issued":{"date-parts":[["2014"]]},"language":"eng","note":"RAYYAN-INCLUSION: {&amp;quot;Noortje&amp;quot;=&amp;gt;true} | RAYYAN-LABELS: bacteria intake food","page":"347-353","title":"Occupational exposure to raw meat: A newly-recognized risk factor for Staphylococcus aureus nasal colonization amongst food handlers","type":"article-journal","volume":"217"},"uris":["http://www.mendeley.com/documents/?uuid=06f64db0-fc5d-4bff-89b1-42df145e8bf2","http://www.mendeley.com/documents/?uuid=36081754-25e4-4979-8cd5-a5982d266007"]}],"mendeley":{"formattedCitation":"(176)","plainTextFormattedCitation":"(176)","previouslyFormattedCitation":"(175)"},"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(176)</w:t>
            </w:r>
            <w:r w:rsidRPr="007D2495">
              <w:rPr>
                <w:rFonts w:ascii="Times New Roman" w:hAnsi="Times New Roman" w:cs="Times New Roman"/>
                <w:color w:val="000000" w:themeColor="text1"/>
                <w:lang w:val="en-GB"/>
              </w:rPr>
              <w:fldChar w:fldCharType="end"/>
            </w:r>
          </w:p>
        </w:tc>
        <w:tc>
          <w:tcPr>
            <w:tcW w:w="5670" w:type="dxa"/>
          </w:tcPr>
          <w:p w14:paraId="2978F8EA"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Occupational exposure to raw meat: a newly-recognized risk factor for </w:t>
            </w:r>
            <w:r w:rsidRPr="007D2495">
              <w:rPr>
                <w:rFonts w:ascii="Times New Roman" w:hAnsi="Times New Roman" w:cs="Times New Roman"/>
                <w:i/>
                <w:iCs/>
                <w:color w:val="000000" w:themeColor="text1"/>
                <w:lang w:val="en-GB"/>
              </w:rPr>
              <w:t>Staphylococcus aureus</w:t>
            </w:r>
            <w:r w:rsidRPr="007D2495">
              <w:rPr>
                <w:rFonts w:ascii="Times New Roman" w:hAnsi="Times New Roman" w:cs="Times New Roman"/>
                <w:color w:val="000000" w:themeColor="text1"/>
                <w:lang w:val="en-GB"/>
              </w:rPr>
              <w:t xml:space="preserve"> nasal colonization amongst food handlers</w:t>
            </w:r>
          </w:p>
        </w:tc>
        <w:tc>
          <w:tcPr>
            <w:tcW w:w="2693" w:type="dxa"/>
            <w:vAlign w:val="bottom"/>
          </w:tcPr>
          <w:p w14:paraId="20F1FB0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Occupational Exposure</w:t>
            </w:r>
          </w:p>
        </w:tc>
        <w:tc>
          <w:tcPr>
            <w:tcW w:w="1990" w:type="dxa"/>
            <w:vAlign w:val="bottom"/>
          </w:tcPr>
          <w:p w14:paraId="7E391DF3"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703EF99F" w14:textId="1F2185AB"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 OR</w:t>
            </w:r>
            <w:r w:rsidR="0059753A" w:rsidRPr="00A70BEE">
              <w:rPr>
                <w:rFonts w:ascii="Times New Roman" w:hAnsi="Times New Roman" w:cs="Times New Roman"/>
                <w:color w:val="000000" w:themeColor="text1"/>
                <w:vertAlign w:val="superscript"/>
                <w:lang w:val="en-GB"/>
              </w:rPr>
              <w:t>rs</w:t>
            </w:r>
          </w:p>
        </w:tc>
      </w:tr>
      <w:tr w:rsidR="0059753A" w:rsidRPr="00076652" w14:paraId="41BD9526" w14:textId="77777777" w:rsidTr="008438D2">
        <w:trPr>
          <w:trHeight w:val="288"/>
        </w:trPr>
        <w:tc>
          <w:tcPr>
            <w:tcW w:w="1560" w:type="dxa"/>
            <w:shd w:val="clear" w:color="auto" w:fill="auto"/>
            <w:noWrap/>
            <w:hideMark/>
          </w:tcPr>
          <w:p w14:paraId="5359526D"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Jayaweera</w:t>
            </w:r>
          </w:p>
        </w:tc>
        <w:tc>
          <w:tcPr>
            <w:tcW w:w="987" w:type="dxa"/>
          </w:tcPr>
          <w:p w14:paraId="24BC0F65"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{"citationItems":[{"id":"ITEM-1","itemData":{"DOI":"10.18683/germs.2017.1118","ISSN":"22482997","abstract":"Introduction The animal husbandry comes to play an important role according to new economic reforms of the rural economy in South Asia including Sri Lanka, and the rural farming community has a poor knowledge about hygienic issues of animal husbandry, which can lead to spread of pathogenic bacterial strains from animals to humans. Our study was conducted to evaluate methicillin susceptible Staphylococcus aureus (MRSA) colonization and its antimicrobial resistance pattern among livestock (n=188) and related farmers (n=94) in Anuradhapura District, Sri Lanka. Methods S. aureus isolates were identified using mannitol salt agar, coagulase test and DNAase test. The agar plate dilution method was conducted to determine the minimum inhibitory concentration (MIC) of oxacillin against S. aureus. Antimicrobial susceptibility testing for other antibiotics was performed against MRSA isolates using antibiotic containing discs. To assess the MRSA transmission from livestock to humans, we have grouped MRSA strains according to antimicrobial susceptibility patterns against the tested antibiotics. Results Among MRSA isolates, 14 different groups with similar MIC and antibiotic susceptibility patterns were identified. Of those, 2 groups amongst pigs and pig farmers showed a significant relationship (p=0.031). The other groups did not show any significant relationship between animals and the farmers. The percentages of MRSA prevalence in pigs and pig farmers were 26.6% each, in poultry and poultry farmers 8.3% and 13.3% respectively, in cattle and cattle farmers 8.3% and 3%. Compared to human MRSA isolates, animal isolates were significantly more resistant to ciprofloxacin (p=0.031), gentamicin (p=0.010) and clindamycin (p=0.011). Similarly, animal methicillin susceptible Staphylococcus aureus (MSSA) isolates were significantly more resistant to ciprofloxacin (p=0.022) and doxycycline (p=0.012). Conclusion Pig farming showed a higher prevalence and 2.4 times higher risk (OR=2.4, CI95%: 1.2-4.8) of likely transmission of MRSA between animals and humans than cattle and poultry farming. Overall, 65% of MRSA and MSSA animal isolates were multidrug resistant.","author":[{"dropping-particle":"","family":"Jayaweera","given":"Jayaweera Arachchige Asela Sampath","non-dropping-particle":"","parse-names":false,"suffix":""},{"dropping-particle":"","family":"Kumbukgolla","given":"Wikum Widuranga","non-dropping-particle":"","parse-names":false,"suffix":""}],"container-title":"Germs","id":"ITEM-1","issue":"3","issued":{"date-parts":[["2017"]]},"language":"eng","note":"RAYYAN-INCLUSION: {&amp;quot;Noortje&amp;quot;=&amp;gt;true} | RAYYAN-LABELS: occupational animal exp -&amp;gt;human","page":"132-139","title":"Antibiotic resistance patterns of methicillin-resistant Staphylococcus aureus (MRSA) isolated from livestock and associated farmers in Anuradhapura, Sri Lanka","type":"article-journal","volume":"7"},"uris":["http://www.mendeley.com/documents/?uuid=78d6647a-8811-4efe-898c-43688233543f","http://www.mendeley.com/documents/?uuid=e33f5675-6050-4d27-b604-f907d7e470b0"]}],"mendeley":{"formattedCitation":"(177)","plainTextFormattedCitation":"(177)","previouslyFormattedCitation":"(176)"},"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(177)</w:t>
            </w:r>
            <w:r w:rsidRPr="007D2495">
              <w:rPr>
                <w:rFonts w:ascii="Times New Roman" w:hAnsi="Times New Roman" w:cs="Times New Roman"/>
                <w:color w:val="000000" w:themeColor="text1"/>
                <w:lang w:val="en-GB"/>
              </w:rPr>
              <w:fldChar w:fldCharType="end"/>
            </w:r>
          </w:p>
        </w:tc>
        <w:tc>
          <w:tcPr>
            <w:tcW w:w="5670" w:type="dxa"/>
          </w:tcPr>
          <w:p w14:paraId="5DA74977"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Antibiotic resistance patterns of methicillin-resistant </w:t>
            </w:r>
            <w:r w:rsidRPr="007D2495">
              <w:rPr>
                <w:rFonts w:ascii="Times New Roman" w:hAnsi="Times New Roman" w:cs="Times New Roman"/>
                <w:i/>
                <w:iCs/>
                <w:color w:val="000000" w:themeColor="text1"/>
                <w:lang w:val="en-GB"/>
              </w:rPr>
              <w:t>Staphylococcus aureus</w:t>
            </w:r>
            <w:r w:rsidRPr="007D2495">
              <w:rPr>
                <w:rFonts w:ascii="Times New Roman" w:hAnsi="Times New Roman" w:cs="Times New Roman"/>
                <w:color w:val="000000" w:themeColor="text1"/>
                <w:lang w:val="en-GB"/>
              </w:rPr>
              <w:t xml:space="preserve"> (MRSA) isolated from livestock and associated farmers in Anuradhapura, Sri Lanka</w:t>
            </w:r>
          </w:p>
        </w:tc>
        <w:tc>
          <w:tcPr>
            <w:tcW w:w="2693" w:type="dxa"/>
            <w:vAlign w:val="bottom"/>
          </w:tcPr>
          <w:p w14:paraId="75BA47C6"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Occupational Exposure</w:t>
            </w:r>
          </w:p>
        </w:tc>
        <w:tc>
          <w:tcPr>
            <w:tcW w:w="1990" w:type="dxa"/>
            <w:vAlign w:val="bottom"/>
          </w:tcPr>
          <w:p w14:paraId="06606634"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3B3D8254" w14:textId="6F60EBB8"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p>
        </w:tc>
      </w:tr>
      <w:tr w:rsidR="0059753A" w:rsidRPr="00076652" w14:paraId="0F8962D7" w14:textId="77777777" w:rsidTr="008438D2">
        <w:trPr>
          <w:trHeight w:val="288"/>
        </w:trPr>
        <w:tc>
          <w:tcPr>
            <w:tcW w:w="1560" w:type="dxa"/>
            <w:shd w:val="clear" w:color="auto" w:fill="auto"/>
            <w:noWrap/>
            <w:hideMark/>
          </w:tcPr>
          <w:p w14:paraId="210FBB55"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Dohmen</w:t>
            </w:r>
          </w:p>
        </w:tc>
        <w:tc>
          <w:tcPr>
            <w:tcW w:w="987" w:type="dxa"/>
          </w:tcPr>
          <w:p w14:paraId="73926E43"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{"citationItems":[{"id":"ITEM-1","itemData":{"DOI":"10.1016/j.cmi.2015.05.032","ISSN":"1469-0691 (Electronic)","PMID":"26033669","abstract":"Livestock may serve as a reservoir for extended-spectrum beta-lactamase-producing Enterobacteriaceae (ESBL-PE). The objectives of this study were to determine the prevalence of carriage with ESBL-PE in pig farmers, family members and employees, and its association with carriage in pigs. Rectal swabs were taken from 2388 pigs (398 pooled samples) on 40 pig farms and faecal samples were obtained from 142 humans living or working on 34 of these farms. Presence of ESBL-PE was determined by selective plating (agar). ESBL genes were analysed by PCR or microarray analysis, and gene sequencing. Genotypes and plasmids were determined by multilocus sequence typing and PCR-based replicon typing for selected isolates. ESBL genes were detected in Escherichia coli from eight humans (6%) (blaCTX-M-1, n = 6; blaTEM-52, n = 1 and blaCTX-M-14, n = 1) on six farms. In 157 pig isolates (107 pooled samples) on 18 farms (45%) ESBL genes were detected (blaCTX-M-1, n = 12; blaTEM-52, n = 6; and blaCTX-M-14, n = 3). Human and pig isolates within the same farm harboured similar ESBL gene types and had identical sequence and plasmid types on two farms (e.g. E. coli ST-453, blaCTX-M-1, IncI1), suggesting clonal transmission. For the remaining farms, sequence types, but not plasmid types, differed. Human ESBL carriage was associated with average number of hours working on the farm per week (OR = 1.04, 95% CI 1.02-1.06) and presence of ESBLs in pigs (OR = 12.5, 95% CI 1.4-111.7). Daily exposure to pigs carrying ESBL-PE is associated with ESBL carriage in humans.","author":[{"dropping-particle":"","family":"Dohmen","given":"W","non-dropping-particle":"","parse-names":false,"suffix":""},{"dropping-particle":"","family":"Bonten","given":"M J M","non-dropping-particle":"","parse-names":false,"suffix":""},{"dropping-particle":"","family":"Bos","given":"M E H","non-dropping-particle":"","parse-names":false,"suffix":""},{"dropping-particle":"","family":"Marm","given":"S","non-dropping-particle":"van","parse-names":false,"suffix":""},{"dropping-particle":"","family":"Scharringa","given":"J","non-dropping-particle":"","parse-names":false,"suffix":""},{"dropping-particle":"","family":"Wagenaar","given":"J A","non-dropping-particle":"","parse-names":false,"suffix":""},{"dropping-particle":"","family":"Heederik","given":"D J J","non-dropping-particle":"","parse-names":false,"suffix":""}],"container-title":"Clinical microbiology and infection : the official publication of the European Society of Clinical Microbiology and Infectious Diseases","id":"ITEM-1","issue":"10","issued":{"date-parts":[["2015","10"]]},"language":"eng","page":"917-923","publisher-place":"England","title":"Carriage of extended-spectrum beta-lactamases in pig farmers is associated with occurrence in pigs.","type":"article-journal","volume":"21"},"uris":["http://www.mendeley.com/documents/?uuid=f3341514-5b37-481e-aa87-a89a80e6b4cd","http://www.mendeley.com/documents/?uuid=53033094-c03b-499d-8f9e-faea18347fa1"]}],"mendeley":{"formattedCitation":"(17)","plainTextFormattedCitation":"(17)","previouslyFormattedCitation":"(17)"},"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9E191F">
              <w:rPr>
                <w:rFonts w:ascii="Times New Roman" w:hAnsi="Times New Roman" w:cs="Times New Roman"/>
                <w:noProof/>
                <w:color w:val="000000" w:themeColor="text1"/>
                <w:lang w:val="en-GB"/>
              </w:rPr>
              <w:t>(17)</w:t>
            </w:r>
            <w:r w:rsidRPr="007D2495">
              <w:rPr>
                <w:rFonts w:ascii="Times New Roman" w:hAnsi="Times New Roman" w:cs="Times New Roman"/>
                <w:color w:val="000000" w:themeColor="text1"/>
                <w:lang w:val="en-GB"/>
              </w:rPr>
              <w:fldChar w:fldCharType="end"/>
            </w:r>
          </w:p>
        </w:tc>
        <w:tc>
          <w:tcPr>
            <w:tcW w:w="5670" w:type="dxa"/>
          </w:tcPr>
          <w:p w14:paraId="539CFDFE"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Carriage of extended-spectrum β-lactamases in pig farmers is associated with occurrence in pigs</w:t>
            </w:r>
          </w:p>
        </w:tc>
        <w:tc>
          <w:tcPr>
            <w:tcW w:w="2693" w:type="dxa"/>
            <w:vAlign w:val="bottom"/>
          </w:tcPr>
          <w:p w14:paraId="48C8EAA4"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Occupational Exposure</w:t>
            </w:r>
          </w:p>
        </w:tc>
        <w:tc>
          <w:tcPr>
            <w:tcW w:w="1990" w:type="dxa"/>
            <w:vAlign w:val="bottom"/>
          </w:tcPr>
          <w:p w14:paraId="5EDE6899"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Enterobacteriaceae</w:t>
            </w:r>
          </w:p>
        </w:tc>
        <w:tc>
          <w:tcPr>
            <w:tcW w:w="1412" w:type="dxa"/>
            <w:vAlign w:val="bottom"/>
          </w:tcPr>
          <w:p w14:paraId="155F9951" w14:textId="07EB368B"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 risk</w:t>
            </w:r>
            <w:r>
              <w:rPr>
                <w:rFonts w:ascii="Times New Roman" w:hAnsi="Times New Roman" w:cs="Times New Roman"/>
                <w:color w:val="000000" w:themeColor="text1"/>
                <w:lang w:val="en-GB"/>
              </w:rPr>
              <w:t xml:space="preserve"> and</w:t>
            </w:r>
            <w:r w:rsidR="0059753A" w:rsidRPr="007D2495">
              <w:rPr>
                <w:rFonts w:ascii="Times New Roman" w:hAnsi="Times New Roman" w:cs="Times New Roman"/>
                <w:color w:val="000000" w:themeColor="text1"/>
                <w:lang w:val="en-GB"/>
              </w:rPr>
              <w:t xml:space="preserve"> genes</w:t>
            </w:r>
          </w:p>
        </w:tc>
      </w:tr>
      <w:tr w:rsidR="0059753A" w:rsidRPr="00076652" w14:paraId="009994AA" w14:textId="77777777" w:rsidTr="008438D2">
        <w:trPr>
          <w:trHeight w:val="288"/>
        </w:trPr>
        <w:tc>
          <w:tcPr>
            <w:tcW w:w="1560" w:type="dxa"/>
            <w:shd w:val="clear" w:color="auto" w:fill="auto"/>
            <w:noWrap/>
            <w:hideMark/>
          </w:tcPr>
          <w:p w14:paraId="24A17E3D"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Mascaro</w:t>
            </w:r>
          </w:p>
        </w:tc>
        <w:tc>
          <w:tcPr>
            <w:tcW w:w="987" w:type="dxa"/>
          </w:tcPr>
          <w:p w14:paraId="6274C379"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{"citationItems":[{"id":"ITEM-1","itemData":{"DOI":"10.1097/JOM.0000000000001385","ISSN":"15365948","abstract":"Objective: We measured the prevalence of livestock-associated methicillin-resistant Staphylococcus aureus (LA-MRSA) in swine livestock workers, examined LA-MRSA resistance profile, and associated carriage with the working activities. Methods: Information was collected on demographics and occupational history. Swabs were collected and tested for the isolation of S. aureus, examined for antimicrobial susceptibility, and all MRSA underwent ST398qPCR assay. Results: LA-MRSA was isolated in 7.3% of the 396 enrolled workers. LA-MRSA colonization was more likely in farmers than in slaughterhouse workers (Fisher exact P ¼ 0.001). Carriage was associated with herd size, being less frequent in small/medium farms (odds ratio ¼ 0.20; 95% confidence interval ¼ 0.07 to 0.53), and with the number of working days per week (OR ¼ 2.11; 95% confidence interval ¼ 1.07 to 4.19). Conclusions: LA-MRSA carriage is strongly animal-exposure related, and educational intervention informing about the risks related to the activity with livestock is needed.","author":[{"dropping-particle":"","family":"Mascaro","given":"Valentina","non-dropping-particle":"","parse-names":false,"suffix":""},{"dropping-particle":"","family":"Leonetti","given":"Maria","non-dropping-particle":"","parse-names":false,"suffix":""},{"dropping-particle":"","family":"Nobile","given":"Carmelo Giuseppe Angelo","non-dropping-particle":"","parse-names":false,"suffix":""},{"dropping-particle":"","family":"Barbadoro","given":"Pamela","non-dropping-particle":"","parse-names":false,"suffix":""},{"dropping-particle":"","family":"Ponzio","given":"Elisa","non-dropping-particle":"","parse-names":false,"suffix":""},{"dropping-particle":"","family":"Recanatini","given":"Claudia","non-dropping-particle":"","parse-names":false,"suffix":""},{"dropping-particle":"","family":"Prospero","given":"Emilia","non-dropping-particle":"","parse-names":false,"suffix":""},{"dropping-particle":"","family":"Pavia","given":"Maria","non-dropping-particle":"","parse-names":false,"suffix":""},{"dropping-particle":"","family":"Corapi","given":"Francesco","non-dropping-particle":"","parse-names":false,"suffix":""},{"dropping-particle":"","family":"Altilia","given":"Gregorio","non-dropping-particle":"","parse-names":false,"suffix":""},{"dropping-particle":"","family":"Caparello","given":"Giuseppe","non-dropping-particle":"","parse-names":false,"suffix":""},{"dropping-particle":"","family":"Fruci","given":"Rosario","non-dropping-particle":"","parse-names":false,"suffix":""},{"dropping-particle":"","family":"Mazzeo","given":"Pasquale","non-dropping-particle":"","parse-names":false,"suffix":""},{"dropping-particle":"","family":"Ruffa","given":"Pietro","non-dropping-particle":"","parse-names":false,"suffix":""},{"dropping-particle":"","family":"Massara","given":"Francesco","non-dropping-particle":"","parse-names":false,"suffix":""},{"dropping-particle":"","family":"Zocco","given":"Gemma","non-dropping-particle":"","parse-names":false,"suffix":""}],"container-title":"Journal of Occupational and Environmental Medicine","id":"ITEM-1","issue":"8","issued":{"date-parts":[["2018"]]},"language":"eng","note":"RAYYAN-INCLUSION: {&amp;quot;Noortje&amp;quot;=&amp;gt;true} | RAYYAN-LABELS: occupational animal exp -&amp;gt;human","page":"E416-E425","title":"Prevalence of livestock-associated methicillin-resistant Staphylococcus aureus (LA-MRSA) among farm and slaughterhouse workers in Italy","type":"article-journal","volume":"60"},"uris":["http://www.mendeley.com/documents/?uuid=67022873-4671-4bd7-9067-23f14e8a31bf","http://www.mendeley.com/documents/?uuid=3ad62239-f7bf-4bc0-aab9-b07c2946ed86"]}],"mendeley":{"formattedCitation":"(19)","plainTextFormattedCitation":"(19)","previouslyFormattedCitation":"(19)"},"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9E191F">
              <w:rPr>
                <w:rFonts w:ascii="Times New Roman" w:hAnsi="Times New Roman" w:cs="Times New Roman"/>
                <w:noProof/>
                <w:color w:val="000000" w:themeColor="text1"/>
                <w:lang w:val="en-GB"/>
              </w:rPr>
              <w:t>(19)</w:t>
            </w:r>
            <w:r w:rsidRPr="007D2495">
              <w:rPr>
                <w:rFonts w:ascii="Times New Roman" w:hAnsi="Times New Roman" w:cs="Times New Roman"/>
                <w:color w:val="000000" w:themeColor="text1"/>
                <w:lang w:val="en-GB"/>
              </w:rPr>
              <w:fldChar w:fldCharType="end"/>
            </w:r>
          </w:p>
        </w:tc>
        <w:tc>
          <w:tcPr>
            <w:tcW w:w="5670" w:type="dxa"/>
          </w:tcPr>
          <w:p w14:paraId="347BE694"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Prevalence of livestock-associated methicillin-resistant </w:t>
            </w:r>
            <w:r w:rsidRPr="007D2495">
              <w:rPr>
                <w:rFonts w:ascii="Times New Roman" w:hAnsi="Times New Roman" w:cs="Times New Roman"/>
                <w:i/>
                <w:color w:val="000000" w:themeColor="text1"/>
                <w:lang w:val="en-GB"/>
              </w:rPr>
              <w:t>Staphylococcus aureus</w:t>
            </w:r>
            <w:r w:rsidRPr="007D2495">
              <w:rPr>
                <w:rFonts w:ascii="Times New Roman" w:hAnsi="Times New Roman" w:cs="Times New Roman"/>
                <w:color w:val="000000" w:themeColor="text1"/>
                <w:lang w:val="en-GB"/>
              </w:rPr>
              <w:t xml:space="preserve"> (LA-MRSA) among farm and slaughterhouse workers in Italy</w:t>
            </w:r>
          </w:p>
        </w:tc>
        <w:tc>
          <w:tcPr>
            <w:tcW w:w="2693" w:type="dxa"/>
            <w:vAlign w:val="bottom"/>
          </w:tcPr>
          <w:p w14:paraId="10498BA4"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Occupational Exposure</w:t>
            </w:r>
          </w:p>
        </w:tc>
        <w:tc>
          <w:tcPr>
            <w:tcW w:w="1990" w:type="dxa"/>
            <w:vAlign w:val="bottom"/>
          </w:tcPr>
          <w:p w14:paraId="707EDE2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4E1E6F1D" w14:textId="14321C0F"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 risk</w:t>
            </w:r>
          </w:p>
        </w:tc>
      </w:tr>
      <w:tr w:rsidR="0059753A" w:rsidRPr="00076652" w14:paraId="5EF985A2" w14:textId="77777777" w:rsidTr="008438D2">
        <w:trPr>
          <w:trHeight w:val="288"/>
        </w:trPr>
        <w:tc>
          <w:tcPr>
            <w:tcW w:w="1560" w:type="dxa"/>
            <w:shd w:val="clear" w:color="auto" w:fill="auto"/>
            <w:noWrap/>
            <w:hideMark/>
          </w:tcPr>
          <w:p w14:paraId="1EE8EB2B"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Moodley</w:t>
            </w:r>
          </w:p>
        </w:tc>
        <w:tc>
          <w:tcPr>
            <w:tcW w:w="987" w:type="dxa"/>
          </w:tcPr>
          <w:p w14:paraId="689286F1"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{"citationItems":[{"id":"ITEM-1","itemData":{"DOI":"10.5271/sjweh.1219","ISSN":"03553140","abstract":"Objectives: Due to their multiple antibiotic resistance properties, methicillin-resistant Staphylococcus aureus (MRSA) are a major public health problem. After the recently described emergence of MRSA in animals, the authors investigated the risk of nasal MRSA carriage among people with professional contact with animals. Methods: Nasal swabs and information on animal exposure and known MRSA risk factors were obtained from participants (N=702) at five conferences organized by national veterinary and farmer associations and students at a business school in Denmark. All of the participants were screened by standard microbiological techniques for MRSA detection and characterization. Results: MRSA carriage was significantly (P&lt;0.02) higher among the veterinary practitioners (3.9%) than among the participants not professionally exposed to animals (0.7%). Six of the nine MRSA strains isolated from veterinary practitioners belonged to clonal complexes (CC) previously associated with horses (CC8), small animals (CC22), and pigs (CC398). Although four of the nine positive veterinarians carried the CC associated with pigs, exposure to small animals, cattle, or horses, but not to pigs, was found to be a significant risk factor. Conclusions: The results indicate that veterinarians are at risk of MRSA carriage. Veterinary professionals should be informed about this emerging occupational health risk and educated about preventive measures. Collaboration between national medical and veterinary institutions is urgently needed to control the spread of these unwanted bacteria in the community.","author":[{"dropping-particle":"","family":"Moodley","given":"Arshnee","non-dropping-particle":"","parse-names":false,"suffix":""},{"dropping-particle":"","family":"Nightingale","given":"Emily C.","non-dropping-particle":"","parse-names":false,"suffix":""},{"dropping-particle":"","family":"Stegger","given":"Marc","non-dropping-particle":"","parse-names":false,"suffix":""},{"dropping-particle":"","family":"Nielsen","given":"Søren S.","non-dropping-particle":"","parse-names":false,"suffix":""},{"dropping-particle":"","family":"Skov","given":"Robert L.","non-dropping-particle":"","parse-names":false,"suffix":""},{"dropping-particle":"","family":"Guardabassi","given":"Luca","non-dropping-particle":"","parse-names":false,"suffix":""}],"container-title":"Scandinavian Journal of Work, Environment and Health","id":"ITEM-1","issue":"2","issued":{"date-parts":[["2008"]]},"language":"eng","note":"RAYYAN-INCLUSION: {&amp;quot;Noortje&amp;quot;=&amp;gt;true} | RAYYAN-LABELS: occupational animal exp -&amp;gt;human","page":"151-157","title":"High risk for nasal carriage of methicillin-resistant Staphylococcus aureus among Danish veterinary practitioners","type":"article-journal","volume":"34"},"uris":["http://www.mendeley.com/documents/?uuid=643dd94e-de59-48cc-abac-4256999ca812","http://www.mendeley.com/documents/?uuid=1c77243f-8778-4071-9a13-0d5253f9aade"]}],"mendeley":{"formattedCitation":"(178)","plainTextFormattedCitation":"(178)","previouslyFormattedCitation":"(177)"},"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(178)</w:t>
            </w:r>
            <w:r w:rsidRPr="007D2495">
              <w:rPr>
                <w:rFonts w:ascii="Times New Roman" w:hAnsi="Times New Roman" w:cs="Times New Roman"/>
                <w:color w:val="000000" w:themeColor="text1"/>
                <w:lang w:val="en-GB"/>
              </w:rPr>
              <w:fldChar w:fldCharType="end"/>
            </w:r>
          </w:p>
        </w:tc>
        <w:tc>
          <w:tcPr>
            <w:tcW w:w="5670" w:type="dxa"/>
          </w:tcPr>
          <w:p w14:paraId="584FCB57"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High risk for nasal carriage of methicillin-resistant Staphylococcus aureus among Danish veterinary practitioners</w:t>
            </w:r>
          </w:p>
        </w:tc>
        <w:tc>
          <w:tcPr>
            <w:tcW w:w="2693" w:type="dxa"/>
            <w:vAlign w:val="bottom"/>
          </w:tcPr>
          <w:p w14:paraId="0838AD76"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Occupational Exposure</w:t>
            </w:r>
          </w:p>
        </w:tc>
        <w:tc>
          <w:tcPr>
            <w:tcW w:w="1990" w:type="dxa"/>
            <w:vAlign w:val="bottom"/>
          </w:tcPr>
          <w:p w14:paraId="01634E14"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59B7104F" w14:textId="65D24F5F"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p>
        </w:tc>
      </w:tr>
      <w:tr w:rsidR="0059753A" w:rsidRPr="00076652" w14:paraId="69B85E66" w14:textId="77777777" w:rsidTr="008438D2">
        <w:trPr>
          <w:trHeight w:val="288"/>
        </w:trPr>
        <w:tc>
          <w:tcPr>
            <w:tcW w:w="1560" w:type="dxa"/>
            <w:shd w:val="clear" w:color="auto" w:fill="auto"/>
            <w:noWrap/>
            <w:hideMark/>
          </w:tcPr>
          <w:p w14:paraId="2588827A"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Rasamiravaka</w:t>
            </w:r>
          </w:p>
        </w:tc>
        <w:tc>
          <w:tcPr>
            <w:tcW w:w="987" w:type="dxa"/>
          </w:tcPr>
          <w:p w14:paraId="01024802"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{"citationItems":[{"id":"ITEM-1","itemData":{"DOI":"10.3855/jidc.7650","ISSN":"19722680","abstract":"Introduction: The laboratory of Training and Research in Medical Biology of Madagascar conducted a cross-sectional study to estimate the rate of S. aureus nasal carriage of pig and poultry Malagasy farmers. Methodology: Pig and poultry farmers from capital town of Madagascar were selected for nasal swabs collection with information on potential risk factors for S. aureus colonization, including animal exposure. Results: Nasal swabs from 180 farmers (M/F sex ratio: 0.74), enabled isolation after culture and biochemical identification, 69 (38.33%) S. aureus strains among which 45 (25%) were methicillin-resistant (MRSA). Risk factors analysis revealed that farming duration, number of animals, direct contact with poultry, and frequent contact with manure increased risk of S. aureus and MRSA nasal carriage. Likewise, farm practices that imply close contact with pigs such as food distribution and pigsty washing increased risk of S. aureus and MRSA nasal carriage among pig farmers. Among MRSA isolates, resistance rate to other antibiotics was similar to that of MRSA isolates from the non-farmer Malagasy population. However, gentamycin resistance was noticeably higher (32.5% versus 4.44%). Conclusions: This study shows a high rate of S. aureus and MRSA nasal carriage with high rate of multidrug resistance among healthy people frequently in contact with animals. A strategic policy against the spread of multidrug-resistant strains is desirable in farms and veterinary areas.","author":[{"dropping-particle":"","family":"Rasamiravaka","given":"Tsiry","non-dropping-particle":"","parse-names":false,"suffix":""},{"dropping-particle":"","family":"Andriatsitohanana","given":"Tojo Tiana","non-dropping-particle":"","parse-names":false,"suffix":""},{"dropping-particle":"","family":"Rasamindrakotroka","given":"Andry","non-dropping-particle":"","parse-names":false,"suffix":""}],"container-title":"Journal of Infection in Developing Countries","id":"ITEM-1","issue":"2","issued":{"date-parts":[["2017"]]},"language":"eng","note":"RAYYAN-INCLUSION: {&amp;quot;Noortje&amp;quot;=&amp;gt;true} | RAYYAN-LABELS: occupational animal exp -&amp;gt;human","page":"129-135","title":"Evaluation of methicillin-resistant staphylococcus aureus nasal carriage in malagasy pig and poultry non-industrial farmers","type":"article-journal","volume":"11"},"uris":["http://www.mendeley.com/documents/?uuid=ee5e6519-03dc-46e0-9717-a40cfb75b1cb","http://www.mendeley.com/documents/?uuid=7ceda0cd-568e-4390-97d7-de63c1f9f333"]}],"mendeley":{"formattedCitation":"(20)","plainTextFormattedCitation":"(20)","previouslyFormattedCitation":"(20)"},"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9E191F">
              <w:rPr>
                <w:rFonts w:ascii="Times New Roman" w:hAnsi="Times New Roman" w:cs="Times New Roman"/>
                <w:noProof/>
                <w:color w:val="000000" w:themeColor="text1"/>
                <w:lang w:val="en-GB"/>
              </w:rPr>
              <w:t>(20)</w:t>
            </w:r>
            <w:r w:rsidRPr="007D2495">
              <w:rPr>
                <w:rFonts w:ascii="Times New Roman" w:hAnsi="Times New Roman" w:cs="Times New Roman"/>
                <w:color w:val="000000" w:themeColor="text1"/>
                <w:lang w:val="en-GB"/>
              </w:rPr>
              <w:fldChar w:fldCharType="end"/>
            </w:r>
          </w:p>
        </w:tc>
        <w:tc>
          <w:tcPr>
            <w:tcW w:w="5670" w:type="dxa"/>
          </w:tcPr>
          <w:p w14:paraId="4F91255B"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Evaluation of methicillin-resistant Staphylococcus aureus nasal carriage in Malagasy pig and poultry non-industrial farmers</w:t>
            </w:r>
          </w:p>
        </w:tc>
        <w:tc>
          <w:tcPr>
            <w:tcW w:w="2693" w:type="dxa"/>
            <w:vAlign w:val="bottom"/>
          </w:tcPr>
          <w:p w14:paraId="0E52E97B"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Occupational Exposure</w:t>
            </w:r>
          </w:p>
        </w:tc>
        <w:tc>
          <w:tcPr>
            <w:tcW w:w="1990" w:type="dxa"/>
            <w:vAlign w:val="bottom"/>
          </w:tcPr>
          <w:p w14:paraId="1DD3D553"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62AB891F" w14:textId="3F76EC66"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r w:rsidR="0059753A" w:rsidRPr="00A70BEE">
              <w:rPr>
                <w:rFonts w:ascii="Times New Roman" w:hAnsi="Times New Roman" w:cs="Times New Roman"/>
                <w:color w:val="000000" w:themeColor="text1"/>
                <w:vertAlign w:val="superscript"/>
                <w:lang w:val="en-GB"/>
              </w:rPr>
              <w:t>rs</w:t>
            </w:r>
          </w:p>
        </w:tc>
      </w:tr>
      <w:tr w:rsidR="0059753A" w:rsidRPr="00076652" w14:paraId="048FE18D" w14:textId="77777777" w:rsidTr="008438D2">
        <w:trPr>
          <w:trHeight w:val="288"/>
        </w:trPr>
        <w:tc>
          <w:tcPr>
            <w:tcW w:w="1560" w:type="dxa"/>
            <w:shd w:val="clear" w:color="auto" w:fill="auto"/>
            <w:noWrap/>
            <w:hideMark/>
          </w:tcPr>
          <w:p w14:paraId="610A5DB9"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lastRenderedPageBreak/>
              <w:t>Rasamiravaka</w:t>
            </w:r>
          </w:p>
        </w:tc>
        <w:tc>
          <w:tcPr>
            <w:tcW w:w="987" w:type="dxa"/>
          </w:tcPr>
          <w:p w14:paraId="65BA66E9"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{"citationItems":[{"id":"ITEM-1","itemData":{"ISSN":"1595-689X","author":[{"dropping-particle":"","family":"Rasamiravaka","given":"T","non-dropping-particle":"","parse-names":false,"suffix":""},{"dropping-particle":"","family":"Nirinarimanana","given":"A J","non-dropping-particle":"","parse-names":false,"suffix":""},{"dropping-particle":"","family":"Rasamindrakotroka","given":"A","non-dropping-particle":"","parse-names":false,"suffix":""}],"container-title":"African Journal of Clinical and Experimental Microbiology","id":"ITEM-1","issue":"4","issued":{"date-parts":[["2016"]]},"language":"English","note":"RAYYAN-INCLUSION: {&amp;quot;Noortje&amp;quot;=&amp;gt;true} | RAYYAN-LABELS: animal contact","page":"250-255","title":"Evaluation of methicillin-resistant Staphylococcus Aureus nasal carriage in malagasy veterinary students: MRSA nasal carriage inmalagasy veterinary students","type":"article-journal","volume":"17"},"uris":["http://www.mendeley.com/documents/?uuid=c7b21fd3-d92f-4aff-afdf-de1feb30c852","http://www.mendeley.com/documents/?uuid=1caa7028-e0e2-47b0-9205-90066d574960"]}],"mendeley":{"formattedCitation":"(179)","plainTextFormattedCitation":"(179)","previouslyFormattedCitation":"(178)"},"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(179)</w:t>
            </w:r>
            <w:r w:rsidRPr="007D2495">
              <w:rPr>
                <w:rFonts w:ascii="Times New Roman" w:hAnsi="Times New Roman" w:cs="Times New Roman"/>
                <w:color w:val="000000" w:themeColor="text1"/>
                <w:lang w:val="en-GB"/>
              </w:rPr>
              <w:fldChar w:fldCharType="end"/>
            </w:r>
          </w:p>
        </w:tc>
        <w:tc>
          <w:tcPr>
            <w:tcW w:w="5670" w:type="dxa"/>
          </w:tcPr>
          <w:p w14:paraId="3B0AD748"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Evaluation of methicillin-resistant staphylococcus aureus nasal carriage in Malagasy veterinary students </w:t>
            </w:r>
          </w:p>
        </w:tc>
        <w:tc>
          <w:tcPr>
            <w:tcW w:w="2693" w:type="dxa"/>
            <w:vAlign w:val="bottom"/>
          </w:tcPr>
          <w:p w14:paraId="29F1A872"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Occupational Exposure</w:t>
            </w:r>
          </w:p>
        </w:tc>
        <w:tc>
          <w:tcPr>
            <w:tcW w:w="1990" w:type="dxa"/>
            <w:vAlign w:val="bottom"/>
          </w:tcPr>
          <w:p w14:paraId="36D7D53D"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111C4501" w14:textId="636A209C"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p>
        </w:tc>
      </w:tr>
      <w:tr w:rsidR="0059753A" w:rsidRPr="00076652" w14:paraId="2224C752" w14:textId="77777777" w:rsidTr="008438D2">
        <w:trPr>
          <w:trHeight w:val="288"/>
        </w:trPr>
        <w:tc>
          <w:tcPr>
            <w:tcW w:w="1560" w:type="dxa"/>
            <w:shd w:val="clear" w:color="auto" w:fill="auto"/>
            <w:noWrap/>
            <w:hideMark/>
          </w:tcPr>
          <w:p w14:paraId="1ECC9BD1"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Rosenberg Goldstein</w:t>
            </w:r>
          </w:p>
        </w:tc>
        <w:tc>
          <w:tcPr>
            <w:tcW w:w="987" w:type="dxa"/>
          </w:tcPr>
          <w:p w14:paraId="2A82603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{"citationItems":[{"id":"ITEM-1","itemData":{"DOI":"10.3390/ijerph110404340","ISSN":"16604601","abstract":"As reclaimed water use expands, it is important to evaluate potential occupational health risks from exposure to this alternative water source. We compared odds of colonization with methicillin-resistant Staphylococcus aureus (MRSA), methicillin-susceptible S. aureus (MSSA), vancomycin-resistant enterococci (VRE), and vancomycin-susceptible enterococci (VSE) between spray irrigation workers using reclaimed water and office worker controls. Nasal and dermal swabs from 19 spray irrigation workers and 24 office worker controls were collected and analyzed for MRSA, MSSA, VRE, and VSE. Isolates were confirmed using standard biochemical tests andpolymerase chain reaction assays. Antimicrobial susceptibility testing was performed by Sensititre® microbroth dilution. Data were analyzed by two-sample proportion, chi-square, Fisher's exact tests, and logistic regression. No MRSA or VRE were detected in any samples. MSSA was detected in 26% and 29% of spray irrigators and controls, respectively. VSE was detected in 11% and 0% of spray irrigation workers and controls, respectively. The adjusted odds of MSSA, multidrug-resistant MSSA, and either MSSA or VSE colonization were greater among spray irrigation workers, however results were not statistically significant. Future studies with larger sample sizes are needed to further evaluate this relationship. © 2014 by the authors; licensee MDPI, Basel, Switzerland.","author":[{"dropping-particle":"","family":"Rosenberg Goldstein","given":"Rachel E.","non-dropping-particle":"","parse-names":false,"suffix":""},{"dropping-particle":"","family":"Micallef","given":"Shirley A.","non-dropping-particle":"","parse-names":false,"suffix":""},{"dropping-particle":"","family":"Gibbs","given":"Shawn G.","non-dropping-particle":"","parse-names":false,"suffix":""},{"dropping-particle":"","family":"He","given":"Xin","non-dropping-particle":"","parse-names":false,"suffix":""},{"dropping-particle":"","family":"George","given":"Ashish","non-dropping-particle":"","parse-names":false,"suffix":""},{"dropping-particle":"","family":"Sapkota","given":"Amir","non-dropping-particle":"","parse-names":false,"suffix":""},{"dropping-particle":"","family":"Joseph","given":"Sam W.","non-dropping-particle":"","parse-names":false,"suffix":""},{"dropping-particle":"","family":"Sapkota","given":"Amy R.","non-dropping-particle":"","parse-names":false,"suffix":""}],"container-title":"International Journal of Environmental Research and Public Health","id":"ITEM-1","issue":"4","issued":{"date-parts":[["2014"]]},"language":"eng","note":"RAYYAN-INCLUSION: {&amp;quot;Noortje&amp;quot;=&amp;gt;true} | RAYYAN-LABELS: water-&amp;gt;human","page":"4340-4355","title":"Occupational exposure to Staphylococcus aureus and Enterococcus spp. among spray irrigation workers using reclaimed water","type":"article-journal","volume":"11"},"uris":["http://www.mendeley.com/documents/?uuid=fdfada79-6fe1-4043-b0e6-8d47802b7a72","http://www.mendeley.com/documents/?uuid=11ef3d32-7803-4892-b313-1c358d41ea9c"]}],"mendeley":{"formattedCitation":"(180)","plainTextFormattedCitation":"(180)","previouslyFormattedCitation":"(179)"},"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(180)</w:t>
            </w:r>
            <w:r w:rsidRPr="007D2495">
              <w:rPr>
                <w:rFonts w:ascii="Times New Roman" w:hAnsi="Times New Roman" w:cs="Times New Roman"/>
                <w:color w:val="000000" w:themeColor="text1"/>
                <w:lang w:val="en-GB"/>
              </w:rPr>
              <w:fldChar w:fldCharType="end"/>
            </w:r>
          </w:p>
        </w:tc>
        <w:tc>
          <w:tcPr>
            <w:tcW w:w="5670" w:type="dxa"/>
          </w:tcPr>
          <w:p w14:paraId="66B2F0A7"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Occupational exposure to </w:t>
            </w:r>
            <w:r w:rsidRPr="007D2495">
              <w:rPr>
                <w:rFonts w:ascii="Times New Roman" w:hAnsi="Times New Roman" w:cs="Times New Roman"/>
                <w:i/>
                <w:iCs/>
                <w:color w:val="000000" w:themeColor="text1"/>
                <w:lang w:val="en-GB"/>
              </w:rPr>
              <w:t>Staphylococcus aureus</w:t>
            </w:r>
            <w:r w:rsidRPr="007D2495">
              <w:rPr>
                <w:rFonts w:ascii="Times New Roman" w:hAnsi="Times New Roman" w:cs="Times New Roman"/>
                <w:color w:val="000000" w:themeColor="text1"/>
                <w:lang w:val="en-GB"/>
              </w:rPr>
              <w:t xml:space="preserve"> and Enterococcus spp. among spray irrigation workers using reclaimed water.</w:t>
            </w:r>
          </w:p>
        </w:tc>
        <w:tc>
          <w:tcPr>
            <w:tcW w:w="2693" w:type="dxa"/>
            <w:vAlign w:val="bottom"/>
          </w:tcPr>
          <w:p w14:paraId="79C73777"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Occupational Exposure</w:t>
            </w:r>
          </w:p>
        </w:tc>
        <w:tc>
          <w:tcPr>
            <w:tcW w:w="1990" w:type="dxa"/>
            <w:vAlign w:val="bottom"/>
          </w:tcPr>
          <w:p w14:paraId="6AA7D9A6"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4455943D" w14:textId="33D059AB"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p>
        </w:tc>
      </w:tr>
      <w:tr w:rsidR="0059753A" w:rsidRPr="00076652" w14:paraId="502B0CF2" w14:textId="77777777" w:rsidTr="008438D2">
        <w:trPr>
          <w:trHeight w:val="288"/>
        </w:trPr>
        <w:tc>
          <w:tcPr>
            <w:tcW w:w="1560" w:type="dxa"/>
            <w:shd w:val="clear" w:color="auto" w:fill="auto"/>
            <w:noWrap/>
            <w:hideMark/>
          </w:tcPr>
          <w:p w14:paraId="77FF627D"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van Rijen</w:t>
            </w:r>
          </w:p>
        </w:tc>
        <w:tc>
          <w:tcPr>
            <w:tcW w:w="987" w:type="dxa"/>
          </w:tcPr>
          <w:p w14:paraId="1B723D1D"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{"citationItems":[{"id":"ITEM-1","itemData":{"ISSN":"1058-4838 (Print) 1058-4838","author":[{"dropping-particle":"","family":"Rijen","given":"M M","non-dropping-particle":"van","parse-names":false,"suffix":""},{"dropping-particle":"","family":"Keulen","given":"P H","non-dropping-particle":"Van","parse-names":false,"suffix":""},{"dropping-particle":"","family":"Kluytmans","given":"J A","non-dropping-particle":"","parse-names":false,"suffix":""}],"container-title":"Clin Infect Dis","id":"ITEM-1","issue":"2","issued":{"date-parts":[["2008"]]},"language":"eng","note":"RAYYAN-INCLUSION: {&amp;quot;Noortje&amp;quot;=&amp;gt;true} | RAYYAN-LABELS: animal contact","page":"261-263","title":"Increase in a Dutch hospital of methicillin-resistant Staphylococcus aureus related to animal farming","type":"article-journal","volume":"46"},"uris":["http://www.mendeley.com/documents/?uuid=0155c3b4-43dd-4107-a690-59404cf4fd43","http://www.mendeley.com/documents/?uuid=99d35223-4a3d-4b6b-8bd4-0e524073397a"]}],"mendeley":{"formattedCitation":"(181)","plainTextFormattedCitation":"(181)","previouslyFormattedCitation":"(180)"},"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(181)</w:t>
            </w:r>
            <w:r w:rsidRPr="007D2495">
              <w:rPr>
                <w:rFonts w:ascii="Times New Roman" w:hAnsi="Times New Roman" w:cs="Times New Roman"/>
                <w:color w:val="000000" w:themeColor="text1"/>
                <w:lang w:val="en-GB"/>
              </w:rPr>
              <w:fldChar w:fldCharType="end"/>
            </w:r>
          </w:p>
        </w:tc>
        <w:tc>
          <w:tcPr>
            <w:tcW w:w="5670" w:type="dxa"/>
          </w:tcPr>
          <w:p w14:paraId="089F4400"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Increase in a Dutch hospital of methicillin-resistant Staphylococcus aureus related to animal farming</w:t>
            </w:r>
          </w:p>
        </w:tc>
        <w:tc>
          <w:tcPr>
            <w:tcW w:w="2693" w:type="dxa"/>
            <w:vAlign w:val="bottom"/>
          </w:tcPr>
          <w:p w14:paraId="61006BE5"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Occupational Exposure, travelling (healthcare system contact) -</w:t>
            </w:r>
          </w:p>
        </w:tc>
        <w:tc>
          <w:tcPr>
            <w:tcW w:w="1990" w:type="dxa"/>
            <w:vAlign w:val="bottom"/>
          </w:tcPr>
          <w:p w14:paraId="68381D5C"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4BCB4536" w14:textId="18829152"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p>
        </w:tc>
      </w:tr>
      <w:tr w:rsidR="0059753A" w:rsidRPr="00076652" w14:paraId="374C243E" w14:textId="77777777" w:rsidTr="008438D2">
        <w:trPr>
          <w:trHeight w:val="288"/>
        </w:trPr>
        <w:tc>
          <w:tcPr>
            <w:tcW w:w="1560" w:type="dxa"/>
            <w:shd w:val="clear" w:color="auto" w:fill="auto"/>
            <w:noWrap/>
            <w:hideMark/>
          </w:tcPr>
          <w:p w14:paraId="1E9C8213"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Ye</w:t>
            </w:r>
          </w:p>
        </w:tc>
        <w:tc>
          <w:tcPr>
            <w:tcW w:w="987" w:type="dxa"/>
          </w:tcPr>
          <w:p w14:paraId="7536C46D"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{"citationItems":[{"id":"ITEM-1","itemData":{"DOI":"10.1038/srep19184","ISSN":"20452322","abstract":"This study aimed to explore the association of livestock-associated S. aureus with occupational pig contact and pet contact. In this cross-sectional study, 1,422 participants (including 244 pig workers, 200 pet-owning workers and 978 control workers) responded to a questionnaire and provided a nasal swab for S. aureus analysis. Resulting isolates were tested for antibiotic susceptibility, the immune evasion cluster (IEC) genes, and multilocus sequence type. Compared with controls, the pig workers demonstrated a greater prevalence of multidrug-resistant S. aureus (MDRSA) [prevalence ratio (PR) = 3.38; 95% CI: 2.07-5.53] and methicillin-resistant S. aureus (MRSA) (PR = 7.42; 95% CI: 3.71-14.83), but the prevalence of MDRSA and MRSA was similar in pet-owning workers and controls. There was a positive relation of frequency of pig contact with prevalence of MDRSA and MRSA carriage. Only pig workers carried MDRSA CC9 (16 isolates) and MRSA CC9 (16 isolates), and all of these isolates were tetracycline resistant and absent of IEC genes. These findings suggest that livestock-associated MRSA and MDRSA(CC9, IEC-negative, tetracycline-resistant) in humans is associated with occupational pig contact, not pet contact, and support growing concern about antibiotics use in pig farms and raising questions about the potential for occupational exposure to opportunistic S. aureus.","author":[{"dropping-particle":"","family":"Ye","given":"Xiaohua","non-dropping-particle":"","parse-names":false,"suffix":""},{"dropping-particle":"","family":"Fan","given":"Yanping","non-dropping-particle":"","parse-names":false,"suffix":""},{"dropping-particle":"","family":"Wang","given":"Xiaolin","non-dropping-particle":"","parse-names":false,"suffix":""},{"dropping-particle":"","family":"Liu","given":"Weidong","non-dropping-particle":"","parse-names":false,"suffix":""},{"dropping-particle":"","family":"Yu","given":"Haifeng","non-dropping-particle":"","parse-names":false,"suffix":""},{"dropping-particle":"","family":"Zhou","given":"Junli","non-dropping-particle":"","parse-names":false,"suffix":""},{"dropping-particle":"","family":"Chen","given":"Sidong","non-dropping-particle":"","parse-names":false,"suffix":""},{"dropping-particle":"","family":"Yao","given":"Zhenjiang","non-dropping-particle":"","parse-names":false,"suffix":""}],"container-title":"Scientific Reports","id":"ITEM-1","issue":"6","issued":{"date-parts":[["2016"]]},"language":"eng","note":"RAYYAN-INCLUSION: {&amp;quot;Noortje&amp;quot;=&amp;gt;true} | RAYYAN-LABELS: animal contact","page":"19184","title":"Livestock-associated methicillin and multidrug resistant S. aureus in humans is associated with occupational pig contact, not pet contact","type":"article-journal","volume":"6"},"uris":["http://www.mendeley.com/documents/?uuid=d0a1b471-62e9-4a30-9a04-8c3a8e936152","http://www.mendeley.com/documents/?uuid=7acdf861-0973-4f8b-9348-52fbdc3f2954"]}],"mendeley":{"formattedCitation":"(182)","plainTextFormattedCitation":"(182)","previouslyFormattedCitation":"(181)"},"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(182)</w:t>
            </w:r>
            <w:r w:rsidRPr="007D2495">
              <w:rPr>
                <w:rFonts w:ascii="Times New Roman" w:hAnsi="Times New Roman" w:cs="Times New Roman"/>
                <w:color w:val="000000" w:themeColor="text1"/>
                <w:lang w:val="en-GB"/>
              </w:rPr>
              <w:fldChar w:fldCharType="end"/>
            </w:r>
          </w:p>
        </w:tc>
        <w:tc>
          <w:tcPr>
            <w:tcW w:w="5670" w:type="dxa"/>
          </w:tcPr>
          <w:p w14:paraId="511A8C46"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Livestock-associated methicillin and multidrug resistant </w:t>
            </w:r>
            <w:r w:rsidRPr="007D2495">
              <w:rPr>
                <w:rFonts w:ascii="Times New Roman" w:hAnsi="Times New Roman" w:cs="Times New Roman"/>
                <w:i/>
                <w:iCs/>
                <w:color w:val="000000" w:themeColor="text1"/>
                <w:lang w:val="en-GB"/>
              </w:rPr>
              <w:t>S. aureus</w:t>
            </w:r>
            <w:r w:rsidRPr="007D2495">
              <w:rPr>
                <w:rFonts w:ascii="Times New Roman" w:hAnsi="Times New Roman" w:cs="Times New Roman"/>
                <w:color w:val="000000" w:themeColor="text1"/>
                <w:lang w:val="en-GB"/>
              </w:rPr>
              <w:t xml:space="preserve"> in humans is associated with occupational pig contact, not pet contact</w:t>
            </w:r>
          </w:p>
        </w:tc>
        <w:tc>
          <w:tcPr>
            <w:tcW w:w="2693" w:type="dxa"/>
            <w:vAlign w:val="bottom"/>
          </w:tcPr>
          <w:p w14:paraId="02842AE1"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Occupational Exposure, pet to human</w:t>
            </w:r>
          </w:p>
        </w:tc>
        <w:tc>
          <w:tcPr>
            <w:tcW w:w="1990" w:type="dxa"/>
            <w:vAlign w:val="bottom"/>
          </w:tcPr>
          <w:p w14:paraId="236DBE3A"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44276B4C" w14:textId="7C212705"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 PR</w:t>
            </w:r>
          </w:p>
        </w:tc>
      </w:tr>
      <w:tr w:rsidR="0059753A" w:rsidRPr="00076652" w14:paraId="09751737" w14:textId="77777777" w:rsidTr="008438D2">
        <w:trPr>
          <w:trHeight w:val="288"/>
        </w:trPr>
        <w:tc>
          <w:tcPr>
            <w:tcW w:w="1560" w:type="dxa"/>
            <w:shd w:val="clear" w:color="auto" w:fill="auto"/>
            <w:noWrap/>
            <w:hideMark/>
          </w:tcPr>
          <w:p w14:paraId="7F172BFF"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Ye</w:t>
            </w:r>
          </w:p>
        </w:tc>
        <w:tc>
          <w:tcPr>
            <w:tcW w:w="987" w:type="dxa"/>
          </w:tcPr>
          <w:p w14:paraId="36FFCECC"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ISSN":"0099-2240","author":[{"dropping-particle":"","family":"Ye","given":"X","non-dropping-particle":"","parse-names":false,"suffix":""},{"dropping-particle":"","family":"Wang","given":"X","non-dropping-particle":"","parse-names":false,"suffix":""},{"dropping-particle":"","family":"Fan","given":"Y","non-dropping-particle":"","parse-names":false,"suffix":""},{"dropping-particle":"","family":"Peng","given":"Y","non-dropping-particle":"","parse-names":false,"suffix":""},{"dropping-particle":"","family":"Li","given":"L","non-dropping-particle":"","parse-names":false,"suffix":""},{"dropping-particle":"","family":"Li","given":"S","non-dropping-particle":"","parse-names":false,"suffix":""},{"dropping-particle":"","family":"Huang","given":"J","non-dropping-particle":"","parse-names":false,"suffix":""},{"dropping-particle":"","family":"Yao","given":"Z","non-dropping-particle":"","parse-names":false,"suffix":""},{"dropping-particle":"","family":"Chen","given":"S","non-dropping-particle":"","parse-names":false,"suffix":""}],"container-title":"Appl Environ Microbiol","id":"ITEM-1","issue":"13","issued":{"date-parts":[["2016"]]},"language":"eng","note":"RAYYAN-INCLUSION: {&amp;quot;Noortje&amp;quot;=&amp;gt;true} | RAYYAN-LABELS: animal contact","page":"3892-3899","title":"Genotypic and Phenotypic Markers of Livestock-Associated Methicillin-Resistant Staphylococcus aureus CC9 in Humans","type":"article-journal","volume":"82"},"uris":["http://www.mendeley.com/documents/?uuid=d7f6bc53-63a1-4353-aae9-4b94966f8eb1","http://www.mendeley.com/documents/?uuid=2df0342f-4aec-40ad-bc0f-77fa3cda21df"]}],"mendeley":{"formattedCitation":"(183)","plainTextFormattedCitation":"(183)","previouslyFormattedCitation":"(182)"},"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(183)</w:t>
            </w:r>
            <w:r w:rsidRPr="007D2495">
              <w:rPr>
                <w:rFonts w:ascii="Times New Roman" w:hAnsi="Times New Roman" w:cs="Times New Roman"/>
                <w:color w:val="000000" w:themeColor="text1"/>
                <w:lang w:val="en-GB"/>
              </w:rPr>
              <w:fldChar w:fldCharType="end"/>
            </w:r>
          </w:p>
        </w:tc>
        <w:tc>
          <w:tcPr>
            <w:tcW w:w="5670" w:type="dxa"/>
          </w:tcPr>
          <w:p w14:paraId="0EAD3703"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Genotypic and phenotypic markers of livestock-associated methicillin-resistant </w:t>
            </w:r>
            <w:r w:rsidRPr="007D2495">
              <w:rPr>
                <w:rFonts w:ascii="Times New Roman" w:hAnsi="Times New Roman" w:cs="Times New Roman"/>
                <w:i/>
                <w:iCs/>
                <w:color w:val="000000" w:themeColor="text1"/>
                <w:lang w:val="en-GB"/>
              </w:rPr>
              <w:t>Staphylococcus aureus</w:t>
            </w:r>
            <w:r w:rsidRPr="007D2495">
              <w:rPr>
                <w:rFonts w:ascii="Times New Roman" w:hAnsi="Times New Roman" w:cs="Times New Roman"/>
                <w:color w:val="000000" w:themeColor="text1"/>
                <w:lang w:val="en-GB"/>
              </w:rPr>
              <w:t xml:space="preserve"> CC9 in humans</w:t>
            </w:r>
          </w:p>
        </w:tc>
        <w:tc>
          <w:tcPr>
            <w:tcW w:w="2693" w:type="dxa"/>
            <w:vAlign w:val="bottom"/>
          </w:tcPr>
          <w:p w14:paraId="26242BD5"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Occupational Exposure</w:t>
            </w:r>
          </w:p>
        </w:tc>
        <w:tc>
          <w:tcPr>
            <w:tcW w:w="1990" w:type="dxa"/>
            <w:vAlign w:val="bottom"/>
          </w:tcPr>
          <w:p w14:paraId="54B257A1"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58D89FBE" w14:textId="3B97A73D"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p>
        </w:tc>
      </w:tr>
      <w:tr w:rsidR="0059753A" w:rsidRPr="00076652" w14:paraId="63852B85" w14:textId="77777777" w:rsidTr="008438D2">
        <w:trPr>
          <w:trHeight w:val="288"/>
        </w:trPr>
        <w:tc>
          <w:tcPr>
            <w:tcW w:w="1560" w:type="dxa"/>
            <w:shd w:val="clear" w:color="auto" w:fill="auto"/>
            <w:noWrap/>
            <w:hideMark/>
          </w:tcPr>
          <w:p w14:paraId="6C084EA0"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Price</w:t>
            </w:r>
          </w:p>
        </w:tc>
        <w:tc>
          <w:tcPr>
            <w:tcW w:w="987" w:type="dxa"/>
          </w:tcPr>
          <w:p w14:paraId="15BD526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{"citationItems":[{"id":"ITEM-1","itemData":{"DOI":"10.1289/ehp.10191","ISSN":"00916765","abstract":"Background: Antimicrobial use in food-animal production is an issue of growing concern. The application of antimicrobials for therapy, prophylaxis, and growth promotion in broiler chicken production has been associated with the emergence and dissemination of antimicrobial-resistant enteric bacteria. Although human exposure to antimicrobial-resistant bacteria through food has been examined extensively, little attention has been paid to occupational and environmental pathways of exposure. Objective: Our objective was to measure the relative risk for colonization with antimicrobialresistant Escherichia coli among poultry workers compared with community referents. Methods: We collected stool samples and health surveys from 16 poultry workers and 33 community referents in the Delmarva region of Maryland and Virginia. E. coli was cultured from stool samples, and susceptibility to ampicillin, ciprofloxacin, ceftriaxone, gentamicin, nitrofurantoin, and tetracycline was determined for each E. coli isolate. We estimated the relative risk for carrying antimicrobialresistant E. coli among poultry workers compared with community referents. Results: Poultry workers had 32 times the odds of carrying gentamicin-resistant E. coli compared with community referents. The poultry workers were also at significantly increased risk of carrying multidrug-resistant E. coli. Conclusions: Occupational exposure to antimicrobial-resistant E. coli from live-animal contact in the broiler chicken industry may be an important route of entry for antimicrobial-resistant E. coli into the community.","author":[{"dropping-particle":"","family":"Price","given":"Lance B.","non-dropping-particle":"","parse-names":false,"suffix":""},{"dropping-particle":"","family":"Graham","given":"Jay P.","non-dropping-particle":"","parse-names":false,"suffix":""},{"dropping-particle":"","family":"Lackey","given":"Leila G.","non-dropping-particle":"","parse-names":false,"suffix":""},{"dropping-particle":"","family":"Roess","given":"Amira","non-dropping-particle":"","parse-names":false,"suffix":""},{"dropping-particle":"","family":"Vailes","given":"Rocio","non-dropping-particle":"","parse-names":false,"suffix":""},{"dropping-particle":"","family":"Silbergeld","given":"Ellen","non-dropping-particle":"","parse-names":false,"suffix":""}],"container-title":"Environmental Health Perspectives","id":"ITEM-1","issue":"12","issued":{"date-parts":[["2007"]]},"language":"eng","note":"RAYYAN-INCLUSION: {&amp;quot;Noortje&amp;quot;=&amp;gt;true} | RAYYAN-LABELS: Quantification,animal contact","page":"1738-1742","title":"Elevated risk of carrying gentamicin-resistant escherichia coli among U.S. poultry workers","type":"article-journal","volume":"115"},"uris":["http://www.mendeley.com/documents/?uuid=a19548a8-d454-470b-b130-3c1a58e17d2f","http://www.mendeley.com/documents/?uuid=9bdb0097-dc99-46db-98bb-44d81c73ff7c"]}],"mendeley":{"formattedCitation":"(184)","plainTextFormattedCitation":"(184)","previouslyFormattedCitation":"(183)"},"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(184)</w:t>
            </w:r>
            <w:r w:rsidRPr="007D2495">
              <w:rPr>
                <w:rFonts w:ascii="Times New Roman" w:hAnsi="Times New Roman" w:cs="Times New Roman"/>
                <w:color w:val="000000" w:themeColor="text1"/>
                <w:lang w:val="en-GB"/>
              </w:rPr>
              <w:fldChar w:fldCharType="end"/>
            </w:r>
          </w:p>
        </w:tc>
        <w:tc>
          <w:tcPr>
            <w:tcW w:w="5670" w:type="dxa"/>
          </w:tcPr>
          <w:p w14:paraId="1B0FF4A5"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Elevated risk of carrying gentamicin-resistant </w:t>
            </w:r>
            <w:r w:rsidRPr="007D2495">
              <w:rPr>
                <w:rFonts w:ascii="Times New Roman" w:hAnsi="Times New Roman" w:cs="Times New Roman"/>
                <w:i/>
                <w:iCs/>
                <w:color w:val="000000" w:themeColor="text1"/>
                <w:lang w:val="en-GB"/>
              </w:rPr>
              <w:t>Escherichia coli</w:t>
            </w:r>
            <w:r w:rsidRPr="007D2495">
              <w:rPr>
                <w:rFonts w:ascii="Times New Roman" w:hAnsi="Times New Roman" w:cs="Times New Roman"/>
                <w:color w:val="000000" w:themeColor="text1"/>
                <w:lang w:val="en-GB"/>
              </w:rPr>
              <w:t xml:space="preserve"> among U.S. poultry workers</w:t>
            </w:r>
          </w:p>
        </w:tc>
        <w:tc>
          <w:tcPr>
            <w:tcW w:w="2693" w:type="dxa"/>
            <w:vAlign w:val="bottom"/>
          </w:tcPr>
          <w:p w14:paraId="4E2917A3"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Occupational Exposure</w:t>
            </w:r>
          </w:p>
        </w:tc>
        <w:tc>
          <w:tcPr>
            <w:tcW w:w="1990" w:type="dxa"/>
            <w:vAlign w:val="bottom"/>
          </w:tcPr>
          <w:p w14:paraId="197C9CD0"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E. coli</w:t>
            </w:r>
          </w:p>
        </w:tc>
        <w:tc>
          <w:tcPr>
            <w:tcW w:w="1412" w:type="dxa"/>
            <w:vAlign w:val="bottom"/>
          </w:tcPr>
          <w:p w14:paraId="5C988DCF" w14:textId="21DE054A"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p>
        </w:tc>
      </w:tr>
      <w:tr w:rsidR="0059753A" w:rsidRPr="00076652" w14:paraId="7131DC3B" w14:textId="77777777" w:rsidTr="008438D2">
        <w:trPr>
          <w:trHeight w:val="288"/>
        </w:trPr>
        <w:tc>
          <w:tcPr>
            <w:tcW w:w="1560" w:type="dxa"/>
            <w:shd w:val="clear" w:color="auto" w:fill="auto"/>
            <w:noWrap/>
            <w:hideMark/>
          </w:tcPr>
          <w:p w14:paraId="06E367AF"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Trung</w:t>
            </w:r>
          </w:p>
        </w:tc>
        <w:tc>
          <w:tcPr>
            <w:tcW w:w="987" w:type="dxa"/>
          </w:tcPr>
          <w:p w14:paraId="5D0D5A4C"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{"citationItems":[{"id":"ITEM-1","itemData":{"DOI":"10.3201/eid2303.161553","ISSN":"10806059","abstract":"We investigated the consequences of colistin use in backyard chicken farms in Vietnam by examining the prevalence of mcr-1 in fecal samples from chickens and humans. Detection of mcr-1-carrying bacteria in chicken samples was associated with colistin use and detection in human samples with exposure to mcr-1-positive chickens.","author":[{"dropping-particle":"","family":"Trung","given":"Nguyen Vinh","non-dropping-particle":"","parse-names":false,"suffix":""},{"dropping-particle":"","family":"Matamoros","given":"Sébastien","non-dropping-particle":"","parse-names":false,"suffix":""},{"dropping-particle":"","family":"Carrique-Mas","given":"Juan J.","non-dropping-particle":"","parse-names":false,"suffix":""},{"dropping-particle":"","family":"Nghia","given":"Nguyen Huu","non-dropping-particle":"","parse-names":false,"suffix":""},{"dropping-particle":"","family":"Nhung","given":"Nguyen Thi","non-dropping-particle":"","parse-names":false,"suffix":""},{"dropping-particle":"","family":"Chieu","given":"Tran Thi Bich","non-dropping-particle":"","parse-names":false,"suffix":""},{"dropping-particle":"","family":"Mai","given":"Ho Huynh","non-dropping-particle":"","parse-names":false,"suffix":""},{"dropping-particle":"","family":"Rooijen","given":"Willemien","non-dropping-particle":"van","parse-names":false,"suffix":""},{"dropping-particle":"","family":"Campbell","given":"James","non-dropping-particle":"","parse-names":false,"suffix":""},{"dropping-particle":"","family":"Wagenaar","given":"Jaap A.","non-dropping-particle":"","parse-names":false,"suffix":""},{"dropping-particle":"","family":"Hardon","given":"Anita","non-dropping-particle":"","parse-names":false,"suffix":""},{"dropping-particle":"","family":"Mai","given":"Nguyen Thi Nhu","non-dropping-particle":"","parse-names":false,"suffix":""},{"dropping-particle":"","family":"Hieu","given":"Thai Quoc","non-dropping-particle":"","parse-names":false,"suffix":""},{"dropping-particle":"","family":"Thwaites","given":"Guy","non-dropping-particle":"","parse-names":false,"suffix":""},{"dropping-particle":"","family":"Jong","given":"Menno D.","non-dropping-particle":"de","parse-names":false,"suffix":""},{"dropping-particle":"","family":"Schultsz","given":"Constance","non-dropping-particle":"","parse-names":false,"suffix":""},{"dropping-particle":"","family":"Hoa","given":"Ngo Thi","non-dropping-particle":"","parse-names":false,"suffix":""}],"container-title":"Emerging Infectious Diseases","id":"ITEM-1","issue":"3","issued":{"date-parts":[["2017"]]},"language":"eng","note":"RAYYAN-INCLUSION: {&amp;quot;Noortje&amp;quot;=&amp;gt;true} | RAYYAN-LABELS: observational,animal contact","page":"529-532","title":"Zoonotic transmission of mcr-1 colistin resistance gene from small-scale poultry farms, Vietnam","type":"article-journal","volume":"23"},"uris":["http://www.mendeley.com/documents/?uuid=68261e6e-89e2-4f9e-8a2f-07df03f5a1b7","http://www.mendeley.com/documents/?uuid=ab553162-fa4c-403c-b21a-6ea669b2d6fe"]}],"mendeley":{"formattedCitation":"(185)","plainTextFormattedCitation":"(185)","previouslyFormattedCitation":"(184)"},"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(185)</w:t>
            </w:r>
            <w:r w:rsidRPr="007D2495">
              <w:rPr>
                <w:rFonts w:ascii="Times New Roman" w:hAnsi="Times New Roman" w:cs="Times New Roman"/>
                <w:color w:val="000000" w:themeColor="text1"/>
                <w:lang w:val="en-GB"/>
              </w:rPr>
              <w:fldChar w:fldCharType="end"/>
            </w:r>
          </w:p>
        </w:tc>
        <w:tc>
          <w:tcPr>
            <w:tcW w:w="5670" w:type="dxa"/>
          </w:tcPr>
          <w:p w14:paraId="644DF883"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Zoonotic transmission of mcr-1 colistin resistance gene from small-scale poultry Farms, Vietnam</w:t>
            </w:r>
          </w:p>
        </w:tc>
        <w:tc>
          <w:tcPr>
            <w:tcW w:w="2693" w:type="dxa"/>
            <w:vAlign w:val="bottom"/>
          </w:tcPr>
          <w:p w14:paraId="1E43B0C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Occupational Exposure</w:t>
            </w:r>
          </w:p>
        </w:tc>
        <w:tc>
          <w:tcPr>
            <w:tcW w:w="1990" w:type="dxa"/>
            <w:vAlign w:val="bottom"/>
          </w:tcPr>
          <w:p w14:paraId="25E281F0"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E. coli</w:t>
            </w:r>
          </w:p>
        </w:tc>
        <w:tc>
          <w:tcPr>
            <w:tcW w:w="1412" w:type="dxa"/>
            <w:vAlign w:val="bottom"/>
          </w:tcPr>
          <w:p w14:paraId="7D9FA961" w14:textId="6F890DE3"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p>
        </w:tc>
      </w:tr>
      <w:tr w:rsidR="0059753A" w:rsidRPr="00076652" w14:paraId="4DB8038A" w14:textId="77777777" w:rsidTr="008438D2">
        <w:trPr>
          <w:trHeight w:val="288"/>
        </w:trPr>
        <w:tc>
          <w:tcPr>
            <w:tcW w:w="1560" w:type="dxa"/>
            <w:shd w:val="clear" w:color="auto" w:fill="auto"/>
            <w:noWrap/>
            <w:hideMark/>
          </w:tcPr>
          <w:p w14:paraId="20DAB627"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lastRenderedPageBreak/>
              <w:t>Moser</w:t>
            </w:r>
          </w:p>
        </w:tc>
        <w:tc>
          <w:tcPr>
            <w:tcW w:w="987" w:type="dxa"/>
          </w:tcPr>
          <w:p w14:paraId="018AAD3F"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{"citationItems":[{"id":"ITEM-1","itemData":{"DOI":"10.1093/aje/kwx286","ISSN":"14766256","abstract":"Small-scale production poultry operations are increasingly common worldwide. To investigate how these operations influence antimicrobial resistance and mobile genetic elements (MGEs), Escherichia coli isolates were sampled from small-scale production birds (raised in confined spaces with antibiotics in feed), household birds (no movement constraints; fed on scraps), and humans associated with these birds in rural Ecuador (2010-2012). Isolates were screened for genes associated with MGEs as well as phenotypic resistance to 12 antibiotics. Isolates from small-scale production birds had significantly elevated odds of resistance to 7 antibiotics and presence of MGE genes compared with household birds (adjusted odds ratio (OR) range = 2.2-87.9). Isolates from humans associated with small-scale production birds had elevated odds of carrying an integron (adjusted OR = 2.0; 95% confidence interval (CI): 1.06, 3.83) compared with humans associated with household birds, as well as resistance to sulfisoxazole (adjusted OR = 1.9; 95% CI: 1.01, 3.60) and trimethoprim/sulfamethoxazole (adjusted OR = 2.1; 95% CI: 1.13, 3.95). Stratifying by the presence of MGEs revealed antibiotic groups that are explained by biological links to MGEs; in particular, resistance to sulfisoxazole, trimethoprim/sulfamethoxazole, or tetracycline was highest among birds and humans when MGE exposures were present. Small-scale production poultry operations might select for isolates carrying MGEs, contributing to elevated levels of resistance in this setting.","author":[{"dropping-particle":"","family":"Moser","given":"Kara A.","non-dropping-particle":"","parse-names":false,"suffix":""},{"dropping-particle":"","family":"Zhang","given":"Lixin","non-dropping-particle":"","parse-names":false,"suffix":""},{"dropping-particle":"","family":"Spicknall","given":"Ian","non-dropping-particle":"","parse-names":false,"suffix":""},{"dropping-particle":"","family":"Braykov","given":"Nikolay P.","non-dropping-particle":"","parse-names":false,"suffix":""},{"dropping-particle":"","family":"Levy","given":"Karen","non-dropping-particle":"","parse-names":false,"suffix":""},{"dropping-particle":"","family":"Marrs","given":"Carl F.","non-dropping-particle":"","parse-names":false,"suffix":""},{"dropping-particle":"","family":"Foxman","given":"Betsy","non-dropping-particle":"","parse-names":false,"suffix":""},{"dropping-particle":"","family":"Trueba","given":"Gabriel","non-dropping-particle":"","parse-names":false,"suffix":""},{"dropping-particle":"","family":"Cevallos","given":"William","non-dropping-particle":"","parse-names":false,"suffix":""},{"dropping-particle":"","family":"Goldstick","given":"Jason","non-dropping-particle":"","parse-names":false,"suffix":""},{"dropping-particle":"","family":"Trostle","given":"James","non-dropping-particle":"","parse-names":false,"suffix":""},{"dropping-particle":"","family":"Eisenberg","given":"Joseph N.S.","non-dropping-particle":"","parse-names":false,"suffix":""}],"container-title":"American Journal of Epidemiology","id":"ITEM-1","issue":"3","issued":{"date-parts":[["2018"]]},"language":"eng","note":"RAYYAN-INCLUSION: {&amp;quot;Noortje&amp;quot;=&amp;gt;true} | RAYYAN-LABELS: bird,animal -&amp;gt; human","page":"558-567","title":"The Role of Mobile Genetic Elements in the Spread of Antimicrobial-Resistant Escherichia coli from Chickens to Humans in Small-Scale Production Poultry Operations in Rural Ecuador","type":"article-journal","volume":"187"},"uris":["http://www.mendeley.com/documents/?uuid=a899a245-a68a-4279-a5f8-c7948c87a513","http://www.mendeley.com/documents/?uuid=a301af3e-bd2a-4931-9a29-b21da0b13073"]}],"mendeley":{"formattedCitation":"(186)","plainTextFormattedCitation":"(186)","previouslyFormattedCitation":"(185)"},"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(186)</w:t>
            </w:r>
            <w:r w:rsidRPr="007D2495">
              <w:rPr>
                <w:rFonts w:ascii="Times New Roman" w:hAnsi="Times New Roman" w:cs="Times New Roman"/>
                <w:color w:val="000000" w:themeColor="text1"/>
                <w:lang w:val="en-GB"/>
              </w:rPr>
              <w:fldChar w:fldCharType="end"/>
            </w:r>
          </w:p>
        </w:tc>
        <w:tc>
          <w:tcPr>
            <w:tcW w:w="5670" w:type="dxa"/>
          </w:tcPr>
          <w:p w14:paraId="4024EA68"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The role of mobile genetic elements in the spread of antimicrobial-resistant </w:t>
            </w:r>
            <w:r w:rsidRPr="007D2495">
              <w:rPr>
                <w:rFonts w:ascii="Times New Roman" w:hAnsi="Times New Roman" w:cs="Times New Roman"/>
                <w:i/>
                <w:iCs/>
                <w:color w:val="000000" w:themeColor="text1"/>
                <w:lang w:val="en-GB"/>
              </w:rPr>
              <w:t>Escherichia coli</w:t>
            </w:r>
            <w:r w:rsidRPr="007D2495">
              <w:rPr>
                <w:rFonts w:ascii="Times New Roman" w:hAnsi="Times New Roman" w:cs="Times New Roman"/>
                <w:color w:val="000000" w:themeColor="text1"/>
                <w:lang w:val="en-GB"/>
              </w:rPr>
              <w:t xml:space="preserve"> From chickens to humans in small-scale production poultry operations in rural Ecuador</w:t>
            </w:r>
          </w:p>
        </w:tc>
        <w:tc>
          <w:tcPr>
            <w:tcW w:w="2693" w:type="dxa"/>
            <w:vAlign w:val="bottom"/>
          </w:tcPr>
          <w:p w14:paraId="63416B2D"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Occupational Exposure</w:t>
            </w:r>
          </w:p>
        </w:tc>
        <w:tc>
          <w:tcPr>
            <w:tcW w:w="1990" w:type="dxa"/>
            <w:vAlign w:val="bottom"/>
          </w:tcPr>
          <w:p w14:paraId="5FB98905"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E. coli</w:t>
            </w:r>
          </w:p>
        </w:tc>
        <w:tc>
          <w:tcPr>
            <w:tcW w:w="1412" w:type="dxa"/>
            <w:vAlign w:val="bottom"/>
          </w:tcPr>
          <w:p w14:paraId="6BCA5F54" w14:textId="43A2C5DF"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p>
        </w:tc>
      </w:tr>
      <w:tr w:rsidR="0059753A" w:rsidRPr="00076652" w14:paraId="0EEEE06B" w14:textId="77777777" w:rsidTr="008438D2">
        <w:trPr>
          <w:trHeight w:val="288"/>
        </w:trPr>
        <w:tc>
          <w:tcPr>
            <w:tcW w:w="1560" w:type="dxa"/>
            <w:shd w:val="clear" w:color="auto" w:fill="auto"/>
            <w:noWrap/>
            <w:hideMark/>
          </w:tcPr>
          <w:p w14:paraId="276C9FDF"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Wardyn</w:t>
            </w:r>
          </w:p>
        </w:tc>
        <w:tc>
          <w:tcPr>
            <w:tcW w:w="987" w:type="dxa"/>
          </w:tcPr>
          <w:p w14:paraId="0D3E0695"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{"citationItems":[{"id":"ITEM-1","itemData":{"DOI":"10.1093/cid/civ234","ISSN":"15376591","abstract":"Background: Livestock-associated Staphylococcus aureus (LA-SA) has been documented worldwide. However, much remains unknown about LA-SA colonization and infection, especially in rural environments. Methods: We conducted a large-scale prospective study of 1342 Iowans, including individuals with livestock contact and a community-based comparison group. Nasal and throat swabs were collected to determine colonization at enrollment, and skin infection swabs over 17 months were assessed for S. aureus. Outcomes included carriage of S. aureus, methicillin-resistant S. aureus (MRSA), tetracycline-resistant S. aureus (TRSA), multidrug-resistant S. aureus (MDRSA), and LA-SA. Results: Of 1342 participants, 351 (26.2%; 95% confidence interval [CI], 23.8%-28.6%) carried S. aureus. MRSA was isolated from 34 (2.5%; 95% CI, 1.8%-3.5%) and LA-SA from 131 (9.8%; 95% CI, 8.3%-11.5%) of the 1342 participants. Individuals with current swine exposure were significantly more likely to carry S. aureus (prevalence ratio [PR], 1.8; 95% CI, 1.4-2.2), TRSA (PR, 8.4; 95% CI, 5.6-12.6), MDRSA (PR, 6.1; 95% CI, 3.8-10.0), and LA-SA (PR, 5.8; 95% CI, 3.9-8.4) than those lacking exposure. Skin infections (n = 103) were reported from 67 individuals, yielding an incidence rate of 6.6 (95% CI, 4.9-8.9) per 1000 person-months. Conclusions: Current swine workers are 6 times more likely to carry MDRSA than those without current swine exposure. We observed active infections caused by LA-SA. This finding suggests that individuals with livestock contact may have a high prevalence of exposure to, and potentially infection with, antibiotic-resistant S. aureus strains, including LA-SA strains.","author":[{"dropping-particle":"","family":"Wardyn","given":"Shylo E.","non-dropping-particle":"","parse-names":false,"suffix":""},{"dropping-particle":"","family":"Forshey","given":"Brett M.","non-dropping-particle":"","parse-names":false,"suffix":""},{"dropping-particle":"","family":"Farina","given":"Sarah A.","non-dropping-particle":"","parse-names":false,"suffix":""},{"dropping-particle":"","family":"Kates","given":"Ashley E.","non-dropping-particle":"","parse-names":false,"suffix":""},{"dropping-particle":"","family":"Nair","given":"Rajeshwari","non-dropping-particle":"","parse-names":false,"suffix":""},{"dropping-particle":"","family":"Quick","given":"Megan K.","non-dropping-particle":"","parse-names":false,"suffix":""},{"dropping-particle":"","family":"Wu","given":"James Y.","non-dropping-particle":"","parse-names":false,"suffix":""},{"dropping-particle":"","family":"Hanson","given":"Blake M.","non-dropping-particle":"","parse-names":false,"suffix":""},{"dropping-particle":"","family":"O'Malley","given":"Sean M.","non-dropping-particle":"","parse-names":false,"suffix":""},{"dropping-particle":"","family":"Shows","given":"Hannah W.","non-dropping-particle":"","parse-names":false,"suffix":""},{"dropping-particle":"","family":"Heywood","given":"Ellen M.","non-dropping-particle":"","parse-names":false,"suffix":""},{"dropping-particle":"","family":"Beane-Freeman","given":"Laura E.","non-dropping-particle":"","parse-names":false,"suffix":""},{"dropping-particle":"","family":"Lynch","given":"Charles F.","non-dropping-particle":"","parse-names":false,"suffix":""},{"dropping-particle":"","family":"Carrel","given":"Margaret","non-dropping-particle":"","parse-names":false,"suffix":""},{"dropping-particle":"","family":"Smith","given":"Tara C.","non-dropping-particle":"","parse-names":false,"suffix":""}],"container-title":"Clinical Infectious Diseases","id":"ITEM-1","issue":"1","issued":{"date-parts":[["2015"]]},"language":"eng","note":"RAYYAN-INCLUSION: {&amp;quot;Noortje&amp;quot;=&amp;gt;true} | RAYYAN-LABELS: animal contact","page":"59-66","title":"Swine farming is a risk factor for infection with and high prevalence of carriage of multidrug-resistant staphylococcus aureus","type":"article-journal","volume":"61"},"uris":["http://www.mendeley.com/documents/?uuid=7ac7812a-d2de-4e66-990f-e7574897b7c8","http://www.mendeley.com/documents/?uuid=23ac5b85-d249-4884-875c-606be2d4430f"]}],"mendeley":{"formattedCitation":"(187)","plainTextFormattedCitation":"(187)","previouslyFormattedCitation":"(186)"},"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(187)</w:t>
            </w:r>
            <w:r w:rsidRPr="007D2495">
              <w:rPr>
                <w:rFonts w:ascii="Times New Roman" w:hAnsi="Times New Roman" w:cs="Times New Roman"/>
                <w:color w:val="000000" w:themeColor="text1"/>
                <w:lang w:val="en-GB"/>
              </w:rPr>
              <w:fldChar w:fldCharType="end"/>
            </w:r>
          </w:p>
        </w:tc>
        <w:tc>
          <w:tcPr>
            <w:tcW w:w="5670" w:type="dxa"/>
          </w:tcPr>
          <w:p w14:paraId="1F8F2A11"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Swine farming Is a risk factor for infection with and high prevalence of carriage of multidrug-resistant </w:t>
            </w:r>
            <w:r w:rsidRPr="007D2495">
              <w:rPr>
                <w:rFonts w:ascii="Times New Roman" w:hAnsi="Times New Roman" w:cs="Times New Roman"/>
                <w:i/>
                <w:iCs/>
                <w:color w:val="000000" w:themeColor="text1"/>
                <w:lang w:val="en-GB"/>
              </w:rPr>
              <w:t>Staphylococcus aureus</w:t>
            </w:r>
          </w:p>
        </w:tc>
        <w:tc>
          <w:tcPr>
            <w:tcW w:w="2693" w:type="dxa"/>
            <w:vAlign w:val="bottom"/>
          </w:tcPr>
          <w:p w14:paraId="524DA0E5"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Occupational exposure, family member occupational exposure</w:t>
            </w:r>
          </w:p>
        </w:tc>
        <w:tc>
          <w:tcPr>
            <w:tcW w:w="1990" w:type="dxa"/>
            <w:vAlign w:val="bottom"/>
          </w:tcPr>
          <w:p w14:paraId="07225F6A"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4CB32067" w14:textId="4AAA1901"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PR</w:t>
            </w:r>
            <w:r w:rsidR="0059753A" w:rsidRPr="00A70BEE">
              <w:rPr>
                <w:rFonts w:ascii="Times New Roman" w:hAnsi="Times New Roman" w:cs="Times New Roman"/>
                <w:color w:val="000000" w:themeColor="text1"/>
                <w:vertAlign w:val="superscript"/>
                <w:lang w:val="en-GB"/>
              </w:rPr>
              <w:t>rs</w:t>
            </w:r>
            <w:r w:rsidR="0059753A" w:rsidRPr="007D2495">
              <w:rPr>
                <w:rFonts w:ascii="Times New Roman" w:hAnsi="Times New Roman" w:cs="Times New Roman"/>
                <w:color w:val="000000" w:themeColor="text1"/>
                <w:lang w:val="en-GB"/>
              </w:rPr>
              <w:t>, OR</w:t>
            </w:r>
            <w:r w:rsidR="0059753A" w:rsidRPr="00A70BEE">
              <w:rPr>
                <w:rFonts w:ascii="Times New Roman" w:hAnsi="Times New Roman" w:cs="Times New Roman"/>
                <w:color w:val="000000" w:themeColor="text1"/>
                <w:vertAlign w:val="superscript"/>
                <w:lang w:val="en-GB"/>
              </w:rPr>
              <w:t>rs</w:t>
            </w:r>
          </w:p>
        </w:tc>
      </w:tr>
      <w:tr w:rsidR="0059753A" w:rsidRPr="00076652" w14:paraId="7138208A" w14:textId="77777777" w:rsidTr="008438D2">
        <w:trPr>
          <w:trHeight w:val="288"/>
        </w:trPr>
        <w:tc>
          <w:tcPr>
            <w:tcW w:w="1560" w:type="dxa"/>
            <w:shd w:val="clear" w:color="auto" w:fill="auto"/>
            <w:noWrap/>
            <w:hideMark/>
          </w:tcPr>
          <w:p w14:paraId="7D2429E8"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Rinsky</w:t>
            </w:r>
          </w:p>
        </w:tc>
        <w:tc>
          <w:tcPr>
            <w:tcW w:w="987" w:type="dxa"/>
          </w:tcPr>
          <w:p w14:paraId="6F689C98"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{"citationItems":[{"id":"ITEM-1","itemData":{"DOI":"10.1371/journal.pone.0067641","ISSN":"19326203","abstract":"Objectives: Administration of antibiotics to food animals may select for drug-resistant pathogens of clinical significance, such as methicillin-resistant Staphylococcus aureus (MRSA). In the United States, studies have examined prevalence of MRSA carriage among individuals exposed to livestock, but prevalence of multidrug-resistant S. aureus (MDRSA) carriage and the association with livestock raised with versus without antibiotic selective pressure remains unclear. We aimed to examine prevalence, antibiotic susceptibility, and molecular characteristics of S. aureus among industrial livestock operation (ILO) and antibiotic-free livestock operation (AFLO) workers and household members in North Carolina. Methods: Participants in this cross-sectional study were interviewed and provided a nasal swab for S. aureus analysis. Resulting S. aureus isolates were assessed for antibiotic susceptibility, multi-locus sequence type, and absence of the scn gene (a marker of livestock association). Results: Among 99 ILO and 105 AFLO participants, S. aureus nasal carriage prevalence was 41% and 40%, respectively. Among ILO and AFLO S. aureus carriers, MRSA was detected in 7% (3/41) and 7% (3/42), respectively. Thirty seven percent of 41 ILO versus 19% of 42 AFLO S. aureus-positive participants carried MDRSA. S. aureus clonal complex (CC) 398 was observed only among workers and predominated among ILO (13/34) compared with AFLO (1/35) S. aureus-positive workers. Only ILO workers carried scn-negative MRSA CC398 (2/34) and scn-negative MDRSA CC398 (6/34), and all of these isolates were tetracycline resistant. Conclusions: Despite similar S. aureus and MRSA prevalence among ILO and AFLO-exposed individuals, livestock-associated MRSA and MDRSA (tetracycline-resistant, CC398, scn-negative) were only present among ILO-exposed individuals. These findings support growing concern about antibiotics use and confinement in livestock production, raising questions about the potential for occupational exposure to an opportunistic and drug-resistant pathogen, which in other settings including hospitals and the community is of broad public health importance. © 2013 Rinsky et al.","author":[{"dropping-particle":"","family":"Rinsky","given":"Jessica L.","non-dropping-particle":"","parse-names":false,"suffix":""},{"dropping-particle":"","family":"Nadimpalli","given":"Maya","non-dropping-particle":"","parse-names":false,"suffix":""},{"dropping-particle":"","family":"Wing","given":"Steve","non-dropping-particle":"","parse-names":false,"suffix":""},{"dropping-particle":"","family":"Hall","given":"Devon","non-dropping-particle":"","parse-names":false,"suffix":""},{"dropping-particle":"","family":"Baron","given":"Dothula","non-dropping-particle":"","parse-names":false,"suffix":""},{"dropping-particle":"","family":"Price","given":"Lance B.","non-dropping-particle":"","parse-names":false,"suffix":""},{"dropping-particle":"","family":"Larsen","given":"Jesper","non-dropping-particle":"","parse-names":false,"suffix":""},{"dropping-particle":"","family":"Stegger","given":"Marc","non-dropping-particle":"","parse-names":false,"suffix":""},{"dropping-particle":"","family":"Stewart","given":"Jill","non-dropping-particle":"","parse-names":false,"suffix":""},{"dropping-particle":"","family":"Heaney","given":"Christopher D.","non-dropping-particle":"","parse-names":false,"suffix":""}],"container-title":"PLoS ONE","id":"ITEM-1","issue":"7","issued":{"date-parts":[["2013"]]},"language":"eng","note":"RAYYAN-INCLUSION: {&amp;quot;Noortje&amp;quot;=&amp;gt;true} | RAYYAN-LABELS: animal contact","page":"e67641","title":"Livestock-Associated Methicillin and Multidrug Resistant Staphylococcus aureus Is Present among Industrial, Not Antibiotic-Free Livestock Operation Workers in North Carolina","type":"article-journal","volume":"8"},"uris":["http://www.mendeley.com/documents/?uuid=c866caee-e641-4150-8f59-d378bf86c919","http://www.mendeley.com/documents/?uuid=9783d80d-5b35-4b23-bdca-d481c6a49ae6"]}],"mendeley":{"formattedCitation":"(188)","plainTextFormattedCitation":"(188)","previouslyFormattedCitation":"(187)"},"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(188)</w:t>
            </w:r>
            <w:r w:rsidRPr="007D2495">
              <w:rPr>
                <w:rFonts w:ascii="Times New Roman" w:hAnsi="Times New Roman" w:cs="Times New Roman"/>
                <w:color w:val="000000" w:themeColor="text1"/>
                <w:lang w:val="en-GB"/>
              </w:rPr>
              <w:fldChar w:fldCharType="end"/>
            </w:r>
          </w:p>
        </w:tc>
        <w:tc>
          <w:tcPr>
            <w:tcW w:w="5670" w:type="dxa"/>
          </w:tcPr>
          <w:p w14:paraId="1B4C620A"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Livestock-associated methicillin and multidrug resistant </w:t>
            </w:r>
            <w:r w:rsidRPr="007D2495">
              <w:rPr>
                <w:rFonts w:ascii="Times New Roman" w:hAnsi="Times New Roman" w:cs="Times New Roman"/>
                <w:i/>
                <w:iCs/>
                <w:color w:val="000000" w:themeColor="text1"/>
                <w:lang w:val="en-GB"/>
              </w:rPr>
              <w:t>Staphylococcus aureus</w:t>
            </w:r>
            <w:r w:rsidRPr="007D2495">
              <w:rPr>
                <w:rFonts w:ascii="Times New Roman" w:hAnsi="Times New Roman" w:cs="Times New Roman"/>
                <w:color w:val="000000" w:themeColor="text1"/>
                <w:lang w:val="en-GB"/>
              </w:rPr>
              <w:t xml:space="preserve"> is present among industrial, not antibiotic-free livestock operation workers in North Carolina</w:t>
            </w:r>
          </w:p>
        </w:tc>
        <w:tc>
          <w:tcPr>
            <w:tcW w:w="2693" w:type="dxa"/>
            <w:vAlign w:val="bottom"/>
          </w:tcPr>
          <w:p w14:paraId="5C59E5FC"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Occupational Exposure</w:t>
            </w:r>
          </w:p>
        </w:tc>
        <w:tc>
          <w:tcPr>
            <w:tcW w:w="1990" w:type="dxa"/>
            <w:vAlign w:val="bottom"/>
          </w:tcPr>
          <w:p w14:paraId="7FD8D1E7"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3BF9978F" w14:textId="4BB86C9B"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PR</w:t>
            </w:r>
          </w:p>
        </w:tc>
      </w:tr>
      <w:tr w:rsidR="0059753A" w:rsidRPr="00076652" w14:paraId="69711A48" w14:textId="77777777" w:rsidTr="008438D2">
        <w:trPr>
          <w:trHeight w:val="288"/>
        </w:trPr>
        <w:tc>
          <w:tcPr>
            <w:tcW w:w="1560" w:type="dxa"/>
            <w:shd w:val="clear" w:color="auto" w:fill="auto"/>
            <w:noWrap/>
            <w:hideMark/>
          </w:tcPr>
          <w:p w14:paraId="114534F0"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 xml:space="preserve">Hatcher </w:t>
            </w:r>
          </w:p>
        </w:tc>
        <w:tc>
          <w:tcPr>
            <w:tcW w:w="987" w:type="dxa"/>
          </w:tcPr>
          <w:p w14:paraId="270C96C2"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{"citationItems":[{"id":"ITEM-1","itemData":{"ISSN":"0091-6765","author":[{"dropping-particle":"","family":"Hatcher","given":"S M","non-dropping-particle":"","parse-names":false,"suffix":""},{"dropping-particle":"","family":"Rhodes","given":"S M","non-dropping-particle":"","parse-names":false,"suffix":""},{"dropping-particle":"","family":"Stewart","given":"J R","non-dropping-particle":"","parse-names":false,"suffix":""},{"dropping-particle":"","family":"Silbergeld","given":"E","non-dropping-particle":"","parse-names":false,"suffix":""},{"dropping-particle":"","family":"Pisanic","given":"N","non-dropping-particle":"","parse-names":false,"suffix":""},{"dropping-particle":"","family":"Larsen","given":"J","non-dropping-particle":"","parse-names":false,"suffix":""},{"dropping-particle":"","family":"Jiang","given":"S","non-dropping-particle":"","parse-names":false,"suffix":""},{"dropping-particle":"","family":"Krosche","given":"A","non-dropping-particle":"","parse-names":false,"suffix":""},{"dropping-particle":"","family":"Hall","given":"D","non-dropping-particle":"","parse-names":false,"suffix":""},{"dropping-particle":"","family":"Carroll","given":"K C","non-dropping-particle":"","parse-names":false,"suffix":""},{"dropping-particle":"","family":"Heaney","given":"C D","non-dropping-particle":"","parse-names":false,"suffix":""}],"container-title":"Environ Health Perspect","id":"ITEM-1","issue":"4","issued":{"date-parts":[["2017"]]},"language":"eng","note":"RAYYAN-INCLUSION: {&amp;quot;Noortje&amp;quot;=&amp;gt;true} | RAYYAN-LABELS: occupational animal exp -&amp;gt;human","page":"560-569","title":"The Prevalence of Antibiotic-Resistant Staphylococcus aureus Nasal Carriage among Industrial Hog Operation Workers, Community Residents, and Children Living in Their Households: North Carolina, USA","type":"article-journal","volume":"125"},"uris":["http://www.mendeley.com/documents/?uuid=37bbb43c-af81-4da7-9055-220bfde63110","http://www.mendeley.com/documents/?uuid=adc7fab5-1dc4-4808-b9e6-3a4a3cfe8b6b"]}],"mendeley":{"formattedCitation":"(189)","plainTextFormattedCitation":"(189)","previouslyFormattedCitation":"(188)"},"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(189)</w:t>
            </w:r>
            <w:r w:rsidRPr="007D2495">
              <w:rPr>
                <w:rFonts w:ascii="Times New Roman" w:hAnsi="Times New Roman" w:cs="Times New Roman"/>
                <w:color w:val="000000" w:themeColor="text1"/>
                <w:lang w:val="en-GB"/>
              </w:rPr>
              <w:fldChar w:fldCharType="end"/>
            </w:r>
          </w:p>
        </w:tc>
        <w:tc>
          <w:tcPr>
            <w:tcW w:w="5670" w:type="dxa"/>
          </w:tcPr>
          <w:p w14:paraId="29005377"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The prevalence of antibiotic-resistant </w:t>
            </w:r>
            <w:r w:rsidRPr="007D2495">
              <w:rPr>
                <w:rFonts w:ascii="Times New Roman" w:hAnsi="Times New Roman" w:cs="Times New Roman"/>
                <w:i/>
                <w:iCs/>
                <w:color w:val="000000" w:themeColor="text1"/>
                <w:lang w:val="en-GB"/>
              </w:rPr>
              <w:t>Staphylococcus aureus</w:t>
            </w:r>
            <w:r w:rsidRPr="007D2495">
              <w:rPr>
                <w:rFonts w:ascii="Times New Roman" w:hAnsi="Times New Roman" w:cs="Times New Roman"/>
                <w:color w:val="000000" w:themeColor="text1"/>
                <w:lang w:val="en-GB"/>
              </w:rPr>
              <w:t xml:space="preserve"> nasal carriage among industrial hog operation workers, community residents, and children living in their households: North Carolina, USA.</w:t>
            </w:r>
          </w:p>
        </w:tc>
        <w:tc>
          <w:tcPr>
            <w:tcW w:w="2693" w:type="dxa"/>
            <w:vAlign w:val="bottom"/>
          </w:tcPr>
          <w:p w14:paraId="0C8EBE8C"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Occupational Exposure</w:t>
            </w:r>
          </w:p>
        </w:tc>
        <w:tc>
          <w:tcPr>
            <w:tcW w:w="1990" w:type="dxa"/>
            <w:vAlign w:val="bottom"/>
          </w:tcPr>
          <w:p w14:paraId="5B30AAD1"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75160956" w14:textId="09439A51"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PR</w:t>
            </w:r>
          </w:p>
        </w:tc>
      </w:tr>
      <w:tr w:rsidR="0059753A" w:rsidRPr="00076652" w14:paraId="724A8299" w14:textId="77777777" w:rsidTr="008438D2">
        <w:trPr>
          <w:trHeight w:val="288"/>
        </w:trPr>
        <w:tc>
          <w:tcPr>
            <w:tcW w:w="1560" w:type="dxa"/>
            <w:shd w:val="clear" w:color="auto" w:fill="auto"/>
            <w:noWrap/>
            <w:hideMark/>
          </w:tcPr>
          <w:p w14:paraId="330A27AE"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Li</w:t>
            </w:r>
          </w:p>
        </w:tc>
        <w:tc>
          <w:tcPr>
            <w:tcW w:w="987" w:type="dxa"/>
          </w:tcPr>
          <w:p w14:paraId="27A10ACA"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{"citationItems":[{"id":"ITEM-1","itemData":{"ISSN":"0378-1135 (Print) 0378-1135","author":[{"dropping-particle":"","family":"Li","given":"L","non-dropping-particle":"","parse-names":false,"suffix":""},{"dropping-particle":"","family":"Chen","given":"Z","non-dropping-particle":"","parse-names":false,"suffix":""},{"dropping-particle":"","family":"Guo","given":"D","non-dropping-particle":"","parse-names":false,"suffix":""},{"dropping-particle":"","family":"Li","given":"S","non-dropping-particle":"","parse-names":false,"suffix":""},{"dropping-particle":"","family":"Huang","given":"J","non-dropping-particle":"","parse-names":false,"suffix":""},{"dropping-particle":"","family":"Wang","given":"X","non-dropping-particle":"","parse-names":false,"suffix":""},{"dropping-particle":"","family":"Yao","given":"Z","non-dropping-particle":"","parse-names":false,"suffix":""},{"dropping-particle":"","family":"Chen","given":"S","non-dropping-particle":"","parse-names":false,"suffix":""},{"dropping-particle":"","family":"Ye","given":"X","non-dropping-particle":"","parse-names":false,"suffix":""}],"container-title":"Vet Microbiol","id":"ITEM-1","issued":{"date-parts":[["2017"]]},"language":"eng","note":"RAYYAN-INCLUSION: {&amp;quot;Noortje&amp;quot;=&amp;gt;true} | RAYYAN-LABELS: occupational animal exp -&amp;gt;human","page":"231-238","title":"Nasal carriage of methicillin-resistant coagulase-negative staphylococci in healthy humans is associated with occupational pig contact in a dose-response manner","type":"article-journal","volume":"208"},"uris":["http://www.mendeley.com/documents/?uuid=e21ac89b-7246-499b-8286-eaaedd2c58f6","http://www.mendeley.com/documents/?uuid=1660e717-ac0f-492d-8992-bf5d16e4f606"]}],"mendeley":{"formattedCitation":"(18)","plainTextFormattedCitation":"(18)","previouslyFormattedCitation":"(18)"},"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9E191F">
              <w:rPr>
                <w:rFonts w:ascii="Times New Roman" w:hAnsi="Times New Roman" w:cs="Times New Roman"/>
                <w:noProof/>
                <w:color w:val="000000" w:themeColor="text1"/>
                <w:lang w:val="en-GB"/>
              </w:rPr>
              <w:t>(18)</w:t>
            </w:r>
            <w:r w:rsidRPr="007D2495">
              <w:rPr>
                <w:rFonts w:ascii="Times New Roman" w:hAnsi="Times New Roman" w:cs="Times New Roman"/>
                <w:color w:val="000000" w:themeColor="text1"/>
                <w:lang w:val="en-GB"/>
              </w:rPr>
              <w:fldChar w:fldCharType="end"/>
            </w:r>
          </w:p>
        </w:tc>
        <w:tc>
          <w:tcPr>
            <w:tcW w:w="5670" w:type="dxa"/>
          </w:tcPr>
          <w:p w14:paraId="6827B348"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Nasal carriage of methicillin-resistant coagulase-negative staphylococci in healthy humans is associated with occupational pig contact in a dose-response manner</w:t>
            </w:r>
          </w:p>
        </w:tc>
        <w:tc>
          <w:tcPr>
            <w:tcW w:w="2693" w:type="dxa"/>
            <w:vAlign w:val="bottom"/>
          </w:tcPr>
          <w:p w14:paraId="5615D16F"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Occupational exposure</w:t>
            </w:r>
          </w:p>
        </w:tc>
        <w:tc>
          <w:tcPr>
            <w:tcW w:w="1990" w:type="dxa"/>
            <w:vAlign w:val="bottom"/>
          </w:tcPr>
          <w:p w14:paraId="1E1067F7"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Staphylococci, </w:t>
            </w:r>
            <w:r w:rsidRPr="007D2495">
              <w:rPr>
                <w:rFonts w:ascii="Times New Roman" w:hAnsi="Times New Roman" w:cs="Times New Roman"/>
                <w:i/>
                <w:iCs/>
                <w:color w:val="000000" w:themeColor="text1"/>
                <w:lang w:val="en-GB"/>
              </w:rPr>
              <w:t>Staphylococcus epidermidis</w:t>
            </w:r>
            <w:r w:rsidRPr="007D2495">
              <w:rPr>
                <w:rFonts w:ascii="Times New Roman" w:hAnsi="Times New Roman" w:cs="Times New Roman"/>
                <w:color w:val="000000" w:themeColor="text1"/>
                <w:lang w:val="en-GB"/>
              </w:rPr>
              <w:t xml:space="preserve">, </w:t>
            </w:r>
            <w:r w:rsidRPr="007D2495">
              <w:rPr>
                <w:rFonts w:ascii="Times New Roman" w:hAnsi="Times New Roman" w:cs="Times New Roman"/>
                <w:i/>
                <w:iCs/>
                <w:color w:val="000000" w:themeColor="text1"/>
                <w:lang w:val="en-GB"/>
              </w:rPr>
              <w:lastRenderedPageBreak/>
              <w:t>Staphylococcus haemolyticus</w:t>
            </w:r>
          </w:p>
        </w:tc>
        <w:tc>
          <w:tcPr>
            <w:tcW w:w="1412" w:type="dxa"/>
            <w:vAlign w:val="bottom"/>
          </w:tcPr>
          <w:p w14:paraId="767143FF" w14:textId="32C3BF3B"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lastRenderedPageBreak/>
              <w:t xml:space="preserve">Statistics: </w:t>
            </w:r>
            <w:r w:rsidR="0059753A" w:rsidRPr="007D2495">
              <w:rPr>
                <w:rFonts w:ascii="Times New Roman" w:hAnsi="Times New Roman" w:cs="Times New Roman"/>
                <w:color w:val="000000" w:themeColor="text1"/>
                <w:lang w:val="en-GB"/>
              </w:rPr>
              <w:t>PR</w:t>
            </w:r>
          </w:p>
        </w:tc>
      </w:tr>
      <w:tr w:rsidR="0059753A" w:rsidRPr="00076652" w14:paraId="5E9ED9A3" w14:textId="77777777" w:rsidTr="008438D2">
        <w:trPr>
          <w:trHeight w:val="288"/>
        </w:trPr>
        <w:tc>
          <w:tcPr>
            <w:tcW w:w="1560" w:type="dxa"/>
            <w:shd w:val="clear" w:color="auto" w:fill="auto"/>
            <w:noWrap/>
            <w:hideMark/>
          </w:tcPr>
          <w:p w14:paraId="2F811641"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Borgen</w:t>
            </w:r>
          </w:p>
        </w:tc>
        <w:tc>
          <w:tcPr>
            <w:tcW w:w="987" w:type="dxa"/>
          </w:tcPr>
          <w:p w14:paraId="063F7A08"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{"citationItems":[{"id":"ITEM-1","itemData":{"ISSN":"1364-5072","author":[{"dropping-particle":"","family":"Borgen","given":"K","non-dropping-particle":"","parse-names":false,"suffix":""},{"dropping-particle":"","family":"Simonsen","given":"G S","non-dropping-particle":"","parse-names":false,"suffix":""},{"dropping-particle":"","family":"Sundsfjord","given":"A","non-dropping-particle":"","parse-names":false,"suffix":""},{"dropping-particle":"","family":"Wasteson","given":"Y","non-dropping-particle":"","parse-names":false,"suffix":""},{"dropping-particle":"","family":"Olsvik","given":"O","non-dropping-particle":"","parse-names":false,"suffix":""},{"dropping-particle":"","family":"Kruse","given":"H","non-dropping-particle":"","parse-names":false,"suffix":""}],"container-title":"J Appl Microbiol","id":"ITEM-1","issue":"3","issued":{"date-parts":[["200"]]},"language":"eng","note":"RAYYAN-INCLUSION: {&amp;quot;Noortje&amp;quot;=&amp;gt;true} | RAYYAN-LABELS: antibiotics-&amp;gt;animal","page":"478-485","title":"Continuing high prevalence of VanA-type vancomycin-resistant enterococci on Norwegian poultry farms three years after avoparcin was banned","type":"article-journal","volume":"89"},"uris":["http://www.mendeley.com/documents/?uuid=d446bfd9-18c6-4e69-a9ff-ceabf4f544ca","http://www.mendeley.com/documents/?uuid=96653053-ab24-4f3e-93fb-44474e12177c"]}],"mendeley":{"formattedCitation":"(190)","plainTextFormattedCitation":"(190)","previouslyFormattedCitation":"(189)"},"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(190)</w:t>
            </w:r>
            <w:r w:rsidRPr="007D2495">
              <w:rPr>
                <w:rFonts w:ascii="Times New Roman" w:hAnsi="Times New Roman" w:cs="Times New Roman"/>
                <w:color w:val="000000" w:themeColor="text1"/>
                <w:lang w:val="en-GB"/>
              </w:rPr>
              <w:fldChar w:fldCharType="end"/>
            </w:r>
          </w:p>
        </w:tc>
        <w:tc>
          <w:tcPr>
            <w:tcW w:w="5670" w:type="dxa"/>
          </w:tcPr>
          <w:p w14:paraId="4C394425"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Continuing high prevalence of VanA‐type vancomycin‐resistant enterococci on Norwegian poultry farms three years after avoparcin was banned</w:t>
            </w:r>
          </w:p>
        </w:tc>
        <w:tc>
          <w:tcPr>
            <w:tcW w:w="2693" w:type="dxa"/>
            <w:vAlign w:val="bottom"/>
          </w:tcPr>
          <w:p w14:paraId="4BF824F8"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Occupational exposure</w:t>
            </w:r>
          </w:p>
        </w:tc>
        <w:tc>
          <w:tcPr>
            <w:tcW w:w="1990" w:type="dxa"/>
            <w:vAlign w:val="bottom"/>
          </w:tcPr>
          <w:p w14:paraId="09AF1CA8"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VRE</w:t>
            </w:r>
          </w:p>
        </w:tc>
        <w:tc>
          <w:tcPr>
            <w:tcW w:w="1412" w:type="dxa"/>
            <w:vAlign w:val="bottom"/>
          </w:tcPr>
          <w:p w14:paraId="1DEB155A" w14:textId="2B1A9910"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PR</w:t>
            </w:r>
          </w:p>
        </w:tc>
      </w:tr>
      <w:tr w:rsidR="0059753A" w:rsidRPr="00076652" w14:paraId="66BB8E87" w14:textId="77777777" w:rsidTr="008438D2">
        <w:trPr>
          <w:trHeight w:val="288"/>
        </w:trPr>
        <w:tc>
          <w:tcPr>
            <w:tcW w:w="1560" w:type="dxa"/>
            <w:shd w:val="clear" w:color="auto" w:fill="auto"/>
            <w:noWrap/>
            <w:hideMark/>
          </w:tcPr>
          <w:p w14:paraId="0F10280C"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Fischer</w:t>
            </w:r>
          </w:p>
        </w:tc>
        <w:tc>
          <w:tcPr>
            <w:tcW w:w="987" w:type="dxa"/>
          </w:tcPr>
          <w:p w14:paraId="79DD0210"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{"citationItems":[{"id":"ITEM-1","itemData":{"ISBN":"1438-4221","abstract":"Extended-spectrum betalactamase (ESBL) producing Enterobacteriaceae (ESBL-E) have recently emerged among livestock affecting 44-56% of German pig holdings. Among humans, rectal ESBL-E colonization involves 6% of persons in the general population. For Methicillin-resistant Staphylococcus aureus (MRSA), which is also widely distributed in pigs, cattle and poultry, occupational contact with these animals, was identified as a major risk factor for nasal colonization. In Germany, about 80% of all pig farmers are colonized with MRSA in the nares. In this study we hypothesized that contact with pigs, besides MRSA, might also facilitate colonization of the nares with ESBLE. Swabs from the anterior nares were obtained from pig-exposed persons (mostly farmers) in North-West-Germany between July and December 2014. Swabs were enriched in non-selective broth and plated on MacConkey and ESBL-selective agars. Species confirmation was done by matrix-assisted laser-desorption ionization time-of-flight mass spectrometry (MALDI-ToF MS). Antimicrobial susceptibility testing was performed according to European Committee on Antimicrobial Susceptibility Testing (EUCAST) guidelines. Among 114 pig-exposed persons tested, Enterobacteriaceae were detected in the nares of 76 participants (66.7%). The predominant species were Proteus mirabilis (n=17, 14.9%), Pantoea agglomerans (n=13, 11.4%), Morganella morganii (n=9, 7.9%), Citrobacter koseri (n=9, 7.9%), Klebsiella pneumonia, Escherichia coli and Proteus vulgaris (each n=8, 7.0%). ESBL-E were not detected. Enterobacterial isolates were resistant against ciprofloxacin (3.4%), gentamicin (2.3%) and trimethoprimsulfamethoxazole. We found a very high rate of nasal carriage with enterobacteria among pig-exposed persons. However, antimicrobial resistance was overall lower compared to clinical isolates of the species detected. Although ESBL-E is highly prevalent among pigs, pigexposed persons did not carry ESBL-E in their nares. This finding is important, because nasal colonization might cause endogenous infections or facilitate transmission of ESBL-E in the general population.","author":[{"dropping-particle":"","family":"Fischer","given":"J","non-dropping-particle":"","parse-names":false,"suffix":""},{"dropping-particle":"","family":"Hille","given":"K","non-dropping-particle":"","parse-names":false,"suffix":""},{"dropping-particle":"","family":"Mellmann","given":"A","non-dropping-particle":"","parse-names":false,"suffix":""},{"dropping-particle":"","family":"Schaumburg","given":"F","non-dropping-particle":"","parse-names":false,"suffix":""},{"dropping-particle":"","family":"Kreienbrock","given":"L","non-dropping-particle":"","parse-names":false,"suffix":""},{"dropping-particle":"","family":"Koeck","given":"R","non-dropping-particle":"","parse-names":false,"suffix":""}],"container-title":"International Journal of Medical Microbiology","id":"ITEM-1","issued":{"date-parts":[["2015"]]},"language":"English","note":"RAYYAN-INCLUSION: {&amp;quot;Noortje&amp;quot;=&amp;gt;true} | RAYYAN-LABELS: pig,occupational animal exp -&amp;gt;human","page":"93","title":"Nasal colonization of pig-exposed persons with Enterobacteriaceae and associated antimicrobial resistance","type":"article-journal","volume":"305"},"uris":["http://www.mendeley.com/documents/?uuid=abddbd53-e6b3-4596-a9f7-a84de5aafd99","http://www.mendeley.com/documents/?uuid=d9c307cc-ffd0-42b3-8502-3c7e0a2e7357"]}],"mendeley":{"formattedCitation":"(191)","plainTextFormattedCitation":"(191)","previouslyFormattedCitation":"(190)"},"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(191)</w:t>
            </w:r>
            <w:r w:rsidRPr="007D2495">
              <w:rPr>
                <w:rFonts w:ascii="Times New Roman" w:hAnsi="Times New Roman" w:cs="Times New Roman"/>
                <w:color w:val="000000" w:themeColor="text1"/>
                <w:lang w:val="en-GB"/>
              </w:rPr>
              <w:fldChar w:fldCharType="end"/>
            </w:r>
          </w:p>
        </w:tc>
        <w:tc>
          <w:tcPr>
            <w:tcW w:w="5670" w:type="dxa"/>
          </w:tcPr>
          <w:p w14:paraId="2EA51860"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Nasal colonization of pig-exposed persons with Enterobacteriaceae and associated microbial resistance</w:t>
            </w:r>
          </w:p>
        </w:tc>
        <w:tc>
          <w:tcPr>
            <w:tcW w:w="2693" w:type="dxa"/>
            <w:vAlign w:val="bottom"/>
          </w:tcPr>
          <w:p w14:paraId="0EA4D865"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Occupational exposure</w:t>
            </w:r>
          </w:p>
        </w:tc>
        <w:tc>
          <w:tcPr>
            <w:tcW w:w="1990" w:type="dxa"/>
            <w:vAlign w:val="bottom"/>
          </w:tcPr>
          <w:p w14:paraId="650E5309"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Enterobacteriaceae</w:t>
            </w:r>
          </w:p>
        </w:tc>
        <w:tc>
          <w:tcPr>
            <w:tcW w:w="1412" w:type="dxa"/>
            <w:vAlign w:val="bottom"/>
          </w:tcPr>
          <w:p w14:paraId="719470E2" w14:textId="281D1BA7"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27E1C316" w14:textId="77777777" w:rsidTr="008438D2">
        <w:trPr>
          <w:trHeight w:val="288"/>
        </w:trPr>
        <w:tc>
          <w:tcPr>
            <w:tcW w:w="1560" w:type="dxa"/>
            <w:shd w:val="clear" w:color="auto" w:fill="auto"/>
            <w:noWrap/>
            <w:hideMark/>
          </w:tcPr>
          <w:p w14:paraId="4457B7C5"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Frana</w:t>
            </w:r>
          </w:p>
        </w:tc>
        <w:tc>
          <w:tcPr>
            <w:tcW w:w="987" w:type="dxa"/>
          </w:tcPr>
          <w:p w14:paraId="7431DB87"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{"citationItems":[{"id":"ITEM-1","itemData":{"DOI":"10.1371/journal.pone.0053738","ISSN":"19326203","abstract":"In the last decade livestock-associated methicillin-resistant S. aureus (LA-MRSA) has become a public health concern in many parts of the world. Sequence type 398 (ST398) has been the most commonly reported type of LA-MRSA. While many studies have focused on long-term exposure experienced by swine workers, this study focuses on short-term exposures experienced by veterinary students conducting diagnostic investigations. The objectives were to assess the rate of MRSA acquisition and longevity of carriage in students exposed to pork farms and characterize the recovered MRSA isolates. Student nasal swabs were collected immediately before and after farm visits. Pig nasal swabs and environmental sponge samples were also collected. MRSA isolates were identified biochemically and molecularly including spa typing and antimicrobial susceptibility testing. Thirty (30) veterinary students were enrolled and 40 pork farms were visited. MRSA was detected in 30% of the pork farms and in 22% of the students following an exposure to a MRSA-positive pork farm. All students found to be MRSA-positive initially following farm visit were negative for MRSA within 24 hours post visit. Most common spa types recovered were t002 (79%), t034 (16%) and t548 (4%). Spa types found in pork farms closely matched those recovered from students with few exceptions. Resistance levels to antimicrobials varied, but resistance was most commonly seen for spectinomycin, tetracyclines and neomycin. Non-ST398 MRSA isolates were more likely to be resistant to florfenicol and neomycin as well as more likely to be multidrug resistant compared to ST398 MRSA isolates. These findings indicate that MRSA can be recovered from persons visiting contaminated farms. However, the duration of carriage was very brief and most likely represents contamination of nasal passages rather than biological colonization. The most common spa types found in this study were associated with ST5 and expands the range of livestock-associated MRSA types. © 2013 Frana et al.","author":[{"dropping-particle":"","family":"Frana","given":"Timothy S.","non-dropping-particle":"","parse-names":false,"suffix":""},{"dropping-particle":"","family":"Beahm","given":"Aleigh R.","non-dropping-particle":"","parse-names":false,"suffix":""},{"dropping-particle":"","family":"Hanson","given":"Blake M.","non-dropping-particle":"","parse-names":false,"suffix":""},{"dropping-particle":"","family":"Kinyon","given":"Joann M.","non-dropping-particle":"","parse-names":false,"suffix":""},{"dropping-particle":"","family":"Layman","given":"Lori L.","non-dropping-particle":"","parse-names":false,"suffix":""},{"dropping-particle":"","family":"Karriker","given":"Locke A.","non-dropping-particle":"","parse-names":false,"suffix":""},{"dropping-particle":"","family":"Ramirez","given":"Alejandro","non-dropping-particle":"","parse-names":false,"suffix":""},{"dropping-particle":"","family":"Smith","given":"Tara C.","non-dropping-particle":"","parse-names":false,"suffix":""}],"container-title":"PLoS ONE","id":"ITEM-1","issue":"1","issued":{"date-parts":[["2013"]]},"language":"eng","note":"RAYYAN-INCLUSION: {&amp;quot;Noortje&amp;quot;=&amp;gt;true} | RAYYAN-LABELS: observational,animal contact,genes","page":"e53738","title":"Isolation and Characterization of Methicillin-Resistant Staphylococcus aureus from Pork Farms and Visiting Veterinary Students","type":"article-journal","volume":"8"},"uris":["http://www.mendeley.com/documents/?uuid=b7ccbd1d-714f-4277-a74c-45251928b056","http://www.mendeley.com/documents/?uuid=92c1aa1d-8307-48b2-859c-377850ac2188"]}],"mendeley":{"formattedCitation":"(192)","plainTextFormattedCitation":"(192)","previouslyFormattedCitation":"(191)"},"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(192)</w:t>
            </w:r>
            <w:r w:rsidRPr="007D2495">
              <w:rPr>
                <w:rFonts w:ascii="Times New Roman" w:hAnsi="Times New Roman" w:cs="Times New Roman"/>
                <w:color w:val="000000" w:themeColor="text1"/>
                <w:lang w:val="en-GB"/>
              </w:rPr>
              <w:fldChar w:fldCharType="end"/>
            </w:r>
          </w:p>
        </w:tc>
        <w:tc>
          <w:tcPr>
            <w:tcW w:w="5670" w:type="dxa"/>
          </w:tcPr>
          <w:p w14:paraId="37BFB784"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Isolation and characterization of methicillin-resistant </w:t>
            </w:r>
            <w:r w:rsidRPr="007D2495">
              <w:rPr>
                <w:rFonts w:ascii="Times New Roman" w:hAnsi="Times New Roman" w:cs="Times New Roman"/>
                <w:i/>
                <w:iCs/>
                <w:color w:val="000000" w:themeColor="text1"/>
                <w:lang w:val="en-GB"/>
              </w:rPr>
              <w:t>Staphylococcus aureus</w:t>
            </w:r>
            <w:r w:rsidRPr="007D2495">
              <w:rPr>
                <w:rFonts w:ascii="Times New Roman" w:hAnsi="Times New Roman" w:cs="Times New Roman"/>
                <w:color w:val="000000" w:themeColor="text1"/>
                <w:lang w:val="en-GB"/>
              </w:rPr>
              <w:t xml:space="preserve"> from pork farms and visiting veterinary students</w:t>
            </w:r>
          </w:p>
        </w:tc>
        <w:tc>
          <w:tcPr>
            <w:tcW w:w="2693" w:type="dxa"/>
            <w:vAlign w:val="bottom"/>
          </w:tcPr>
          <w:p w14:paraId="50F004F7"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Occupational exposure</w:t>
            </w:r>
          </w:p>
        </w:tc>
        <w:tc>
          <w:tcPr>
            <w:tcW w:w="1990" w:type="dxa"/>
            <w:vAlign w:val="bottom"/>
          </w:tcPr>
          <w:p w14:paraId="22FB528C"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1E9A7E08" w14:textId="02394EFC"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005B2252" w14:textId="77777777" w:rsidTr="008438D2">
        <w:trPr>
          <w:trHeight w:val="288"/>
        </w:trPr>
        <w:tc>
          <w:tcPr>
            <w:tcW w:w="1560" w:type="dxa"/>
            <w:shd w:val="clear" w:color="auto" w:fill="auto"/>
            <w:noWrap/>
            <w:hideMark/>
          </w:tcPr>
          <w:p w14:paraId="1B05F617"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Wulf</w:t>
            </w:r>
          </w:p>
        </w:tc>
        <w:tc>
          <w:tcPr>
            <w:tcW w:w="987" w:type="dxa"/>
          </w:tcPr>
          <w:p w14:paraId="4EBE94B1"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{"citationItems":[{"id":"ITEM-1","itemData":{"DOI":"10.1111/j.1469-0691.2007.01873.x","ISSN":"14690691","abstract":"Pig farmers and veterinarians in contact with livestock in The Netherlands have a higher risk of methicillin-resistant Staphylococcus aureus (MRSA) carriage than the general population. The objective of this study was to investigate whether this is also true for other professionals in contact with pigs in an international setting. A convenience sample of 272 participants at an international conference on pig health in Denmark was screened for MRSA carriage using combined nose/throat swabs and were asked to complete a questionnaire concerning animal contacts, exposure to known MRSA risk-factors, and the protective measures taken when entering pig farms. In total, 34 (12.5%) participants from nine countries carried MRSA. Thirty-one of these isolates were non-typeable by pulsed-field gel electrophoresis following Sma I digestion of chromosomal DNA. All of the non-typeable isolates belonged to spa types (t011, t034, t108, t571, t567 and t899) that correspond to multilocus sequence type398. All of the above-mentioned spa types, with the exception of t899, have been isolated previously from either Dutch pigs, pig farmers and/or veterinarians. Protective measures, e.g., masks, gowns and gloves, did not protect against MRSA acquisition. Transmission of MRSA from pigs to staff tending to these animals appears to be an international problem, creating a new reservoir for community-acquired MRSA (CA-MRSA) in humans in Europe, and possibly worldwide. The rise of a new zoonotic source of MRSA could have a severe impact on the epidemiology of CA-MRSA, and may have consequences for the control of MRSA, especially in those countries that maintain a low prevalence by means of search-and-destroy policies. © 2007 The Authors Journal Compilation © 2007 European Society of Clinical Microbiology and Infectious Diseases.","author":[{"dropping-particle":"","family":"Wulf","given":"Mireille W.H.","non-dropping-particle":"","parse-names":false,"suffix":""},{"dropping-particle":"","family":"Sørum","given":"M.","non-dropping-particle":"","parse-names":false,"suffix":""},{"dropping-particle":"","family":"Nes","given":"A.","non-dropping-particle":"Van","parse-names":false,"suffix":""},{"dropping-particle":"","family":"Skov","given":"R.","non-dropping-particle":"","parse-names":false,"suffix":""},{"dropping-particle":"","family":"Melchers","given":"W. J.G.","non-dropping-particle":"","parse-names":false,"suffix":""},{"dropping-particle":"","family":"Klaassen","given":"C. H.W.","non-dropping-particle":"","parse-names":false,"suffix":""},{"dropping-particle":"","family":"Voss","given":"A.","non-dropping-particle":"","parse-names":false,"suffix":""}],"container-title":"Clinical Microbiology and Infection","id":"ITEM-1","issue":"1","issued":{"date-parts":[["2008"]]},"note":"RAYYAN-INCLUSION: {&amp;quot;Noortje&amp;quot;=&amp;gt;true} | RAYYAN-LABELS: animal contact","page":"29-34","title":"Prevalence of methicillin-resistant Staphylococcus aureus among veterinarians: An international study","type":"article-journal","volume":"14"},"uris":["http://www.mendeley.com/documents/?uuid=f2920a95-9f70-4221-b1db-67724f8c95f1","http://www.mendeley.com/documents/?uuid=6ae26f89-6425-4f5a-83d6-1ef0da485ff2"]}],"mendeley":{"formattedCitation":"(193)","plainTextFormattedCitation":"(193)","previouslyFormattedCitation":"(192)"},"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(193)</w:t>
            </w:r>
            <w:r w:rsidRPr="007D2495">
              <w:rPr>
                <w:rFonts w:ascii="Times New Roman" w:hAnsi="Times New Roman" w:cs="Times New Roman"/>
                <w:color w:val="000000" w:themeColor="text1"/>
                <w:lang w:val="en-GB"/>
              </w:rPr>
              <w:fldChar w:fldCharType="end"/>
            </w:r>
          </w:p>
        </w:tc>
        <w:tc>
          <w:tcPr>
            <w:tcW w:w="5670" w:type="dxa"/>
          </w:tcPr>
          <w:p w14:paraId="005B16F5"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Prevalence of methicillin-resistant </w:t>
            </w:r>
            <w:r w:rsidRPr="007D2495">
              <w:rPr>
                <w:rFonts w:ascii="Times New Roman" w:hAnsi="Times New Roman" w:cs="Times New Roman"/>
                <w:i/>
                <w:iCs/>
                <w:color w:val="000000" w:themeColor="text1"/>
                <w:lang w:val="en-GB"/>
              </w:rPr>
              <w:t>Staphylococcus aureus</w:t>
            </w:r>
            <w:r w:rsidRPr="007D2495">
              <w:rPr>
                <w:rFonts w:ascii="Times New Roman" w:hAnsi="Times New Roman" w:cs="Times New Roman"/>
                <w:color w:val="000000" w:themeColor="text1"/>
                <w:lang w:val="en-GB"/>
              </w:rPr>
              <w:t xml:space="preserve"> among veterinarians: an international study.</w:t>
            </w:r>
          </w:p>
        </w:tc>
        <w:tc>
          <w:tcPr>
            <w:tcW w:w="2693" w:type="dxa"/>
            <w:vAlign w:val="bottom"/>
          </w:tcPr>
          <w:p w14:paraId="418C6183"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Occupational exposure</w:t>
            </w:r>
          </w:p>
        </w:tc>
        <w:tc>
          <w:tcPr>
            <w:tcW w:w="1990" w:type="dxa"/>
            <w:vAlign w:val="bottom"/>
          </w:tcPr>
          <w:p w14:paraId="4185B462"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4165FB01" w14:textId="23872C9D"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p>
        </w:tc>
      </w:tr>
      <w:tr w:rsidR="0059753A" w:rsidRPr="00076652" w14:paraId="7D1570BE" w14:textId="77777777" w:rsidTr="008438D2">
        <w:trPr>
          <w:trHeight w:val="288"/>
        </w:trPr>
        <w:tc>
          <w:tcPr>
            <w:tcW w:w="1560" w:type="dxa"/>
            <w:shd w:val="clear" w:color="auto" w:fill="auto"/>
            <w:noWrap/>
            <w:hideMark/>
          </w:tcPr>
          <w:p w14:paraId="434045CF"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Fang</w:t>
            </w:r>
          </w:p>
        </w:tc>
        <w:tc>
          <w:tcPr>
            <w:tcW w:w="987" w:type="dxa"/>
          </w:tcPr>
          <w:p w14:paraId="13C2DB83"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{"citationItems":[{"id":"ITEM-1","itemData":{"DOI":"10.1371/journal.pone.0088826","ISSN":"19326203","abstract":"Background: A livestock-associated (LA) methicillin-resistant Staphylococcus aureus (MRSA) strain sequence type 398 (ST398) is found related to animals and humans in Europe and North America. To evaluate the nasal carriage of MRSA among pigs and related workers in Taiwan, we conducted this study. Methods: From June 25 to October 1 2012, a total of 641 and 100 nasal swabs were obtained from pigs and related workers, respectively, from 22 pig farms nationwide and 2 pig auction markets in Taiwan. All MRSA isolates were molecularly characterized. Results: Overall, the nasal carriage rate of MRSA was 14.4% for pigs and 13% for humans. The carriage rate for pigs younger than 3 months was significantly higher than those older than 3 months (25.4% vs. 5.8%, p &lt;.001). Percentage of MRSA-positive pig farms was 59.1% (13/22). The carriage rate for pigs in large-scale herds (≥10000 pigs) was significantly higher than that in small-scale (34.3% vs. 7.0%, p&lt;.001) and that in auction markets (3.8%). The carriage rate was 19.2% (10/52) for pig farm workers, and the rate in large-scale farms was significantly higher than that in small-scale (36.8% vs. 9.1%, p = .014). Except for 3 isolates from humans, the other 99 isolates belonged to sequence type (ST) 9. 83 of 89 isolates from pigs shared a common pulsotype, which was also shared by 6 isolates from humans. Conclusion: More than 10% of pigs and related workers in Taiwan carried LA-MRSA ST9 in nares and cross-species transmission of LA-MRSA was documented by molecular methods. © 2014 Fang et al.","author":[{"dropping-particle":"","family":"Fang","given":"Hsin Wei","non-dropping-particle":"","parse-names":false,"suffix":""},{"dropping-particle":"","family":"Chiang","given":"Po Hsing","non-dropping-particle":"","parse-names":false,"suffix":""},{"dropping-particle":"","family":"Huang","given":"Yhu Chering","non-dropping-particle":"","parse-names":false,"suffix":""}],"container-title":"PLoS ONE","id":"ITEM-1","issue":"2","issued":{"date-parts":[["2014"]]},"language":"English","note":"RAYYAN-INCLUSION: {&amp;quot;Noortje&amp;quot;=&amp;gt;true} | RAYYAN-LABELS: pig,occupational animal exp -&amp;gt;human","title":"Livestock-associated methicillin-resistant Staphylococcus aureus ST9 in pigs and related personnel in Taiwan","type":"article-journal","volume":"9"},"uris":["http://www.mendeley.com/documents/?uuid=451b3aed-8218-4ade-9a7d-a46c70f679cc","http://www.mendeley.com/documents/?uuid=ebecb9fb-1022-4fd2-afe5-b979cbda9fd7"]}],"mendeley":{"formattedCitation":"(194)","plainTextFormattedCitation":"(194)","previouslyFormattedCitation":"(193)"},"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(194)</w:t>
            </w:r>
            <w:r w:rsidRPr="007D2495">
              <w:rPr>
                <w:rFonts w:ascii="Times New Roman" w:hAnsi="Times New Roman" w:cs="Times New Roman"/>
                <w:color w:val="000000" w:themeColor="text1"/>
                <w:lang w:val="en-GB"/>
              </w:rPr>
              <w:fldChar w:fldCharType="end"/>
            </w:r>
          </w:p>
        </w:tc>
        <w:tc>
          <w:tcPr>
            <w:tcW w:w="5670" w:type="dxa"/>
          </w:tcPr>
          <w:p w14:paraId="356BF321"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Livestock-associated methicillin-resistant </w:t>
            </w:r>
            <w:r w:rsidRPr="007D2495">
              <w:rPr>
                <w:rFonts w:ascii="Times New Roman" w:hAnsi="Times New Roman" w:cs="Times New Roman"/>
                <w:i/>
                <w:iCs/>
                <w:color w:val="000000" w:themeColor="text1"/>
                <w:lang w:val="en-GB"/>
              </w:rPr>
              <w:t>Staphylococcus aureus</w:t>
            </w:r>
            <w:r w:rsidRPr="007D2495">
              <w:rPr>
                <w:rFonts w:ascii="Times New Roman" w:hAnsi="Times New Roman" w:cs="Times New Roman"/>
                <w:color w:val="000000" w:themeColor="text1"/>
                <w:lang w:val="en-GB"/>
              </w:rPr>
              <w:t> ST9 in pigs and related personnel in Taiwan.</w:t>
            </w:r>
          </w:p>
        </w:tc>
        <w:tc>
          <w:tcPr>
            <w:tcW w:w="2693" w:type="dxa"/>
            <w:vAlign w:val="bottom"/>
          </w:tcPr>
          <w:p w14:paraId="095AF7DB"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Occupational exposure</w:t>
            </w:r>
          </w:p>
        </w:tc>
        <w:tc>
          <w:tcPr>
            <w:tcW w:w="1990" w:type="dxa"/>
            <w:vAlign w:val="bottom"/>
          </w:tcPr>
          <w:p w14:paraId="01E34F40"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0863F0B1" w14:textId="3723325E"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 genes</w:t>
            </w:r>
          </w:p>
        </w:tc>
      </w:tr>
      <w:tr w:rsidR="0059753A" w:rsidRPr="00076652" w14:paraId="1FAE19B4" w14:textId="77777777" w:rsidTr="008438D2">
        <w:trPr>
          <w:trHeight w:val="288"/>
        </w:trPr>
        <w:tc>
          <w:tcPr>
            <w:tcW w:w="1560" w:type="dxa"/>
            <w:shd w:val="clear" w:color="auto" w:fill="auto"/>
            <w:noWrap/>
            <w:hideMark/>
          </w:tcPr>
          <w:p w14:paraId="3A9333EF"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Khanna</w:t>
            </w:r>
          </w:p>
        </w:tc>
        <w:tc>
          <w:tcPr>
            <w:tcW w:w="987" w:type="dxa"/>
          </w:tcPr>
          <w:p w14:paraId="3C3C1963"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{"citationItems":[{"id":"ITEM-1","itemData":{"DOI":"10.1016/j.vetmic.2007.10.006","ISSN":"03781135","abstract":"Methicillin resistant Staphylococcus aureus (MRSA) colonization has recently been identified in pigs and people that work with pigs, raising concerns about the role of pigs as reservoirs of MRSA for human infection. The objectives of this study were to evaluate the prevalence of MRSA colonization in pigs and pig farmers in Ontario, Canada and to characterize MRSA strains. Nasal and rectal swabs were collected from 285 pigs from three different age groups from 20 pig farms. Nasal swabs were collected from farm personnel and a brief questionnaire was also administered. The prevalence of MRSA colonization in farms was 45% (9/20) whereas the prevalence in pigs was 24.9% (71/285). There was no difference in MRSA colonization between age groups. The prevalence of MRSA colonization in pig farmers was 20% (5/25). There was a correlation between the presence of MRSA in pigs and humans on farms (P value = 0.001). The results of spa typing revealed the predominant strain in pigs and humans was eGenomics spa type 539 (Ridom t034, clonal complex 398) which accounted for 59.2% of isolates and has been reported in pigs in Europe. A common human epidemic clone, CMRSA-2 (USA100, clonal complex 5) was also found in both pigs and pig personnel. Indistinguishable strains were found in pigs and pig personnel on all five farms with a colonized human. This study demonstrates that MRSA is common in pigs in Ontario, Canada, and provides further support to concerns about transmission of MRSA between pigs and humans. © 2007 Elsevier B.V. All rights reserved.","author":[{"dropping-particle":"","family":"Khanna","given":"T.","non-dropping-particle":"","parse-names":false,"suffix":""},{"dropping-particle":"","family":"Friendship","given":"R.","non-dropping-particle":"","parse-names":false,"suffix":""},{"dropping-particle":"","family":"Dewey","given":"C.","non-dropping-particle":"","parse-names":false,"suffix":""},{"dropping-particle":"","family":"Weese","given":"J. S.","non-dropping-particle":"","parse-names":false,"suffix":""}],"container-title":"Veterinary Microbiology","id":"ITEM-1","issue":"3-4","issued":{"date-parts":[["2008"]]},"language":"eng","note":"RAYYAN-INCLUSION: {&amp;quot;Noortje&amp;quot;=&amp;gt;true} | RAYYAN-LABELS: occupational animal exp -&amp;gt;human","page":"298-303","title":"Methicillin resistant Staphylococcus aureus colonization in pigs and pig farmers","type":"article-journal","volume":"128"},"uris":["http://www.mendeley.com/documents/?uuid=65cc01eb-fa0f-43dc-82fe-9b2d88aae591","http://www.mendeley.com/documents/?uuid=a5c7ba98-89b3-4015-a1ed-72a7e641a2b0"]}],"mendeley":{"formattedCitation":"(195)","plainTextFormattedCitation":"(195)","previouslyFormattedCitation":"(194)"},"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(195)</w:t>
            </w:r>
            <w:r w:rsidRPr="007D2495">
              <w:rPr>
                <w:rFonts w:ascii="Times New Roman" w:hAnsi="Times New Roman" w:cs="Times New Roman"/>
                <w:color w:val="000000" w:themeColor="text1"/>
                <w:lang w:val="en-GB"/>
              </w:rPr>
              <w:fldChar w:fldCharType="end"/>
            </w:r>
          </w:p>
        </w:tc>
        <w:tc>
          <w:tcPr>
            <w:tcW w:w="5670" w:type="dxa"/>
          </w:tcPr>
          <w:p w14:paraId="68A6C254"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Methicillin resistant </w:t>
            </w:r>
            <w:r w:rsidRPr="007D2495">
              <w:rPr>
                <w:rFonts w:ascii="Times New Roman" w:hAnsi="Times New Roman" w:cs="Times New Roman"/>
                <w:i/>
                <w:iCs/>
                <w:color w:val="000000" w:themeColor="text1"/>
                <w:lang w:val="en-GB"/>
              </w:rPr>
              <w:t>Staphylococcus aureus</w:t>
            </w:r>
            <w:r w:rsidRPr="007D2495">
              <w:rPr>
                <w:rFonts w:ascii="Times New Roman" w:hAnsi="Times New Roman" w:cs="Times New Roman"/>
                <w:color w:val="000000" w:themeColor="text1"/>
                <w:lang w:val="en-GB"/>
              </w:rPr>
              <w:t xml:space="preserve"> colonization in pigs and pig farmers.</w:t>
            </w:r>
          </w:p>
        </w:tc>
        <w:tc>
          <w:tcPr>
            <w:tcW w:w="2693" w:type="dxa"/>
            <w:vAlign w:val="bottom"/>
          </w:tcPr>
          <w:p w14:paraId="607A08C6"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Occupational exposure</w:t>
            </w:r>
          </w:p>
        </w:tc>
        <w:tc>
          <w:tcPr>
            <w:tcW w:w="1990" w:type="dxa"/>
            <w:vAlign w:val="bottom"/>
          </w:tcPr>
          <w:p w14:paraId="44AF8239"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1C23ACEF" w14:textId="50DAA846"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09DC43DC" w14:textId="77777777" w:rsidTr="008438D2">
        <w:trPr>
          <w:trHeight w:val="288"/>
        </w:trPr>
        <w:tc>
          <w:tcPr>
            <w:tcW w:w="1560" w:type="dxa"/>
            <w:shd w:val="clear" w:color="auto" w:fill="auto"/>
            <w:noWrap/>
            <w:hideMark/>
          </w:tcPr>
          <w:p w14:paraId="751CCFCD"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lastRenderedPageBreak/>
              <w:t>Witte</w:t>
            </w:r>
          </w:p>
        </w:tc>
        <w:tc>
          <w:tcPr>
            <w:tcW w:w="987" w:type="dxa"/>
          </w:tcPr>
          <w:p w14:paraId="6D5CDB43"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{"citationItems":[{"id":"ITEM-1","itemData":{"ISBN":"1438-4221","abstract":"Objective: MRSA CC398 is widely disseminated as nasal colonizer of pigs, of other livestock and humans professionally exposed to colonized animals. Here we report on its emergence as the cause of deep seated infections of skin and soft tissue in humans. Methods: MRSA from skin and soft tissue infections in humans were sent to the author's laboratory as the German national reference centre for further characterization. The isolates were typed by means of spa-typing, SCCmec typing and microbroth MIC assay for antibiotic susceptibility. Attribution of spa-types to clonal complexes was performed by means of the BURP algorithm. Results: Among 127 MRSA isolates originating from abscesses and furuncles 5.2% were assigned to CC398. This corresponded to the prevalence of caMRSA (PVL +) ST1, 3.7%; ST5, 3%; ST22, 3%; ST59, 2.2%; and ST30, 5.2%. Most frequent were PVL pos. caMRSA ST8, 41.7% and ST80, 35%. There was no association with a particular spa-type (spa t011, t034, t0521). The isolates were resistant to beta-lactams, erythromycin, clindamycin, fusidic acid and partly also to cotrimoxazole, and susceptible to linezolid, rifampicin, fusidic acid, fosfomycin, tigecyclin and daptomycin. Infections caused by CC398 needed surgical treatment. All 7 humans affected had been exposed to colonized pigs as farmers or as veterinarians. Conclusions: MRSA CC398 is able to cause deep seated infections in humans with professional exposition to livestock comparable to PVL-positive caMRSA.","author":[{"dropping-particle":"","family":"W.","given":"Witte","non-dropping-particle":"","parse-names":false,"suffix":""},{"dropping-particle":"","family":"F.","given":"Layer","non-dropping-particle":"","parse-names":false,"suffix":""}],"container-title":"International Journal of Medical Microbiology","id":"ITEM-1","issued":{"date-parts":[["2009"]]},"language":"English","note":"RAYYAN-INCLUSION: {&amp;quot;Noortje&amp;quot;=&amp;gt;true} | RAYYAN-LABELS: genes,pig,animal -&amp;gt; human,relative schatting","page":"105","title":"Emergence of caMRSA infections in humans caused by MRSA CC398 which has its main reservoir in animals","type":"article-journal","volume":"299"},"uris":["http://www.mendeley.com/documents/?uuid=bccbfc50-9754-4be9-a477-0b5887b0bfec","http://www.mendeley.com/documents/?uuid=8397955f-8066-4379-a9bf-170aa7bc8a39"]}],"mendeley":{"formattedCitation":"(196)","plainTextFormattedCitation":"(196)","previouslyFormattedCitation":"(195)"},"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(196)</w:t>
            </w:r>
            <w:r w:rsidRPr="007D2495">
              <w:rPr>
                <w:rFonts w:ascii="Times New Roman" w:hAnsi="Times New Roman" w:cs="Times New Roman"/>
                <w:color w:val="000000" w:themeColor="text1"/>
                <w:lang w:val="en-GB"/>
              </w:rPr>
              <w:fldChar w:fldCharType="end"/>
            </w:r>
          </w:p>
        </w:tc>
        <w:tc>
          <w:tcPr>
            <w:tcW w:w="5670" w:type="dxa"/>
          </w:tcPr>
          <w:p w14:paraId="1E5499D8"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Emergence of caMRSA infections in humans caused by MRSA CC398 which has its main reservoir in animals</w:t>
            </w:r>
          </w:p>
        </w:tc>
        <w:tc>
          <w:tcPr>
            <w:tcW w:w="2693" w:type="dxa"/>
            <w:vAlign w:val="bottom"/>
          </w:tcPr>
          <w:p w14:paraId="2E9EBABA"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Occupational exposure</w:t>
            </w:r>
          </w:p>
        </w:tc>
        <w:tc>
          <w:tcPr>
            <w:tcW w:w="1990" w:type="dxa"/>
            <w:vAlign w:val="bottom"/>
          </w:tcPr>
          <w:p w14:paraId="1A6E4172"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12D17E05" w14:textId="121B18A3"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1ED143B8" w14:textId="77777777" w:rsidTr="008438D2">
        <w:trPr>
          <w:trHeight w:val="288"/>
        </w:trPr>
        <w:tc>
          <w:tcPr>
            <w:tcW w:w="1560" w:type="dxa"/>
            <w:shd w:val="clear" w:color="auto" w:fill="auto"/>
            <w:noWrap/>
            <w:hideMark/>
          </w:tcPr>
          <w:p w14:paraId="622411AE"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Cuny</w:t>
            </w:r>
          </w:p>
        </w:tc>
        <w:tc>
          <w:tcPr>
            <w:tcW w:w="987" w:type="dxa"/>
          </w:tcPr>
          <w:p w14:paraId="1CC73A59"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{"citationItems":[{"id":"ITEM-1","itemData":{"ISBN":"1438-4221","abstract":"Objective: MRSA infections in equine clinics are obviously common, also nasal colonization of veterinary staff was reported by several studies. Previous studies in Europe and in Northern America revealed a dynamics of clonal complexes and lineages associated with these infections. The isolates attributed to CC8 (spa-type t008 and t036) declined and were replaced by isolates which represent an equine clinic specific clade of CC398. In this context the question of significance for infections in humans is of particular interest. Materials and methods: In order to get an actual overview MRSA from infections in horses (n=272, from 17 equine hospitals and 39 veterinary practices all over Germany) and from veterinary staff (n= 349, working at 5 equine clinics and 3 large animal practices) were subjected to spa-typing, SCCmec grouping, to PCR for canonical SNP- detection of the equine clinic specific subpopulation of CC398, and antibiotic resistance profiles (MIC, PCR for selected resistance genes). The results obtained were compared to typing characteristics of MRSA-isolates from infections in humans at the German National Reference Center for Staphylococci and Enterococci from 2006 until 2014. Results: A total of 272 methicillin resistant Staphylococcus aureus from equine infections as well as 67 isolates from veterinary staff were subjected to molecular typing. The majority of isolates from horses were attributed to clonal complex (CC) 398 (82,7%), and 66% to the subpopulation (clade) of CC398- which is associated with equine clinics. MRSA attributed to CC8 (ST254, t009, t036, SCCmecIV and ST8, t064, SCCmecIV) are less frequent (16,5%). Single isolates were attributed to ST1, CC22, ST130, and ST1660. The emergence of MRSA CC22, ST130 and ST1660 in horses was not reported so far worldwide. Nasal MRSA colonization was found in 18,4% of veterinary personnel and veterinarians with professional exposure to horses. The typing characteristics of these isolates corresponded to those of isolates from infections in horses. Based on the comparison to typing characteristics of a substantial number of isolates from infections in human the proportion of isolates -which exhibit characteristics of MRSA from equine medicine- is assessed to be very low (0,12%). For the equine clinic associated subpopulation (clade) of MRSA CC398, the presence of blood culture isolates in this sample suggests the zoonotic potential: equine clinic associated MRSA CC398 are able to cause invasiv…","author":[{"dropping-particle":"","family":"Cuny","given":"C","non-dropping-particle":"","parse-names":false,"suffix":""},{"dropping-particle":"","family":"Abdelbary","given":"M","non-dropping-particle":"","parse-names":false,"suffix":""},{"dropping-particle":"","family":"Koeck","given":"R","non-dropping-particle":"","parse-names":false,"suffix":""},{"dropping-particle":"","family":"Layer","given":"F","non-dropping-particle":"","parse-names":false,"suffix":""},{"dropping-particle":"","family":"Werner","given":"G","non-dropping-particle":"","parse-names":false,"suffix":""},{"dropping-particle":"","family":"Witte","given":"W","non-dropping-particle":"","parse-names":false,"suffix":""}],"container-title":"International Journal of Medical Microbiology","id":"ITEM-1","issued":{"date-parts":[["2015"]]},"language":"English","note":"RAYYAN-INCLUSION: {&amp;quot;Noortje&amp;quot;=&amp;gt;true} | RAYYAN-LABELS: animal contact,genen,relative schatting,Quantification","page":"172","title":"Methicillin resistant Staphylococcus aureus from infections in horses in Germany : Significance for infections in humans","type":"article-journal","volume":"305"},"uris":["http://www.mendeley.com/documents/?uuid=0ad7e2bc-3d66-4791-b402-e17c7de2f155","http://www.mendeley.com/documents/?uuid=3442dced-afc3-4ec3-bb59-3c0885f80421"]}],"mendeley":{"formattedCitation":"(15)","plainTextFormattedCitation":"(15)","previouslyFormattedCitation":"(15)"},"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9E191F">
              <w:rPr>
                <w:rFonts w:ascii="Times New Roman" w:hAnsi="Times New Roman" w:cs="Times New Roman"/>
                <w:noProof/>
                <w:color w:val="000000" w:themeColor="text1"/>
                <w:lang w:val="en-GB"/>
              </w:rPr>
              <w:t>(15)</w:t>
            </w:r>
            <w:r w:rsidRPr="007D2495">
              <w:rPr>
                <w:rFonts w:ascii="Times New Roman" w:hAnsi="Times New Roman" w:cs="Times New Roman"/>
                <w:color w:val="000000" w:themeColor="text1"/>
                <w:lang w:val="en-GB"/>
              </w:rPr>
              <w:fldChar w:fldCharType="end"/>
            </w:r>
          </w:p>
        </w:tc>
        <w:tc>
          <w:tcPr>
            <w:tcW w:w="5670" w:type="dxa"/>
          </w:tcPr>
          <w:p w14:paraId="22161EA8"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Methicillin-resistant </w:t>
            </w:r>
            <w:r w:rsidRPr="007D2495">
              <w:rPr>
                <w:rFonts w:ascii="Times New Roman" w:hAnsi="Times New Roman" w:cs="Times New Roman"/>
                <w:i/>
                <w:iCs/>
                <w:color w:val="000000" w:themeColor="text1"/>
                <w:lang w:val="en-GB"/>
              </w:rPr>
              <w:t>Staphylococcus aureus</w:t>
            </w:r>
            <w:r w:rsidRPr="007D2495">
              <w:rPr>
                <w:rFonts w:ascii="Times New Roman" w:hAnsi="Times New Roman" w:cs="Times New Roman"/>
                <w:color w:val="000000" w:themeColor="text1"/>
                <w:lang w:val="en-GB"/>
              </w:rPr>
              <w:t xml:space="preserve"> from infections in horses in Germany are frequent colonizers of veterinarians but rare among MRSA from infections in humans</w:t>
            </w:r>
          </w:p>
        </w:tc>
        <w:tc>
          <w:tcPr>
            <w:tcW w:w="2693" w:type="dxa"/>
            <w:vAlign w:val="bottom"/>
          </w:tcPr>
          <w:p w14:paraId="45A2E0F5"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Occupational exposure, pet to human</w:t>
            </w:r>
          </w:p>
        </w:tc>
        <w:tc>
          <w:tcPr>
            <w:tcW w:w="1990" w:type="dxa"/>
            <w:vAlign w:val="bottom"/>
          </w:tcPr>
          <w:p w14:paraId="149CED40"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63466659" w14:textId="659836E7"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r>
              <w:rPr>
                <w:rFonts w:ascii="Times New Roman" w:hAnsi="Times New Roman" w:cs="Times New Roman"/>
                <w:color w:val="000000" w:themeColor="text1"/>
                <w:lang w:val="en-GB"/>
              </w:rPr>
              <w:t xml:space="preserve"> and</w:t>
            </w:r>
            <w:r w:rsidR="0059753A" w:rsidRPr="007D2495">
              <w:rPr>
                <w:rFonts w:ascii="Times New Roman" w:hAnsi="Times New Roman" w:cs="Times New Roman"/>
                <w:color w:val="000000" w:themeColor="text1"/>
                <w:lang w:val="en-GB"/>
              </w:rPr>
              <w:t xml:space="preserve"> genes</w:t>
            </w:r>
          </w:p>
        </w:tc>
      </w:tr>
      <w:tr w:rsidR="0059753A" w:rsidRPr="00076652" w14:paraId="47D1D753" w14:textId="77777777" w:rsidTr="008438D2">
        <w:trPr>
          <w:trHeight w:val="288"/>
        </w:trPr>
        <w:tc>
          <w:tcPr>
            <w:tcW w:w="1560" w:type="dxa"/>
            <w:shd w:val="clear" w:color="auto" w:fill="auto"/>
            <w:noWrap/>
            <w:hideMark/>
          </w:tcPr>
          <w:p w14:paraId="5D1FA616"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Drougka</w:t>
            </w:r>
          </w:p>
        </w:tc>
        <w:tc>
          <w:tcPr>
            <w:tcW w:w="987" w:type="dxa"/>
          </w:tcPr>
          <w:p w14:paraId="22337555"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{"citationItems":[{"id":"ITEM-1","itemData":{"DOI":"10.1016/j.prevetmed.2016.02.004","ISSN":"01675877","abstract":"Staphylococcus aureus and methicillin-resistant S. aureus (MRSA) prevalence among companion animals and veterinary personnel (VP) was investigated. Strains' molecular characteristics were evaluated in order to assess S. aureus transmission.Specimens (224) from colonized and infected sites of 102 animals (92 dogs, 10 cats) and 18 VP were collected during 2012 and 2013. Antibiotic susceptibility was performed by the disk diffusion method and Etest. mecA, mecC, tst (toxic shock syndrome toxin) and lukF/lukS-PV (Panton-Valentine leukocidin, PVL) genes were investigated by PCR. Genotypes were identified by Multi Locus Sequence Typing (MLST), Staphylococcal Cassette Chromosome mec (SCCmec), accessory gene regulator group (agr), spa and Pulsed Field Gel Electrophoresis (PFGE). S. aureus prevalence among pets and VP was 36.3% (37/102) and 38.9% (7/18), respectively. Younger companion animals, those living in rural areas, having a disease upon admission or Coagulase-negative staphylococci co-carriage showed significantly higher prevalence of S. aureus isolation (p &lt; 0.05). Twenty-six pets and five VP carried PVL-positive S. aureus. In total, 60 S. aureus strains were recovered (53 from pets, seven from VP) of which 16 were MRSA (26.7%), 12 mecA- and four mecC-positive. MRSA showed higher resistance rates against other antimicrobials as compared to methicillin-susceptible ones. Strains were classified by MLST in 13 STs, with the predominance of ST80 and ST15. In MRSA, SCCmec types II, IV and XI were identified. The most frequent spa types were t5559 and t7558. Fifty-six strains were classified into 15 PFGE types.Comparison of genetic markers shows that identical or very similar strains disseminate among animals and VP. Companion animals harbor PVL-positive clones constituting a possible source for transmission to humans.","author":[{"dropping-particle":"","family":"Drougka","given":"Eleanna","non-dropping-particle":"","parse-names":false,"suffix":""},{"dropping-particle":"","family":"Foka","given":"Antigoni","non-dropping-particle":"","parse-names":false,"suffix":""},{"dropping-particle":"","family":"Koutinas","given":"Christos K.","non-dropping-particle":"","parse-names":false,"suffix":""},{"dropping-particle":"","family":"Jelastopulu","given":"Eleni","non-dropping-particle":"","parse-names":false,"suffix":""},{"dropping-particle":"","family":"Giormezis","given":"Nikolaos","non-dropping-particle":"","parse-names":false,"suffix":""},{"dropping-particle":"","family":"Farmaki","given":"Ourania","non-dropping-particle":"","parse-names":false,"suffix":""},{"dropping-particle":"","family":"Sarrou","given":"Styliani","non-dropping-particle":"","parse-names":false,"suffix":""},{"dropping-particle":"","family":"Anastassiou","given":"Evangelos D.","non-dropping-particle":"","parse-names":false,"suffix":""},{"dropping-particle":"","family":"Petinaki","given":"Efthimia","non-dropping-particle":"","parse-names":false,"suffix":""},{"dropping-particle":"","family":"Spiliopoulou","given":"Iris","non-dropping-particle":"","parse-names":false,"suffix":""}],"container-title":"Preventive Veterinary Medicine","id":"ITEM-1","issued":{"date-parts":[["2016"]]},"language":"eng","note":"RAYYAN-INCLUSION: {&amp;quot;Noortje&amp;quot;=&amp;gt;true} | RAYYAN-LABELS: animal contact,genes","page":"190-198","title":"Interspecies spread of Staphylococcus aureus clones among companion animals and human close contacts in a veterinary teaching hospital. A cross-sectional study in Greece","type":"article-journal","volume":"126"},"uris":["http://www.mendeley.com/documents/?uuid=c95d1660-f6c1-4ff8-a5bd-cbe47533618b","http://www.mendeley.com/documents/?uuid=2f44593c-aa2d-4712-b8e5-9a1e03bdb2cf"]}],"mendeley":{"formattedCitation":"(197)","plainTextFormattedCitation":"(197)","previouslyFormattedCitation":"(196)"},"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(197)</w:t>
            </w:r>
            <w:r w:rsidRPr="007D2495">
              <w:rPr>
                <w:rFonts w:ascii="Times New Roman" w:hAnsi="Times New Roman" w:cs="Times New Roman"/>
                <w:color w:val="000000" w:themeColor="text1"/>
                <w:lang w:val="en-GB"/>
              </w:rPr>
              <w:fldChar w:fldCharType="end"/>
            </w:r>
          </w:p>
        </w:tc>
        <w:tc>
          <w:tcPr>
            <w:tcW w:w="5670" w:type="dxa"/>
          </w:tcPr>
          <w:p w14:paraId="2B290177"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Interspecies spread of </w:t>
            </w:r>
            <w:r w:rsidRPr="007D2495">
              <w:rPr>
                <w:rFonts w:ascii="Times New Roman" w:hAnsi="Times New Roman" w:cs="Times New Roman"/>
                <w:i/>
                <w:iCs/>
                <w:color w:val="000000" w:themeColor="text1"/>
                <w:lang w:val="en-GB"/>
              </w:rPr>
              <w:t>Staphylococcus aureus</w:t>
            </w:r>
            <w:r w:rsidRPr="007D2495">
              <w:rPr>
                <w:rFonts w:ascii="Times New Roman" w:hAnsi="Times New Roman" w:cs="Times New Roman"/>
                <w:color w:val="000000" w:themeColor="text1"/>
                <w:lang w:val="en-GB"/>
              </w:rPr>
              <w:t xml:space="preserve"> clones among companion animals and human close contacts in a veterinary teaching hospital. Across-sectional study in Greece</w:t>
            </w:r>
          </w:p>
        </w:tc>
        <w:tc>
          <w:tcPr>
            <w:tcW w:w="2693" w:type="dxa"/>
            <w:vAlign w:val="bottom"/>
          </w:tcPr>
          <w:p w14:paraId="5F2A05EC"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Occupational Exposure, pet to human</w:t>
            </w:r>
          </w:p>
        </w:tc>
        <w:tc>
          <w:tcPr>
            <w:tcW w:w="1990" w:type="dxa"/>
            <w:vAlign w:val="bottom"/>
          </w:tcPr>
          <w:p w14:paraId="6A322AD0"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21A165F9" w14:textId="38A39A33"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4BE138EC" w14:textId="77777777" w:rsidTr="008438D2">
        <w:trPr>
          <w:trHeight w:val="288"/>
        </w:trPr>
        <w:tc>
          <w:tcPr>
            <w:tcW w:w="1560" w:type="dxa"/>
            <w:shd w:val="clear" w:color="auto" w:fill="auto"/>
            <w:noWrap/>
            <w:hideMark/>
          </w:tcPr>
          <w:p w14:paraId="583E6B22"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Graells</w:t>
            </w:r>
          </w:p>
        </w:tc>
        <w:tc>
          <w:tcPr>
            <w:tcW w:w="987" w:type="dxa"/>
          </w:tcPr>
          <w:p w14:paraId="6DA0EB57"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{"citationItems":[{"id":"ITEM-1","itemData":{"DOI":"10.1017/S0950268811002263","ISSN":"1469-4409 (Electronic)","PMID":"22082716","abstract":"The prevalence and risk factors associated with livestock-associated MRSA (LA-MRSA) carriage was examined in Danish and Belgian veterinarians. The MRSA and LA-MRSA carriage rates were 9.5% (95% CI 5.3-15.6) and 7.5% (95% CI 3.8-13.1) for MRSA and LA-MRSA, respectively, in Belgium and 1.4% (95% CI: 0.17-5.05) in Denmark (all Danish MRSA isolates belonged to the LA-MRSA genotype). All LA-MRSA isolates were resistant to tetracycline and 53.4% (7/13) showed a multi-resistant phenotype. LA-MRSA was significantly associated with veterinarians in contact with livestock (P=0.046). In the multivariable analysis, working with small animals in a veterinary clinic seems to be negatively associated (OR 0.15, 95% CI 0-1.0, P=0.05) and a strong direct association was found for LA-MRSA acquisition and exposure to live pigs (OR 12.1, 95% CI 1.6-548.5, P=0.01). Since carriage of MRSA ST398 may increase the risk of complications during hospitalization, our results underline that preventive measures may need to be developed for veterinary professionals, particularly for livestock veterinarians.","author":[{"dropping-particle":"","family":"Garcia-Graells","given":"C","non-dropping-particle":"","parse-names":false,"suffix":""},{"dropping-particle":"","family":"Antoine","given":"J","non-dropping-particle":"","parse-names":false,"suffix":""},{"dropping-particle":"","family":"Larsen","given":"J","non-dropping-particle":"","parse-names":false,"suffix":""},{"dropping-particle":"","family":"Catry","given":"B","non-dropping-particle":"","parse-names":false,"suffix":""},{"dropping-particle":"","family":"Skov","given":"R","non-dropping-particle":"","parse-names":false,"suffix":""},{"dropping-particle":"","family":"Denis","given":"O","non-dropping-particle":"","parse-names":false,"suffix":""}],"container-title":"Epidemiology and infection","id":"ITEM-1","issue":"3","issued":{"date-parts":[["2012","3"]]},"language":"eng","page":"383-389","publisher-place":"England","title":"Livestock veterinarians at high risk of acquiring methicillin-resistant Staphylococcus aureus ST398.","type":"article-journal","volume":"140"},"uris":["http://www.mendeley.com/documents/?uuid=4f64ba04-6204-4532-9b38-937253e04ece","http://www.mendeley.com/documents/?uuid=f514016d-1056-4eb7-8879-94c621281a57"]}],"mendeley":{"formattedCitation":"(125)","plainTextFormattedCitation":"(125)","previouslyFormattedCitation":"(124)"},"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(125)</w:t>
            </w:r>
            <w:r w:rsidRPr="007D2495">
              <w:rPr>
                <w:rFonts w:ascii="Times New Roman" w:hAnsi="Times New Roman" w:cs="Times New Roman"/>
                <w:color w:val="000000" w:themeColor="text1"/>
                <w:lang w:val="en-GB"/>
              </w:rPr>
              <w:fldChar w:fldCharType="end"/>
            </w:r>
          </w:p>
        </w:tc>
        <w:tc>
          <w:tcPr>
            <w:tcW w:w="5670" w:type="dxa"/>
          </w:tcPr>
          <w:p w14:paraId="51714956"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Livestock veterinarians at high risk of acquiring methicillin-resistant </w:t>
            </w:r>
            <w:r w:rsidRPr="007D2495">
              <w:rPr>
                <w:rFonts w:ascii="Times New Roman" w:hAnsi="Times New Roman" w:cs="Times New Roman"/>
                <w:i/>
                <w:iCs/>
                <w:color w:val="000000" w:themeColor="text1"/>
                <w:lang w:val="en-GB"/>
              </w:rPr>
              <w:t>Staphylococcus aureus</w:t>
            </w:r>
            <w:r w:rsidRPr="007D2495">
              <w:rPr>
                <w:rFonts w:ascii="Times New Roman" w:hAnsi="Times New Roman" w:cs="Times New Roman"/>
                <w:color w:val="000000" w:themeColor="text1"/>
                <w:lang w:val="en-GB"/>
              </w:rPr>
              <w:t xml:space="preserve"> ST398.</w:t>
            </w:r>
          </w:p>
        </w:tc>
        <w:tc>
          <w:tcPr>
            <w:tcW w:w="2693" w:type="dxa"/>
            <w:vAlign w:val="bottom"/>
          </w:tcPr>
          <w:p w14:paraId="02175544"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Occupational Exposure</w:t>
            </w:r>
          </w:p>
        </w:tc>
        <w:tc>
          <w:tcPr>
            <w:tcW w:w="1990" w:type="dxa"/>
            <w:vAlign w:val="bottom"/>
          </w:tcPr>
          <w:p w14:paraId="542ED031"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22F5D460" w14:textId="1D7B66DC"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4284B56A" w14:textId="77777777" w:rsidTr="008438D2">
        <w:trPr>
          <w:trHeight w:val="288"/>
        </w:trPr>
        <w:tc>
          <w:tcPr>
            <w:tcW w:w="1560" w:type="dxa"/>
            <w:shd w:val="clear" w:color="auto" w:fill="auto"/>
            <w:noWrap/>
            <w:hideMark/>
          </w:tcPr>
          <w:p w14:paraId="1A518B9B"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Oppliger</w:t>
            </w:r>
          </w:p>
        </w:tc>
        <w:tc>
          <w:tcPr>
            <w:tcW w:w="987" w:type="dxa"/>
          </w:tcPr>
          <w:p w14:paraId="456572E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{"citationItems":[{"id":"ITEM-1","itemData":{"DOI":"10.1128/AEM.01902-12","ISSN":"00992240","abstract":"Carriage of animal-associated methicillin-resistant Staphylococcus aureus (MRSA) clonal complex 398 (CC398) is common among pig farmers. This study was conducted (i) to investigate whether pig farmers are colonized with pig-specific S. aureus genotypes other than CC398 and (ii) to survey antimicrobial resistance of S. aureus isolates from pigs and pig farmers. Fortyeight S. aureus isolates from pig farmers and veterinarians and 130 isolates from pigs collected in Western Switzerland were genotyped by spa typing and amplified fragment length polymorphism (AFLP). Antimicrobial resistance profiles were determined for representative sample of the isolates. The data obtained earlier on healthy S. aureus carriers without exposure to agriculture were used for comparison. The genotype composition of S. aureus isolates from pig farmers and veterinarians was similar to isolates from pigs with predominant AFLP clusters CC398, CC9, and CC49. The resistance to tetracycline and macrolides (clarithromycin) was common among the isolates from farmers and veterinarians (52 and 21%, respectively) and similar to resistance levels in isolates from pigs (39 and 23%, respectively). This was in contrast to isolates from persons without contact with agriculture, where no (0/128) isolates were resistant to tetracycline and 3% of the isolates were resistant to clarithromycin. MRSA CC398 was isolated from pigs (n=11) and pig farmers (n=5). These data imply that zoonotic transmission of multidrug-resistant S. aureus from pigs to farmers is frequent, and well-known MRSA transmission merely represents the tip of the iceberg for this phenomenon. We speculate that the relatively low frequency of MRSA isolation is related to lower antimicrobial use in Switzerland compared to, for example, the Netherlands. © 2012, American Society for Microbiology.","author":[{"dropping-particle":"","family":"Oppliger","given":"Anne","non-dropping-particle":"","parse-names":false,"suffix":""},{"dropping-particle":"","family":"Moreillon","given":"Philippe","non-dropping-particle":"","parse-names":false,"suffix":""},{"dropping-particle":"","family":"Charrière","given":"Nicole","non-dropping-particle":"","parse-names":false,"suffix":""},{"dropping-particle":"","family":"Giddey","given":"Marlyse","non-dropping-particle":"","parse-names":false,"suffix":""},{"dropping-particle":"","family":"Morisset","given":"Delphine","non-dropping-particle":"","parse-names":false,"suffix":""},{"dropping-particle":"","family":"Sakwinska","given":"Olga","non-dropping-particle":"","parse-names":false,"suffix":""}],"container-title":"Applied and Environmental Microbiology","id":"ITEM-1","issue":"22","issued":{"date-parts":[["2012"]]},"language":"eng","note":"RAYYAN-INCLUSION: {&amp;quot;Noortje&amp;quot;=&amp;gt;true} | RAYYAN-LABELS: occupational animal exp -&amp;gt;human","page":"8010-8014","title":"Antimicrobial resistance of Staphylococcus aureus strains acquired by pig farmers from pigs","type":"article-journal","volume":"78"},"uris":["http://www.mendeley.com/documents/?uuid=39fdd61d-106a-4e61-bd94-a1ff122a4877","http://www.mendeley.com/documents/?uuid=ebcddfc5-fddb-4eaa-ac23-94f1a0860a0b"]}],"mendeley":{"formattedCitation":"(198)","plainTextFormattedCitation":"(198)","previouslyFormattedCitation":"(197)"},"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(198)</w:t>
            </w:r>
            <w:r w:rsidRPr="007D2495">
              <w:rPr>
                <w:rFonts w:ascii="Times New Roman" w:hAnsi="Times New Roman" w:cs="Times New Roman"/>
                <w:color w:val="000000" w:themeColor="text1"/>
                <w:lang w:val="en-GB"/>
              </w:rPr>
              <w:fldChar w:fldCharType="end"/>
            </w:r>
          </w:p>
        </w:tc>
        <w:tc>
          <w:tcPr>
            <w:tcW w:w="5670" w:type="dxa"/>
          </w:tcPr>
          <w:p w14:paraId="5FF6E216"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Antimicrobial resistance of </w:t>
            </w:r>
            <w:r w:rsidRPr="007D2495">
              <w:rPr>
                <w:rFonts w:ascii="Times New Roman" w:hAnsi="Times New Roman" w:cs="Times New Roman"/>
                <w:i/>
                <w:iCs/>
                <w:color w:val="000000" w:themeColor="text1"/>
                <w:lang w:val="en-GB"/>
              </w:rPr>
              <w:t>Staphylococcus aureus</w:t>
            </w:r>
            <w:r w:rsidRPr="007D2495">
              <w:rPr>
                <w:rFonts w:ascii="Times New Roman" w:hAnsi="Times New Roman" w:cs="Times New Roman"/>
                <w:color w:val="000000" w:themeColor="text1"/>
                <w:lang w:val="en-GB"/>
              </w:rPr>
              <w:t xml:space="preserve"> strains acquired by pig farmers from pigs</w:t>
            </w:r>
          </w:p>
        </w:tc>
        <w:tc>
          <w:tcPr>
            <w:tcW w:w="2693" w:type="dxa"/>
            <w:vAlign w:val="bottom"/>
          </w:tcPr>
          <w:p w14:paraId="1D4C46BA"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Occupational Exposure</w:t>
            </w:r>
          </w:p>
        </w:tc>
        <w:tc>
          <w:tcPr>
            <w:tcW w:w="1990" w:type="dxa"/>
            <w:vAlign w:val="bottom"/>
          </w:tcPr>
          <w:p w14:paraId="12421428"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0C0BFA0E" w14:textId="22F73D41"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11FAA3B5" w14:textId="77777777" w:rsidTr="008438D2">
        <w:trPr>
          <w:trHeight w:val="288"/>
        </w:trPr>
        <w:tc>
          <w:tcPr>
            <w:tcW w:w="1560" w:type="dxa"/>
            <w:shd w:val="clear" w:color="auto" w:fill="auto"/>
            <w:noWrap/>
            <w:hideMark/>
          </w:tcPr>
          <w:p w14:paraId="78308489"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Nakane</w:t>
            </w:r>
          </w:p>
        </w:tc>
        <w:tc>
          <w:tcPr>
            <w:tcW w:w="987" w:type="dxa"/>
          </w:tcPr>
          <w:p w14:paraId="78598496"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{"citationItems":[{"id":"ITEM-1","itemData":{"DOI":"10.1128/AEM.02929-15","ISSN":"10985336","abstract":"The actual state of intestinal long-term colonization by extended-spectrum β-lactamase (ESBL)-producing Escherichia coli in healthy Japanese people remains unclear. Therefore, a total of 4,314 fecal samples were collected from 2,563 food handlers from January 2010 to December 2011. Approximately 0.1 g of each fecal sample was inoculated onto a MacConkey agar plate containing cefotaxime (1 μg/ml). The bacterial colonies that grew on each plate were checked for ESBL production by the double-disk synergy test, as recommended by the Clinical and Laboratory Standards Institute. The bacterial serotype, antimicrobial susceptibility, pulsotype, sequence type (ST), and ESBL genotype were checked, and the replicon types of plasmids harboring the ESBL gene were also determined after conjugation experiments. ESBL producers were recovered from 70 (3.1%) of 2,230 participants who were checked only once. On the other hand, ESBL producers were isolated at least once from 52 (15.6%) of 333 participants who were checked more than twice, and 13 of the 52 participants carried ESBL producers for from more than 3 months to up to 2 years. Fluoroquinolone (FQ)-resistant E. coli strains harboring blaCTX-M were repeatedly recovered from 11 of the 13 carriers of blaCTX-M-harboring E. coli. A genetically related FQ-resistant E. coli O25b:H4-ST131 isolate harboring blaCTX-M-27 was recovered from 4 of the 13 carriers for more than 6 months. Three FQ-resistant E. coli O1:H6-ST648 isolates that harbored blaCTX-M-15 or blaCTX-M-14 were recovered from 3 carriers. Moreover, multiple CTX-M-14- or CTX-M-15-producing E. coli isolates with different serotypes were recovered from 2 respective carriers. These findings predict a provable further spread of ESBL producers in both community and clinical settings.","author":[{"dropping-particle":"","family":"Nakane","given":"Kunihiko","non-dropping-particle":"","parse-names":false,"suffix":""},{"dropping-particle":"","family":"Kawamura","given":"Kumiko","non-dropping-particle":"","parse-names":false,"suffix":""},{"dropping-particle":"","family":"Goto","given":"Kensuke","non-dropping-particle":"","parse-names":false,"suffix":""},{"dropping-particle":"","family":"Arakawa","given":"Yoshichika","non-dropping-particle":"","parse-names":false,"suffix":""}],"container-title":"Applied and Environmental Microbiology","id":"ITEM-1","issue":"6","issued":{"date-parts":[["2016"]]},"language":"eng","note":"RAYYAN-INCLUSION: {&amp;quot;Noortje&amp;quot;=&amp;gt;true} | RAYYAN-LABELS: bacteria intake food","page":"1818-1827","title":"Long-term colonization by blaCTX-M-harboring Escherichia coli in healthy Japanese people engaged in food handling","type":"article-journal","volume":"82"},"uris":["http://www.mendeley.com/documents/?uuid=6dc2af45-c0c5-49d6-96e3-91c4f4cdb2da","http://www.mendeley.com/documents/?uuid=32aa8d18-782b-47ee-bde4-bcc57d44ee6b"]}],"mendeley":{"formattedCitation":"(199)","plainTextFormattedCitation":"(199)","previouslyFormattedCitation":"(198)"},"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(199)</w:t>
            </w:r>
            <w:r w:rsidRPr="007D2495">
              <w:rPr>
                <w:rFonts w:ascii="Times New Roman" w:hAnsi="Times New Roman" w:cs="Times New Roman"/>
                <w:color w:val="000000" w:themeColor="text1"/>
                <w:lang w:val="en-GB"/>
              </w:rPr>
              <w:fldChar w:fldCharType="end"/>
            </w:r>
          </w:p>
        </w:tc>
        <w:tc>
          <w:tcPr>
            <w:tcW w:w="5670" w:type="dxa"/>
          </w:tcPr>
          <w:p w14:paraId="1D406269"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Long-term colonization by blaCTX-M-harboring </w:t>
            </w:r>
            <w:r w:rsidRPr="007D2495">
              <w:rPr>
                <w:rFonts w:ascii="Times New Roman" w:hAnsi="Times New Roman" w:cs="Times New Roman"/>
                <w:i/>
                <w:iCs/>
                <w:color w:val="000000" w:themeColor="text1"/>
                <w:lang w:val="en-GB"/>
              </w:rPr>
              <w:t>Escherichia coli</w:t>
            </w:r>
            <w:r w:rsidRPr="007D2495">
              <w:rPr>
                <w:rFonts w:ascii="Times New Roman" w:hAnsi="Times New Roman" w:cs="Times New Roman"/>
                <w:color w:val="000000" w:themeColor="text1"/>
                <w:lang w:val="en-GB"/>
              </w:rPr>
              <w:t xml:space="preserve"> in healthy Japanese people engaged in food handling</w:t>
            </w:r>
          </w:p>
        </w:tc>
        <w:tc>
          <w:tcPr>
            <w:tcW w:w="2693" w:type="dxa"/>
            <w:vAlign w:val="bottom"/>
          </w:tcPr>
          <w:p w14:paraId="4A0C099F"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Occupational Exposure</w:t>
            </w:r>
          </w:p>
        </w:tc>
        <w:tc>
          <w:tcPr>
            <w:tcW w:w="1990" w:type="dxa"/>
            <w:vAlign w:val="bottom"/>
          </w:tcPr>
          <w:p w14:paraId="4AD9EA6F"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E. coli</w:t>
            </w:r>
          </w:p>
        </w:tc>
        <w:tc>
          <w:tcPr>
            <w:tcW w:w="1412" w:type="dxa"/>
            <w:vAlign w:val="bottom"/>
          </w:tcPr>
          <w:p w14:paraId="25037DB7" w14:textId="779F7D55"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081D2A0E" w14:textId="77777777" w:rsidTr="008438D2">
        <w:trPr>
          <w:trHeight w:val="288"/>
        </w:trPr>
        <w:tc>
          <w:tcPr>
            <w:tcW w:w="1560" w:type="dxa"/>
            <w:shd w:val="clear" w:color="auto" w:fill="auto"/>
            <w:noWrap/>
            <w:hideMark/>
          </w:tcPr>
          <w:p w14:paraId="57672281"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Castro</w:t>
            </w:r>
          </w:p>
        </w:tc>
        <w:tc>
          <w:tcPr>
            <w:tcW w:w="987" w:type="dxa"/>
          </w:tcPr>
          <w:p w14:paraId="2AA3A135"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{"citationItems":[{"id":"ITEM-1","itemData":{"DOI":"10.1016/j.jiph.2015.08.001","ISSN":"1876035X","abstract":"Food handlers may constitute a reservoir of virulent strains of Staphylococcus aureus and may be vehicles of their transmission to food.One hundred and sixty-two volunteers were assessed for the presence of S. aureus on the hands and in the nose. S. aureus was isolated by routine procedures, and the isolates were tested for susceptibility against a panel of nine antimicrobial agents. The isolates were further characterized by SmaI-PFGE profiling and the presence of virulence factors. Results: The prevalence of S. aureus was 19.8% in the nose and 11.1% on the hands; 6.2% of the individuals carried S. aureus both in their noses and hands, and three individuals had the same strain (PFGE type) in the nose and on the hands. Although 82% of the isolates were resistant to at least one antibiotic, none demonstrated the presence of either mecA gene or resistance to oxacillin (none identified as MRSA). Sixty-eight percent of the isolates from the nose and hands possessed enterotoxin genes.This study revealed a high prevalence of antibiotic resistance and virulence determinants among the isolates, including not only classical and novel enterotoxin genes but also major virulence factors such as tst. Potential dissemination of these strains in the community is a matter of concern.","author":[{"dropping-particle":"","family":"Castro","given":"Ana","non-dropping-particle":"","parse-names":false,"suffix":""},{"dropping-particle":"","family":"Santos","given":"Carla","non-dropping-particle":"","parse-names":false,"suffix":""},{"dropping-particle":"","family":"Meireles","given":"Helena","non-dropping-particle":"","parse-names":false,"suffix":""},{"dropping-particle":"","family":"Silva","given":"Joana","non-dropping-particle":"","parse-names":false,"suffix":""},{"dropping-particle":"","family":"Teixeira","given":"Paula","non-dropping-particle":"","parse-names":false,"suffix":""}],"container-title":"Journal of Infection and Public Health","id":"ITEM-1","issue":"2","issued":{"date-parts":[["2016"]]},"note":"RAYYAN-INCLUSION: {&amp;quot;Noortje&amp;quot;=&amp;gt;true} | RAYYAN-LABELS: Wrong abstra","page":"153-160","title":"Food handlers as potential sources of dissemination of virulent strains of Staphylococcus aureus in the community","type":"article-journal","volume":"9"},"uris":["http://www.mendeley.com/documents/?uuid=b9f4a26e-f707-4dce-b9c4-f393e510a049","http://www.mendeley.com/documents/?uuid=87b2abd2-1be7-4ecd-b1d6-278fc9624841"]}],"mendeley":{"formattedCitation":"(200)","plainTextFormattedCitation":"(200)","previouslyFormattedCitation":"(199)"},"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(200)</w:t>
            </w:r>
            <w:r w:rsidRPr="007D2495">
              <w:rPr>
                <w:rFonts w:ascii="Times New Roman" w:hAnsi="Times New Roman" w:cs="Times New Roman"/>
                <w:color w:val="000000" w:themeColor="text1"/>
                <w:lang w:val="en-GB"/>
              </w:rPr>
              <w:fldChar w:fldCharType="end"/>
            </w:r>
          </w:p>
        </w:tc>
        <w:tc>
          <w:tcPr>
            <w:tcW w:w="5670" w:type="dxa"/>
          </w:tcPr>
          <w:p w14:paraId="626C28C5"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Food handlers as potential sources of dissemination of virulent strains of</w:t>
            </w:r>
            <w:r w:rsidRPr="007D2495">
              <w:rPr>
                <w:rFonts w:ascii="Times New Roman" w:hAnsi="Times New Roman" w:cs="Times New Roman"/>
                <w:i/>
                <w:iCs/>
                <w:color w:val="000000" w:themeColor="text1"/>
                <w:lang w:val="en-GB"/>
              </w:rPr>
              <w:t xml:space="preserve"> Staphylococcus aureus</w:t>
            </w:r>
            <w:r w:rsidRPr="007D2495">
              <w:rPr>
                <w:rFonts w:ascii="Times New Roman" w:hAnsi="Times New Roman" w:cs="Times New Roman"/>
                <w:color w:val="000000" w:themeColor="text1"/>
                <w:lang w:val="en-GB"/>
              </w:rPr>
              <w:t xml:space="preserve"> in the community.</w:t>
            </w:r>
          </w:p>
        </w:tc>
        <w:tc>
          <w:tcPr>
            <w:tcW w:w="2693" w:type="dxa"/>
            <w:vAlign w:val="bottom"/>
          </w:tcPr>
          <w:p w14:paraId="6A650872"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Occupational Exposure</w:t>
            </w:r>
          </w:p>
        </w:tc>
        <w:tc>
          <w:tcPr>
            <w:tcW w:w="1990" w:type="dxa"/>
            <w:vAlign w:val="bottom"/>
          </w:tcPr>
          <w:p w14:paraId="4101F96C"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03CA6F51" w14:textId="75A91822"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0CE24048" w14:textId="77777777" w:rsidTr="008438D2">
        <w:trPr>
          <w:trHeight w:val="288"/>
        </w:trPr>
        <w:tc>
          <w:tcPr>
            <w:tcW w:w="1560" w:type="dxa"/>
            <w:shd w:val="clear" w:color="auto" w:fill="auto"/>
            <w:noWrap/>
            <w:hideMark/>
          </w:tcPr>
          <w:p w14:paraId="61E31454"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lastRenderedPageBreak/>
              <w:t>Zurfluh</w:t>
            </w:r>
          </w:p>
        </w:tc>
        <w:tc>
          <w:tcPr>
            <w:tcW w:w="987" w:type="dxa"/>
          </w:tcPr>
          <w:p w14:paraId="5F8FD206"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{"citationItems":[{"id":"ITEM-1","itemData":{"DOI":"10.1186/s13756-017-0186-z","ISSN":"20472994","abstract":"Background: The extent of the occurrence of the plasmid-encoded colistin resistance genes mcr-1 and mcr-2 among humans is currently sparsely studied in Western Europe. Objectives: To determine the occurrence of MCR-producing Enterobacteriaceae in fecal samples of healthy humans with high occupational exposure to food and primary care patients in Switzerland. Methods: Stool samples from 1091 healthy individuals and fecal swabs from 53 primary care patients were screened for polymyxin-resistant Enterobacteriaceae using LB agar containing 4 mg/L colistin. Minimal inhibitory concentrations (MICs) of colistin were determined for non-intrinsic colistin-resistant isolates. Isolates were screened by PCR for the presence of mcr-1 and mcr-2 genes. Results: The fecal carriage rate of colistin resistant (MIC value &gt;2 mg/l) Enterobacteriaceae was 1.5% for healthy people and 3.8% for primary care patients. Isolates included Hafnia alvei (n = 9), Escherichia coli (n = 3), Enterobacter cloacae (n = 4), Klebsiella pneumoniae (n = 1) and Raoultella ornithinolytica (n = 1). None of the isolates harbored the mcr-1 or mcr-2 genes. Conclusions: There is no evidence for the presence of MCR-producers in the fecal flora of healthy people or primary care patients. Therefore, the risk of transfer of mcr genes from animals, food or the environment to humans is likely to be low in Switzerland.","author":[{"dropping-particle":"","family":"Zurfluh","given":"Katrin","non-dropping-particle":"","parse-names":false,"suffix":""},{"dropping-particle":"","family":"Stephan","given":"Roger","non-dropping-particle":"","parse-names":false,"suffix":""},{"dropping-particle":"","family":"Widmer","given":"Andreas","non-dropping-particle":"","parse-names":false,"suffix":""},{"dropping-particle":"","family":"Poirel","given":"Laurent","non-dropping-particle":"","parse-names":false,"suffix":""},{"dropping-particle":"","family":"Nordmann","given":"Patrice","non-dropping-particle":"","parse-names":false,"suffix":""},{"dropping-particle":"","family":"Nüesch","given":"Hans Jakob","non-dropping-particle":"","parse-names":false,"suffix":""},{"dropping-particle":"","family":"Hächler","given":"Herbert","non-dropping-particle":"","parse-names":false,"suffix":""},{"dropping-particle":"","family":"Nüesch-Inderbinen","given":"Magdalena","non-dropping-particle":"","parse-names":false,"suffix":""}],"container-title":"Antimicrobial Resistance and Infection Control","id":"ITEM-1","issue":"1","issued":{"date-parts":[["2017"]]},"language":"English","note":"RAYYAN-INCLUSION: {&amp;quot;Noortje&amp;quot;=&amp;gt;true} | RAYYAN-LABELS: observational,multiple sources tranmission to humans","title":"Screening for fecal carriage of MCR-producing Enterobacteriaceae in healthy humans and primary care patients","type":"article-journal","volume":"6"},"uris":["http://www.mendeley.com/documents/?uuid=38f5f100-3142-45b2-848c-9fc127ab7406","http://www.mendeley.com/documents/?uuid=ecd0e93a-a733-44c6-8f0b-49bac5bb79a3"]}],"mendeley":{"formattedCitation":"(201)","plainTextFormattedCitation":"(201)","previouslyFormattedCitation":"(200)"},"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(201)</w:t>
            </w:r>
            <w:r w:rsidRPr="007D2495">
              <w:rPr>
                <w:rFonts w:ascii="Times New Roman" w:hAnsi="Times New Roman" w:cs="Times New Roman"/>
                <w:color w:val="000000" w:themeColor="text1"/>
                <w:lang w:val="en-GB"/>
              </w:rPr>
              <w:fldChar w:fldCharType="end"/>
            </w:r>
          </w:p>
        </w:tc>
        <w:tc>
          <w:tcPr>
            <w:tcW w:w="5670" w:type="dxa"/>
          </w:tcPr>
          <w:p w14:paraId="2B792585"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Screening for fecal carriage of MCR-producing Enterobacteriaceae in healthy humans and primary care patients</w:t>
            </w:r>
          </w:p>
        </w:tc>
        <w:tc>
          <w:tcPr>
            <w:tcW w:w="2693" w:type="dxa"/>
            <w:vAlign w:val="bottom"/>
          </w:tcPr>
          <w:p w14:paraId="61A12406"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Occupational Exposure</w:t>
            </w:r>
          </w:p>
        </w:tc>
        <w:tc>
          <w:tcPr>
            <w:tcW w:w="1990" w:type="dxa"/>
            <w:vAlign w:val="bottom"/>
          </w:tcPr>
          <w:p w14:paraId="7DEFE9AB"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Enterobacteriaceae</w:t>
            </w:r>
          </w:p>
        </w:tc>
        <w:tc>
          <w:tcPr>
            <w:tcW w:w="1412" w:type="dxa"/>
            <w:vAlign w:val="bottom"/>
          </w:tcPr>
          <w:p w14:paraId="77E4501C" w14:textId="76EEC09E"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105BF576" w14:textId="77777777" w:rsidTr="008438D2">
        <w:trPr>
          <w:trHeight w:val="288"/>
        </w:trPr>
        <w:tc>
          <w:tcPr>
            <w:tcW w:w="1560" w:type="dxa"/>
            <w:shd w:val="clear" w:color="auto" w:fill="auto"/>
            <w:noWrap/>
            <w:hideMark/>
          </w:tcPr>
          <w:p w14:paraId="5EC8B23E"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Cuny</w:t>
            </w:r>
          </w:p>
        </w:tc>
        <w:tc>
          <w:tcPr>
            <w:tcW w:w="987" w:type="dxa"/>
          </w:tcPr>
          <w:p w14:paraId="546AD52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{"citationItems":[{"id":"ITEM-1","itemData":{"DOI":"10.1016/j.vetmic.2016.04.002","ISSN":"18732542","abstract":"This study reports on the emergence of linezolid-resistant coagulase-negative staphylococci (CoNS) containing the multiresistance gene cfr in veal calves and pigs, as well as in humans exposed to these animals. CoNS (Staphylococcus auricularis, Staphylococcus cohnii, Staphylococcus lentus, Staphylococcus kloosii, Staphylococcus sciuri, Staphylococcus simulans), but not Staphylococcus aureus, carrying the gene cfr were detected in samples of 12 out of 52 calves at three farms which had a history of florfenicol use. Nasal swabs from 10 humans living on these farms were negative for cfr-carrying staphylococci. Nasal swabs taken from 142 calves at 16 farms in the same area that did not use florfenicol were also negative for cfr-carrying staphylococci. 14 cfr-carrying CoNS (S. kloosii, S. saprophyticus, S. simulans) were detected in three of eight conventional pig farms investigated. One of 12 humans living on these farms harboured a cfr-carrying S. cohnii. Among the nasal swabs taken from 169 veterinarians from all over Germany, four (2.3%) were positive for cfr-carrying CoNS (three S. epidermidis, one S. saprophyticus), and three (1.1%) of 263 contact persons of this group also harboured cfr-carrying CoNS (one S. epidermidis, two S. saprophyticus). In vitro conjugation of cfr by filter mating to S. aureus 8325-4 was possible for 10 of 34CoNS and the cfr gene was associated with plasmids of 38–40 kb. Moreover, a total of 363 humans of a German municipal community were investigated for nasal carriage of cfr-carrying staphylococci to get an idea whether such isolates are disseminated as nasal colonizers in non-hospitalized humans in the community, were all negative.","author":[{"dropping-particle":"","family":"Cuny","given":"Christiane","non-dropping-particle":"","parse-names":false,"suffix":""},{"dropping-particle":"","family":"Arnold","given":"Phillippe","non-dropping-particle":"","parse-names":false,"suffix":""},{"dropping-particle":"","family":"Hermes","given":"Julia","non-dropping-particle":"","parse-names":false,"suffix":""},{"dropping-particle":"","family":"Eckmanns","given":"Tim","non-dropping-particle":"","parse-names":false,"suffix":""},{"dropping-particle":"","family":"Mehraj","given":"Jaishri","non-dropping-particle":"","parse-names":false,"suffix":""},{"dropping-particle":"","family":"Schoenfelder","given":"Sonja","non-dropping-particle":"","parse-names":false,"suffix":""},{"dropping-particle":"","family":"Ziebuhr","given":"Wilma","non-dropping-particle":"","parse-names":false,"suffix":""},{"dropping-particle":"","family":"Zhao","given":"Qin","non-dropping-particle":"","parse-names":false,"suffix":""},{"dropping-particle":"","family":"Wang","given":"Yang","non-dropping-particle":"","parse-names":false,"suffix":""},{"dropping-particle":"","family":"Feßler","given":"Andrea T.","non-dropping-particle":"","parse-names":false,"suffix":""},{"dropping-particle":"","family":"Krause","given":"Gérard","non-dropping-particle":"","parse-names":false,"suffix":""},{"dropping-particle":"","family":"Schwarz","given":"Stefan","non-dropping-particle":"","parse-names":false,"suffix":""},{"dropping-particle":"","family":"Witte","given":"Wolfgang","non-dropping-particle":"","parse-names":false,"suffix":""}],"container-title":"Veterinary Microbiology","id":"ITEM-1","issued":{"date-parts":[["2017"]]},"language":"eng","note":"RAYYAN-INCLUSION: {&amp;quot;Noortje&amp;quot;=&amp;gt;true} | RAYYAN-LABELS: occupational animal exp -&amp;gt;human","page":"88-94","title":"Occurrence of cfr-mediated multiresistance in staphylococci from veal calves and pigs, from humans at the corresponding farms, and from veterinarians and their family members","type":"article-journal","volume":"200"},"uris":["http://www.mendeley.com/documents/?uuid=56af5ed4-f4b0-4081-acc2-dfa0140bd78a","http://www.mendeley.com/documents/?uuid=c074adc1-d43f-497c-9365-81e9f9b83247"]}],"mendeley":{"formattedCitation":"(202)","plainTextFormattedCitation":"(202)","previouslyFormattedCitation":"(201)"},"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(202)</w:t>
            </w:r>
            <w:r w:rsidRPr="007D2495">
              <w:rPr>
                <w:rFonts w:ascii="Times New Roman" w:hAnsi="Times New Roman" w:cs="Times New Roman"/>
                <w:color w:val="000000" w:themeColor="text1"/>
                <w:lang w:val="en-GB"/>
              </w:rPr>
              <w:fldChar w:fldCharType="end"/>
            </w:r>
          </w:p>
        </w:tc>
        <w:tc>
          <w:tcPr>
            <w:tcW w:w="5670" w:type="dxa"/>
          </w:tcPr>
          <w:p w14:paraId="21812BB1"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Occurrence of cfr-mediated multiresistance in staphylococci from veal calves and pigs, from humans at the corresponding farms, and from veterinarians and their family members</w:t>
            </w:r>
          </w:p>
        </w:tc>
        <w:tc>
          <w:tcPr>
            <w:tcW w:w="2693" w:type="dxa"/>
            <w:vAlign w:val="bottom"/>
          </w:tcPr>
          <w:p w14:paraId="7375E0F1"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Occupational Exposure</w:t>
            </w:r>
          </w:p>
        </w:tc>
        <w:tc>
          <w:tcPr>
            <w:tcW w:w="1990" w:type="dxa"/>
            <w:vAlign w:val="bottom"/>
          </w:tcPr>
          <w:p w14:paraId="0C436DDF"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Staphylococci</w:t>
            </w:r>
          </w:p>
        </w:tc>
        <w:tc>
          <w:tcPr>
            <w:tcW w:w="1412" w:type="dxa"/>
            <w:vAlign w:val="bottom"/>
          </w:tcPr>
          <w:p w14:paraId="11DAC248" w14:textId="16835EA0"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1390E15D" w14:textId="77777777" w:rsidTr="008438D2">
        <w:trPr>
          <w:trHeight w:val="288"/>
        </w:trPr>
        <w:tc>
          <w:tcPr>
            <w:tcW w:w="1560" w:type="dxa"/>
            <w:shd w:val="clear" w:color="auto" w:fill="auto"/>
            <w:noWrap/>
            <w:hideMark/>
          </w:tcPr>
          <w:p w14:paraId="32E47746"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 xml:space="preserve">Gràinne </w:t>
            </w:r>
          </w:p>
        </w:tc>
        <w:tc>
          <w:tcPr>
            <w:tcW w:w="987" w:type="dxa"/>
          </w:tcPr>
          <w:p w14:paraId="01C0963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{"citationItems":[{"id":"ITEM-1","itemData":{"DOI":"10.1371/journal.pone.0149396","ISSN":"19326203","abstract":"Clonal complex (CC) 398 methicillin-resistant Staphylococcus aureus (MRSA) and methicillin-susceptible S. aureus (MSSA) are associated with carriage and infection among animals and humans but only a single case of CC398 MRSA has been reported in the Republic of Ireland (ROI). The present study investigated the molecular epidemiology of CC398 MRSA (n = 22) and MSSA (n = 10) from animals and humans in the ROI from 2010-2014. Isolates underwent antimicrobial susceptibility testing, spa typing, DNA microarray profiling and PCR for CC398-associated resistance genes. All MRSA underwent SCCmec IV or V subtyping. Four distinct CC398-MRSA incidents were identified from (i) a man in a nursing home (spa type t011-SCCmec IVa, immune evasion complex (IEC) negative), (ii) a horse and veterinarian who had recently travelled to Belgium (t011-IVa, IEC positive), (iii) pigs (n = 9) and farm workers (n = 9) on two farms, one which had been restocked with German gilts and the other which was a finisher farm (t034-VT , IEC negative, 3/9 pigs; t011- VT , IEC negative, 6/9 pigs &amp; 9/9 farm workers), and (iv) a child who had worked on a pig farm in the UK (t034-VT , IEC negative). Isolates also carried different combinations of multiple resistance genes including erm(A), erm(B), tet(K), tet(M) &amp; tet(L), fexA, spc, dfrG, dfrK aacAaphD and aadD further highlighting the presence of multiple CC398-MRSA strains. CC398 MSSA were recovered from pigs (n = 8) and humans (n = 2). CC398 MSSA transmission was identified among pigs but zoonotic transmission was not detected with animal and human isolates exhibiting clade-specific traits. This study highlights the importation and zoonotic spread of CC398 MRSA in the ROI and the spread of CC398 MSSA among pigs. Increased surveillance is warranted to prevent further CC398 MRSA importation and spread in a country that was considered CC398 MRSA free.","author":[{"dropping-particle":"","family":"Brennan","given":"Gráinne I.","non-dropping-particle":"","parse-names":false,"suffix":""},{"dropping-particle":"","family":"Abbott","given":"Yvonne","non-dropping-particle":"","parse-names":false,"suffix":""},{"dropping-particle":"","family":"Burns","given":"Aisling","non-dropping-particle":"","parse-names":false,"suffix":""},{"dropping-particle":"","family":"Leonard","given":"Finola","non-dropping-particle":"","parse-names":false,"suffix":""},{"dropping-particle":"","family":"McManus","given":"Brenda A.","non-dropping-particle":"","parse-names":false,"suffix":""},{"dropping-particle":"","family":"O'Connell","given":"Brian","non-dropping-particle":"","parse-names":false,"suffix":""},{"dropping-particle":"","family":"Coleman","given":"David C.","non-dropping-particle":"","parse-names":false,"suffix":""},{"dropping-particle":"","family":"Shore","given":"Anna C.","non-dropping-particle":"","parse-names":false,"suffix":""}],"container-title":"PLoS ONE","id":"ITEM-1","issue":"2","issued":{"date-parts":[["2016"]]},"language":"eng","note":"RAYYAN-INCLUSION: {&amp;quot;Noortje&amp;quot;=&amp;gt;true} | RAYYAN-LABELS: genes,animal contact","page":"e0149396","title":"The emergence and spread of multiple livestock-associated clonal complex 398 methicillin-resistant and methicillin-susceptible staphylococcus aureus strains among animals and humans in the Republic of Ireland, 2010-2014","type":"article-journal","volume":"11"},"uris":["http://www.mendeley.com/documents/?uuid=aefc6c57-4b72-4280-8312-fef3bd16d79b","http://www.mendeley.com/documents/?uuid=999075e3-c633-4e84-b1ef-670640f2e187"]}],"mendeley":{"formattedCitation":"(203)","plainTextFormattedCitation":"(203)","previouslyFormattedCitation":"(202)"},"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(203)</w:t>
            </w:r>
            <w:r w:rsidRPr="007D2495">
              <w:rPr>
                <w:rFonts w:ascii="Times New Roman" w:hAnsi="Times New Roman" w:cs="Times New Roman"/>
                <w:color w:val="000000" w:themeColor="text1"/>
                <w:lang w:val="en-GB"/>
              </w:rPr>
              <w:fldChar w:fldCharType="end"/>
            </w:r>
          </w:p>
        </w:tc>
        <w:tc>
          <w:tcPr>
            <w:tcW w:w="5670" w:type="dxa"/>
          </w:tcPr>
          <w:p w14:paraId="54508BE2"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The emergence and spread of multiple livestock-associated clonal complex 398 methicillin-resistant and methicillin-susceptible </w:t>
            </w:r>
            <w:r w:rsidRPr="007D2495">
              <w:rPr>
                <w:rFonts w:ascii="Times New Roman" w:hAnsi="Times New Roman" w:cs="Times New Roman"/>
                <w:i/>
                <w:iCs/>
                <w:color w:val="000000" w:themeColor="text1"/>
                <w:lang w:val="en-GB"/>
              </w:rPr>
              <w:t>Staphylococcus aureus</w:t>
            </w:r>
            <w:r w:rsidRPr="007D2495">
              <w:rPr>
                <w:rFonts w:ascii="Times New Roman" w:hAnsi="Times New Roman" w:cs="Times New Roman"/>
                <w:color w:val="000000" w:themeColor="text1"/>
                <w:lang w:val="en-GB"/>
              </w:rPr>
              <w:t xml:space="preserve"> strains among animals and humans in the Republic of Ireland, 2010–2014</w:t>
            </w:r>
          </w:p>
        </w:tc>
        <w:tc>
          <w:tcPr>
            <w:tcW w:w="2693" w:type="dxa"/>
            <w:vAlign w:val="bottom"/>
          </w:tcPr>
          <w:p w14:paraId="31134242"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Occupational Exposure, Pet to human</w:t>
            </w:r>
          </w:p>
        </w:tc>
        <w:tc>
          <w:tcPr>
            <w:tcW w:w="1990" w:type="dxa"/>
            <w:vAlign w:val="bottom"/>
          </w:tcPr>
          <w:p w14:paraId="4AE1B0B2"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4F448AE2"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Genes</w:t>
            </w:r>
          </w:p>
        </w:tc>
      </w:tr>
      <w:tr w:rsidR="0059753A" w:rsidRPr="00076652" w14:paraId="40A34C90" w14:textId="77777777" w:rsidTr="008438D2">
        <w:trPr>
          <w:trHeight w:val="288"/>
        </w:trPr>
        <w:tc>
          <w:tcPr>
            <w:tcW w:w="1560" w:type="dxa"/>
            <w:shd w:val="clear" w:color="auto" w:fill="auto"/>
            <w:noWrap/>
            <w:hideMark/>
          </w:tcPr>
          <w:p w14:paraId="3822576C"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Knetsch</w:t>
            </w:r>
          </w:p>
        </w:tc>
        <w:tc>
          <w:tcPr>
            <w:tcW w:w="987" w:type="dxa"/>
          </w:tcPr>
          <w:p w14:paraId="18808B46"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{"citationItems":[{"id":"ITEM-1","itemData":{"ISSN":"1025-496x","author":[{"dropping-particle":"","family":"Knetsch","given":"C W","non-dropping-particle":"","parse-names":false,"suffix":""},{"dropping-particle":"","family":"Connor","given":"T R","non-dropping-particle":"","parse-names":false,"suffix":""},{"dropping-particle":"","family":"Mutreja","given":"A","non-dropping-particle":"","parse-names":false,"suffix":""},{"dropping-particle":"","family":"Dorp","given":"S M","non-dropping-particle":"van","parse-names":false,"suffix":""},{"dropping-particle":"","family":"ers","given":"I M","non-dropping-particle":"","parse-names":false,"suffix":""},{"dropping-particle":"","family":"Browne","given":"H P","non-dropping-particle":"","parse-names":false,"suffix":""},{"dropping-particle":"","family":"Harris","given":"D","non-dropping-particle":"","parse-names":false,"suffix":""},{"dropping-particle":"","family":"Lipman","given":"L","non-dropping-particle":"","parse-names":false,"suffix":""},{"dropping-particle":"","family":"Keessen","given":"E C","non-dropping-particle":"","parse-names":false,"suffix":""},{"dropping-particle":"","family":"Corver","given":"J","non-dropping-particle":"","parse-names":false,"suffix":""},{"dropping-particle":"","family":"Kuijper","given":"E J","non-dropping-particle":"","parse-names":false,"suffix":""},{"dropping-particle":"","family":"Lawley","given":"T D","non-dropping-particle":"","parse-names":false,"suffix":""}],"container-title":"Euro Surveill","id":"ITEM-1","issue":"45","issued":{"date-parts":[["2014"]]},"note":"RAYYAN-INCLUSION: {&amp;quot;Noortje&amp;quot;=&amp;gt;true} | RAYYAN-LABELS: pig,occupational animal exp -&amp;gt;human,genes","page":"20954","title":"Whole genome sequencing reveals potential spread of Clostridium difficile between humans and farm animals in the Netherlands, 2002 to 2011","type":"article-journal","volume":"19"},"uris":["http://www.mendeley.com/documents/?uuid=52ed6df9-435a-4cca-a753-ca12a8f4a041","http://www.mendeley.com/documents/?uuid=d882517b-9873-4108-9ebe-9ef25fbcbc50"]}],"mendeley":{"formattedCitation":"(11)","plainTextFormattedCitation":"(11)","previouslyFormattedCitation":"(11)"},"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9E191F">
              <w:rPr>
                <w:rFonts w:ascii="Times New Roman" w:hAnsi="Times New Roman" w:cs="Times New Roman"/>
                <w:noProof/>
                <w:color w:val="000000" w:themeColor="text1"/>
                <w:lang w:val="en-GB"/>
              </w:rPr>
              <w:t>(11)</w:t>
            </w:r>
            <w:r w:rsidRPr="007D2495">
              <w:rPr>
                <w:rFonts w:ascii="Times New Roman" w:hAnsi="Times New Roman" w:cs="Times New Roman"/>
                <w:color w:val="000000" w:themeColor="text1"/>
                <w:lang w:val="en-GB"/>
              </w:rPr>
              <w:fldChar w:fldCharType="end"/>
            </w:r>
          </w:p>
        </w:tc>
        <w:tc>
          <w:tcPr>
            <w:tcW w:w="5670" w:type="dxa"/>
          </w:tcPr>
          <w:p w14:paraId="166BC962"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Whole genome sequencing reveals potential spread of Clostridium difficile between humans and farm animals in the Netherlands, 2002 to 2011.</w:t>
            </w:r>
          </w:p>
        </w:tc>
        <w:tc>
          <w:tcPr>
            <w:tcW w:w="2693" w:type="dxa"/>
            <w:vAlign w:val="bottom"/>
          </w:tcPr>
          <w:p w14:paraId="40197CFC"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Occupational Exposure</w:t>
            </w:r>
          </w:p>
        </w:tc>
        <w:tc>
          <w:tcPr>
            <w:tcW w:w="1990" w:type="dxa"/>
            <w:vAlign w:val="bottom"/>
          </w:tcPr>
          <w:p w14:paraId="2CDC94DB"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25477013"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Genes</w:t>
            </w:r>
          </w:p>
        </w:tc>
      </w:tr>
      <w:tr w:rsidR="0059753A" w:rsidRPr="00076652" w14:paraId="15B5B77F" w14:textId="77777777" w:rsidTr="008438D2">
        <w:trPr>
          <w:trHeight w:val="288"/>
        </w:trPr>
        <w:tc>
          <w:tcPr>
            <w:tcW w:w="1560" w:type="dxa"/>
            <w:shd w:val="clear" w:color="auto" w:fill="auto"/>
            <w:noWrap/>
            <w:hideMark/>
          </w:tcPr>
          <w:p w14:paraId="53BD0AFA"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Lozano</w:t>
            </w:r>
          </w:p>
        </w:tc>
        <w:tc>
          <w:tcPr>
            <w:tcW w:w="987" w:type="dxa"/>
          </w:tcPr>
          <w:p w14:paraId="165AEA6C"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{"citationItems":[{"id":"ITEM-1","itemData":{"ISSN":"1878-1667 (Electronic) 0147-9571 (Linking)","author":[{"dropping-particle":"","family":"Lozano","given":"C","non-dropping-particle":"","parse-names":false,"suffix":""},{"dropping-particle":"","family":"Aspiroz","given":"C","non-dropping-particle":"","parse-names":false,"suffix":""},{"dropping-particle":"","family":"Lasarte","given":"J J","non-dropping-particle":"","parse-names":false,"suffix":""},{"dropping-particle":"","family":"Gomez-Sanz","given":"E","non-dropping-particle":"","parse-names":false,"suffix":""},{"dropping-particle":"","family":"Zarazaga","given":"M","non-dropping-particle":"","parse-names":false,"suffix":""},{"dropping-particle":"","family":"Torres","given":"C","non-dropping-particle":"","parse-names":false,"suffix":""}],"container-title":"Comp Immunol Microbiol Infect Dis","id":"ITEM-1","issue":"1","issued":{"date-parts":[["2011"]]},"language":"eng","note":"RAYYAN-INCLUSION: {&amp;quot;Noortje&amp;quot;=&amp;gt;true} | RAYYAN-LABELS: animal contact,genes","page":"e1-7","title":"Dynamic of nasal colonization by methicillin-resistant Staphylococcus aureus ST398 and ST1 after mupirocin treatment in a family in close contact with pigs","type":"article-journal","volume":"34"},"uris":["http://www.mendeley.com/documents/?uuid=8470e020-9af8-414c-86e6-ede250c01412","http://www.mendeley.com/documents/?uuid=29ae2f3c-47d8-4839-914e-9453e04f85f3"]}],"mendeley":{"formattedCitation":"(204)","plainTextFormattedCitation":"(204)","previouslyFormattedCitation":"(203)"},"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(204)</w:t>
            </w:r>
            <w:r w:rsidRPr="007D2495">
              <w:rPr>
                <w:rFonts w:ascii="Times New Roman" w:hAnsi="Times New Roman" w:cs="Times New Roman"/>
                <w:color w:val="000000" w:themeColor="text1"/>
                <w:lang w:val="en-GB"/>
              </w:rPr>
              <w:fldChar w:fldCharType="end"/>
            </w:r>
          </w:p>
        </w:tc>
        <w:tc>
          <w:tcPr>
            <w:tcW w:w="5670" w:type="dxa"/>
          </w:tcPr>
          <w:p w14:paraId="38DFDD4B"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Dynamic of nasal colonization by methicillin-resistant Staphylococcus aureus ST398 and ST1after mupirocin treatment in a family in close contact with pigs.</w:t>
            </w:r>
          </w:p>
        </w:tc>
        <w:tc>
          <w:tcPr>
            <w:tcW w:w="2693" w:type="dxa"/>
            <w:vAlign w:val="bottom"/>
          </w:tcPr>
          <w:p w14:paraId="7F395897"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Occupational Exposure</w:t>
            </w:r>
          </w:p>
        </w:tc>
        <w:tc>
          <w:tcPr>
            <w:tcW w:w="1990" w:type="dxa"/>
            <w:vAlign w:val="bottom"/>
          </w:tcPr>
          <w:p w14:paraId="56088A98"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20B9DF3C"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Genes</w:t>
            </w:r>
          </w:p>
        </w:tc>
      </w:tr>
      <w:tr w:rsidR="0059753A" w:rsidRPr="00076652" w14:paraId="2C67ED0C" w14:textId="77777777" w:rsidTr="008438D2">
        <w:trPr>
          <w:trHeight w:val="288"/>
        </w:trPr>
        <w:tc>
          <w:tcPr>
            <w:tcW w:w="1560" w:type="dxa"/>
            <w:shd w:val="clear" w:color="auto" w:fill="auto"/>
            <w:noWrap/>
            <w:hideMark/>
          </w:tcPr>
          <w:p w14:paraId="774D4D8A"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lastRenderedPageBreak/>
              <w:t>Tzavaras</w:t>
            </w:r>
          </w:p>
        </w:tc>
        <w:tc>
          <w:tcPr>
            <w:tcW w:w="987" w:type="dxa"/>
          </w:tcPr>
          <w:p w14:paraId="6BA48F22"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{"citationItems":[{"id":"ITEM-1","itemData":{"DOI":"10.1093/jac/dks166","ISSN":"03057453","abstract":"Objectives: This study investigated the prevalence of vancomycin-resistant enterococci (VRE) in the broiler production environment after the avoparcin ban and their epidemiological relationship with human clinical VRE from the same geographical regions in Greece. Methods: Caecal contents from broilers (n = 500) from eight livestock farms and faecal samples from poultry slaughterers (n = 50), all collected in two slaughterhouses during 2005-08, were analysed for species and vancomycin resistance gene identification using multiplex PCR. Sixty-three human clinical vancomycin-resistant Enterococcus faecium (VREF) isolates, obtained during 2006-09, were also examined. Discriminant analysis (DA) was used to establish the relationship of antimicrobial resistance profiles (ARPs) among broiler, poultry slaughterer and human clinical VREF. PFGE was conducted to study the genetic relatedness among VREF from the different sources. Results: A total of 120 VRE were recovered from 113 (22.6%) broiler samples. VREF carrying the vanA gene were predominant, being recovered from 72 (14.4%) samples from five (62.5%) broiler farms. Concerning poultry slaughterers, VREF were recovered from 10 (20%) samples. Susceptibility testing revealed that broiler VREF were consistently resistant to tetracycline, whereas 93.7% of clinical VREF were resistant to ampicillin. Furthermore, 92.1% of clinical VREF compared with 54.4% of broiler VREF were multiresistant (resistant to at least five antimicrobial classes). DA classified broiler and human clinical VREF into their corresponding source with high classification rates (100% and 85.7%, respectively), while the classification rate of poultry slaughterer VREF was relatively low (50%), with 40% of them classified closely to broiler VREF. PFGE patterns were clearly related to the source of the VREF, with broiler isolates being clustered distinctly from all human isolates. Conclusions: A remarkable persistence of VREF was observed in the broiler production environment even &gt;10 years after the avoparcin ban. Human and broiler VREF belonged to clearly unrelated populations, strongly indicating no clonal spread of VREF among the different sources, even between broilers and poultry slaughterers, despite them sharing common ARPs, as also supported by DA. © The Author 2012. Published by Oxford University Press on behalf of the British Society for Antimicrobial Chemotherapy. All rights reserved.","author":[{"dropping-particle":"","family":"Tzavaras","given":"I.","non-dropping-particle":"","parse-names":false,"suffix":""},{"dropping-particle":"","family":"Siarkou","given":"V. I.","non-dropping-particle":"","parse-names":false,"suffix":""},{"dropping-particle":"","family":"Zdragas","given":"A.","non-dropping-particle":"","parse-names":false,"suffix":""},{"dropping-particle":"","family":"Kotzamanidis","given":"C.","non-dropping-particle":"","parse-names":false,"suffix":""},{"dropping-particle":"","family":"Vafeas","given":"G.","non-dropping-particle":"","parse-names":false,"suffix":""},{"dropping-particle":"","family":"Bourtzi-Hatzopoulou","given":"E.","non-dropping-particle":"","parse-names":false,"suffix":""},{"dropping-particle":"","family":"Pournaras","given":"S.","non-dropping-particle":"","parse-names":false,"suffix":""},{"dropping-particle":"","family":"Sofianou","given":"D.","non-dropping-particle":"","parse-names":false,"suffix":""}],"container-title":"Journal of Antimicrobial Chemotherapy","id":"ITEM-1","issue":"8","issued":{"date-parts":[["2012"]]},"language":"eng","note":"RAYYAN-INCLUSION: {&amp;quot;Noortje&amp;quot;=&amp;gt;true} | RAYYAN-LABELS: multiple sources tranmission to humans,relative schatting,genes","page":"1811-1818","title":"Diversity of vanA-type vancomycin-resistant Enterococcus faecium isolated from broilers, poultry slaughterers and hospitalized humans in Greece","type":"article-journal","volume":"67"},"uris":["http://www.mendeley.com/documents/?uuid=f99d9b5f-456b-4c91-8605-594aff0bf203","http://www.mendeley.com/documents/?uuid=469344e3-7cbd-49b3-8862-b4df9d0980ed"]}],"mendeley":{"formattedCitation":"(205)","plainTextFormattedCitation":"(205)","previouslyFormattedCitation":"(204)"},"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(205)</w:t>
            </w:r>
            <w:r w:rsidRPr="007D2495">
              <w:rPr>
                <w:rFonts w:ascii="Times New Roman" w:hAnsi="Times New Roman" w:cs="Times New Roman"/>
                <w:color w:val="000000" w:themeColor="text1"/>
                <w:lang w:val="en-GB"/>
              </w:rPr>
              <w:fldChar w:fldCharType="end"/>
            </w:r>
          </w:p>
        </w:tc>
        <w:tc>
          <w:tcPr>
            <w:tcW w:w="5670" w:type="dxa"/>
          </w:tcPr>
          <w:p w14:paraId="2313E9B0"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Diversity of vanA-type vancomycin-resistant Enterococcus faecium isolated from broilers, poultry slaughterers and hospitalized humans in Greece.</w:t>
            </w:r>
          </w:p>
        </w:tc>
        <w:tc>
          <w:tcPr>
            <w:tcW w:w="2693" w:type="dxa"/>
            <w:vAlign w:val="bottom"/>
          </w:tcPr>
          <w:p w14:paraId="4DF8D2CA"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Occupational Exposure</w:t>
            </w:r>
          </w:p>
        </w:tc>
        <w:tc>
          <w:tcPr>
            <w:tcW w:w="1990" w:type="dxa"/>
            <w:vAlign w:val="bottom"/>
          </w:tcPr>
          <w:p w14:paraId="5DBB5EA8"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Enterococcus faecium</w:t>
            </w:r>
          </w:p>
        </w:tc>
        <w:tc>
          <w:tcPr>
            <w:tcW w:w="1412" w:type="dxa"/>
            <w:vAlign w:val="bottom"/>
          </w:tcPr>
          <w:p w14:paraId="782B339C"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Genes</w:t>
            </w:r>
          </w:p>
        </w:tc>
      </w:tr>
      <w:tr w:rsidR="0059753A" w:rsidRPr="00076652" w14:paraId="58AEEAE8" w14:textId="77777777" w:rsidTr="008438D2">
        <w:trPr>
          <w:trHeight w:val="288"/>
        </w:trPr>
        <w:tc>
          <w:tcPr>
            <w:tcW w:w="1560" w:type="dxa"/>
            <w:shd w:val="clear" w:color="auto" w:fill="auto"/>
            <w:noWrap/>
            <w:hideMark/>
          </w:tcPr>
          <w:p w14:paraId="29FDA520"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Köck</w:t>
            </w:r>
          </w:p>
        </w:tc>
        <w:tc>
          <w:tcPr>
            <w:tcW w:w="987" w:type="dxa"/>
          </w:tcPr>
          <w:p w14:paraId="02B48635"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{"citationItems":[{"id":"ITEM-1","itemData":{"DOI":"10.1371/journal.pone.0055040","ISSN":"1932-6203 (Electronic)","PMID":"23418434","abstract":"Pigs, cattle and poultry are colonized with MRSA and the zoonotic transmission of such MRSA to humans via direct animal contact, environmental contaminations or meat are a matter of concern. Livestock-associated (LA) MRSA are mostly belonging to clonal complex (CC) 398 as defined by multilocus sequence typing. However, MRSA of other clonal lineages including CC5, CC9 and CC97 have also been detected in livestock animals in Germany. Within the framework of a Dutch-German network project (EUREGIO), 14,036 MRSA isolated from clinical and screening specimens (January 2008 - June 2012) derived from human patients in hospitals as well as general or specialized practices in a German region characterized by a high density of livestock production, were subjected to S. aureus protein A (spa) sequence typing. The prevalence of putative LA-MRSA among the human MRSA isolates was determined by analyzing the detection of livestock-indicator (LI) spa types which had already been reported in German livestock. Overall, 578 spa types were detected among the MRSA isolates. LI spa types t011, t034, t108, t1451, t2011, t571, t1456, t1250, t1255, t1580, t2970, t2346, t1344, t2576, t2330 and t2510 (all of which are indicative for LA-MRSA CC398) accounted for 18.6% of all human isolates. The LI spa types t1430 (CC9), t3992 (CC97), t002 (CC5) and t007 (CC30) were found in 0.14%, 0.01%, 1.01% and 0.04% of all human MRSA isolates, respectively. LI spa types associated with CC398 represented 23% of all MRSA from screening samples and a varying proportion among isolates from clinical specimens ranging between 0% in cerebrospinal fluid, 8% in blood cultures and 14% in deep respiratory fluids. Our findings indicate that LA-MRSA are a major cause for human infection and stress the need for close surveillance. Although LA-MRSA CC398 predominates, the occurrence of putative LA-MRSA from other clonal lineages should be monitored.","author":[{"dropping-particle":"","family":"Kock","given":"Robin","non-dropping-particle":"","parse-names":false,"suffix":""},{"dropping-particle":"","family":"Schaumburg","given":"Frieder","non-dropping-particle":"","parse-names":false,"suffix":""},{"dropping-particle":"","family":"Mellmann","given":"Alexander","non-dropping-particle":"","parse-names":false,"suffix":""},{"dropping-particle":"","family":"Koksal","given":"Mahir","non-dropping-particle":"","parse-names":false,"suffix":""},{"dropping-particle":"","family":"Jurke","given":"Annette","non-dropping-particle":"","parse-names":false,"suffix":""},{"dropping-particle":"","family":"Becker","given":"Karsten","non-dropping-particle":"","parse-names":false,"suffix":""},{"dropping-particle":"","family":"Friedrich","given":"Alexander W","non-dropping-particle":"","parse-names":false,"suffix":""}],"container-title":"PloS one","id":"ITEM-1","issue":"2","issued":{"date-parts":[["2013"]]},"language":"eng","page":"e55040","publisher-place":"United States","title":"Livestock-associated methicillin-resistant Staphylococcus aureus (MRSA) as causes of human infection and colonization in Germany.","type":"article-journal","volume":"8"},"uris":["http://www.mendeley.com/documents/?uuid=2e11a763-445a-419d-987b-a2206f87900c","http://www.mendeley.com/documents/?uuid=4e58b9ec-4e7b-4453-9bc9-a946a294c72c"]}],"mendeley":{"formattedCitation":"(206)","plainTextFormattedCitation":"(206)","previouslyFormattedCitation":"(205)"},"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(206)</w:t>
            </w:r>
            <w:r w:rsidRPr="007D2495">
              <w:rPr>
                <w:rFonts w:ascii="Times New Roman" w:hAnsi="Times New Roman" w:cs="Times New Roman"/>
                <w:color w:val="000000" w:themeColor="text1"/>
                <w:lang w:val="en-GB"/>
              </w:rPr>
              <w:fldChar w:fldCharType="end"/>
            </w:r>
          </w:p>
        </w:tc>
        <w:tc>
          <w:tcPr>
            <w:tcW w:w="5670" w:type="dxa"/>
          </w:tcPr>
          <w:p w14:paraId="628D60F7"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Livestock-associated methicillin-resistant Staphylococcus aureus (MRSA) as causes of human infection and colonization in Germany</w:t>
            </w:r>
          </w:p>
        </w:tc>
        <w:tc>
          <w:tcPr>
            <w:tcW w:w="2693" w:type="dxa"/>
            <w:vAlign w:val="bottom"/>
          </w:tcPr>
          <w:p w14:paraId="64CDC909"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Occupational Exposure</w:t>
            </w:r>
          </w:p>
        </w:tc>
        <w:tc>
          <w:tcPr>
            <w:tcW w:w="1990" w:type="dxa"/>
            <w:vAlign w:val="bottom"/>
          </w:tcPr>
          <w:p w14:paraId="45A63EED"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15C8F014"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Genes</w:t>
            </w:r>
          </w:p>
        </w:tc>
      </w:tr>
      <w:tr w:rsidR="0059753A" w:rsidRPr="00076652" w14:paraId="5AEE099C" w14:textId="77777777" w:rsidTr="008438D2">
        <w:trPr>
          <w:trHeight w:val="288"/>
        </w:trPr>
        <w:tc>
          <w:tcPr>
            <w:tcW w:w="1560" w:type="dxa"/>
            <w:shd w:val="clear" w:color="auto" w:fill="auto"/>
            <w:noWrap/>
            <w:hideMark/>
          </w:tcPr>
          <w:p w14:paraId="4976B699"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Wang</w:t>
            </w:r>
          </w:p>
        </w:tc>
        <w:tc>
          <w:tcPr>
            <w:tcW w:w="987" w:type="dxa"/>
          </w:tcPr>
          <w:p w14:paraId="6A47F022"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{"citationItems":[{"id":"ITEM-1","itemData":{"DOI":"10.1089/fpd.2014.1891","ISSN":"1556-7125 (Electronic)","PMID":"25974310","abstract":"Bacteria harboring cfr, a multidrug resistance gene, have high prevalence in livestock in China and might be transmitted to humans through direct contact or via contaminated food products. To better understand the epidemiology of cfr producers in the food chain, the prevalence and genetic analysis of Staphylococcus isolates recovered from pigs, workers, and meat-handling facilities (a slaughterhouse and a hog market in Guangzhou, China) were examined. Twenty (4.5%) cfr-positive Staphylococcus isolates (18 Staphylococcus simulans, 1 S. cohnii, and 1 S. aureus) were derived from pigs (16/312), the environment (2/52), and workers (2/80). SmaI pulsed-field gel electrophoresis of 26 staphylococcal strains (22 S. simulans and 4 S. cohnii), including previously reported cfr-carrying staphylococci of animal food origin, exhibited 19 major pulsed-field gel electrophoresis patterns (A-S). Clonal spread of cfr-carrying staphylococci among pigs, workers, and meat products was detected. The genetic contexts of cfr in plasmids (pHNKF3, pHNZT2, and pHNCR35) obtained from S. simulans of swine or human origin were similar to that of Staphylococcus species isolated from human clinics and animal-derived food. The cfr-carrying S. aureus strain isolated from floor swabs of the hog market was spa-type t889 and belonged to the ST9 clonal lineage. In summary, both clonal spread and horizontal transmission via mobile elements contributed to cfr dissemination among staphylococcal isolates obtained from different sources. To monitor potential outbreaks of cfr-positive bacteria, continued surveillance of this gene in animals at slaughter and in animal-derived food is warranted.","author":[{"dropping-particle":"","family":"Wang","given":"Jing","non-dropping-particle":"","parse-names":false,"suffix":""},{"dropping-particle":"","family":"Lin","given":"Da-Chuan","non-dropping-particle":"","parse-names":false,"suffix":""},{"dropping-particle":"","family":"Guo","given":"Xiao-Mu","non-dropping-particle":"","parse-names":false,"suffix":""},{"dropping-particle":"","family":"Wei","given":"Hong-Kun","non-dropping-particle":"","parse-names":false,"suffix":""},{"dropping-particle":"","family":"Liu","given":"Xiao-Qin","non-dropping-particle":"","parse-names":false,"suffix":""},{"dropping-particle":"","family":"Chen","given":"Xiao-Jie","non-dropping-particle":"","parse-names":false,"suffix":""},{"dropping-particle":"","family":"Guo","given":"Jian-Ying","non-dropping-particle":"","parse-names":false,"suffix":""},{"dropping-particle":"","family":"Zeng","given":"Zhen-Ling","non-dropping-particle":"","parse-names":false,"suffix":""},{"dropping-particle":"","family":"Liu","given":"Jian-Hua","non-dropping-particle":"","parse-names":false,"suffix":""}],"container-title":"Foodborne pathogens and disease","id":"ITEM-1","issue":"7","issued":{"date-parts":[["2015","7"]]},"language":"eng","page":"598-605","publisher-place":"United States","title":"Distribution of the Multidrug Resistance Gene cfr in Staphylococcus Isolates from Pigs, Workers, and the Environment of a Hog Market and a Slaughterhouse in Guangzhou, China.","type":"article-journal","volume":"12"},"uris":["http://www.mendeley.com/documents/?uuid=f3056846-36c9-4022-8c22-08631be503c3","http://www.mendeley.com/documents/?uuid=0026486b-dd26-4dc1-b582-62d141d2a756"]}],"mendeley":{"formattedCitation":"(207)","plainTextFormattedCitation":"(207)","previouslyFormattedCitation":"(206)"},"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(207)</w:t>
            </w:r>
            <w:r w:rsidRPr="007D2495">
              <w:rPr>
                <w:rFonts w:ascii="Times New Roman" w:hAnsi="Times New Roman" w:cs="Times New Roman"/>
                <w:color w:val="000000" w:themeColor="text1"/>
                <w:lang w:val="en-GB"/>
              </w:rPr>
              <w:fldChar w:fldCharType="end"/>
            </w:r>
          </w:p>
        </w:tc>
        <w:tc>
          <w:tcPr>
            <w:tcW w:w="5670" w:type="dxa"/>
          </w:tcPr>
          <w:p w14:paraId="64D43F69"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Distribution of the multidrug resistance gene cfr in Staphylococcus isolates from pigs, workers, and the environment of a hog market and a slaughterhouse in Guangzhou, China</w:t>
            </w:r>
          </w:p>
        </w:tc>
        <w:tc>
          <w:tcPr>
            <w:tcW w:w="2693" w:type="dxa"/>
            <w:vAlign w:val="bottom"/>
          </w:tcPr>
          <w:p w14:paraId="3D919109"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Occupational Exposure</w:t>
            </w:r>
          </w:p>
        </w:tc>
        <w:tc>
          <w:tcPr>
            <w:tcW w:w="1990" w:type="dxa"/>
            <w:vAlign w:val="bottom"/>
          </w:tcPr>
          <w:p w14:paraId="1475E3B5"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Staphylococci</w:t>
            </w:r>
          </w:p>
        </w:tc>
        <w:tc>
          <w:tcPr>
            <w:tcW w:w="1412" w:type="dxa"/>
            <w:vAlign w:val="bottom"/>
          </w:tcPr>
          <w:p w14:paraId="09AD5DA4"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Genes</w:t>
            </w:r>
          </w:p>
        </w:tc>
      </w:tr>
      <w:tr w:rsidR="0059753A" w:rsidRPr="00076652" w14:paraId="5AC89089" w14:textId="77777777" w:rsidTr="008438D2">
        <w:trPr>
          <w:trHeight w:val="288"/>
        </w:trPr>
        <w:tc>
          <w:tcPr>
            <w:tcW w:w="1560" w:type="dxa"/>
            <w:shd w:val="clear" w:color="auto" w:fill="auto"/>
            <w:noWrap/>
            <w:hideMark/>
          </w:tcPr>
          <w:p w14:paraId="78F385E0"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Mularoni</w:t>
            </w:r>
          </w:p>
        </w:tc>
        <w:tc>
          <w:tcPr>
            <w:tcW w:w="987" w:type="dxa"/>
          </w:tcPr>
          <w:p w14:paraId="3163EB45"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{"citationItems":[{"id":"ITEM-1","itemData":{"DOI":"10.1111/ajt.13317","ISSN":"16006143","abstract":"Donor-derived infections due to multidrug-resistant bacteria are a growing problem in solid organ transplantation, and optimal management options are not clear. In a 2-year period, 30/214 (14%) recipients received an organ from 18/170 (10.5%) deceased donors with infection or colonization caused by a carbapenem-resistant gram-negative bacteria that was unknown at the time of transplantation. Among them, 14/30 recipients (47%) received a transplant from a donor with bacteremia or with infection/colonization of the transplanted organ and were considered at high risk of donor-derived infection transmission. The remaining 16/30 (53%) recipients received an organ from a nonbacteremic donor with colonization of a nontransplanted organ and were considered at low risk of infection transmission. Proven transmission occurred in 4 of the 14 high-risk recipients because donor infection was either not recognized, underestimated, or not communicated. These recipients received late, short or inappropriate posttransplant antibiotic therapy. Transmission did not occur in high-risk recipients who received appropriate and prompt antibiotic therapy for at least 7 days. The safe use of organs from donors with multidrug-resistant bacteria requires intra- and inter-institutional communication to allow appropriate management and prompt treatment of recipients in order to avoid transmission of infection.","author":[{"dropping-particle":"","family":"Mularoni","given":"A.","non-dropping-particle":"","parse-names":false,"suffix":""},{"dropping-particle":"","family":"Bertani","given":"A.","non-dropping-particle":"","parse-names":false,"suffix":""},{"dropping-particle":"","family":"Vizzini","given":"G.","non-dropping-particle":"","parse-names":false,"suffix":""},{"dropping-particle":"","family":"Gona","given":"F.","non-dropping-particle":"","parse-names":false,"suffix":""},{"dropping-particle":"","family":"Campanella","given":"M.","non-dropping-particle":"","parse-names":false,"suffix":""},{"dropping-particle":"","family":"Spada","given":"M.","non-dropping-particle":"","parse-names":false,"suffix":""},{"dropping-particle":"","family":"Gruttadauria","given":"S.","non-dropping-particle":"","parse-names":false,"suffix":""},{"dropping-particle":"","family":"Vitulo","given":"P.","non-dropping-particle":"","parse-names":false,"suffix":""},{"dropping-particle":"","family":"Conaldi","given":"P.","non-dropping-particle":"","parse-names":false,"suffix":""},{"dropping-particle":"","family":"Luca","given":"A.","non-dropping-particle":"","parse-names":false,"suffix":""},{"dropping-particle":"","family":"Gridelli","given":"B.","non-dropping-particle":"","parse-names":false,"suffix":""},{"dropping-particle":"","family":"Grossi","given":"P.","non-dropping-particle":"","parse-names":false,"suffix":""}],"container-title":"American Journal of Transplantation","id":"ITEM-1","issue":"10","issued":{"date-parts":[["2015"]]},"note":"RAYYAN-INCLUSION: {&amp;quot;Noortje&amp;quot;=&amp;gt;true} | RAYYAN-LABELS: organ donor,Wrong abstra","page":"2674-2682","title":"Outcome of Transplantation Using Organs from Donors Infected or Colonized with Carbapenem-Resistant Gram-Negative Bacteria","type":"article-journal","volume":"15"},"uris":["http://www.mendeley.com/documents/?uuid=ad506a96-07fb-4eba-a538-2351b03d71aa","http://www.mendeley.com/documents/?uuid=92edd515-bc36-4a96-b68e-b8fe6a4bc597"]}],"mendeley":{"formattedCitation":"(208)","plainTextFormattedCitation":"(208)","previouslyFormattedCitation":"(207)"},"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(208)</w:t>
            </w:r>
            <w:r w:rsidRPr="007D2495">
              <w:rPr>
                <w:rFonts w:ascii="Times New Roman" w:hAnsi="Times New Roman" w:cs="Times New Roman"/>
                <w:color w:val="000000" w:themeColor="text1"/>
                <w:lang w:val="en-GB"/>
              </w:rPr>
              <w:fldChar w:fldCharType="end"/>
            </w:r>
          </w:p>
        </w:tc>
        <w:tc>
          <w:tcPr>
            <w:tcW w:w="5670" w:type="dxa"/>
          </w:tcPr>
          <w:p w14:paraId="61458A82"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Outcome of Transplantation Using Organs From Donors Infected or Colonized With Carbapenem-Resistant Gram-Negative Bacteria.</w:t>
            </w:r>
          </w:p>
        </w:tc>
        <w:tc>
          <w:tcPr>
            <w:tcW w:w="2693" w:type="dxa"/>
            <w:vAlign w:val="bottom"/>
          </w:tcPr>
          <w:p w14:paraId="43DF9244"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Organ</w:t>
            </w:r>
          </w:p>
        </w:tc>
        <w:tc>
          <w:tcPr>
            <w:tcW w:w="1990" w:type="dxa"/>
            <w:vAlign w:val="bottom"/>
          </w:tcPr>
          <w:p w14:paraId="72FB09E6"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Enterobacteriaceae</w:t>
            </w:r>
          </w:p>
        </w:tc>
        <w:tc>
          <w:tcPr>
            <w:tcW w:w="1412" w:type="dxa"/>
            <w:vAlign w:val="bottom"/>
          </w:tcPr>
          <w:p w14:paraId="23B7BC89" w14:textId="012DFA19"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4037790A" w14:textId="77777777" w:rsidTr="008438D2">
        <w:trPr>
          <w:trHeight w:val="288"/>
        </w:trPr>
        <w:tc>
          <w:tcPr>
            <w:tcW w:w="1560" w:type="dxa"/>
            <w:shd w:val="clear" w:color="auto" w:fill="auto"/>
            <w:noWrap/>
            <w:hideMark/>
          </w:tcPr>
          <w:p w14:paraId="5B5DBD85"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Goldberg</w:t>
            </w:r>
          </w:p>
        </w:tc>
        <w:tc>
          <w:tcPr>
            <w:tcW w:w="987" w:type="dxa"/>
          </w:tcPr>
          <w:p w14:paraId="363C8AC8"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{"citationItems":[{"id":"ITEM-1","itemData":{"DOI":"10.1111/j.1399-3062.2011.00697.x","ISSN":"13982273","abstract":"The number of intensive care unit patients with infections caused by multidrug-resistant organisms is increasing in most developed countries. We report the case of a deceased multiorgan donor, who was an asymptomatic carrier of carbapenem-resistant Klebsiella pneumoniae (CR-KP) in the respiratory tract, a condition that was not diagnosed before organ harvesting and transplantation. The outcome of the 2 kidney recipients, the liver recipient, and 1 of the lung recipients was uneventful; in particular, no evidence of infection transmission or adverse graft outcomes was noted. The other lung recipient had a complicated postoperative course and, 4 weeks post transplantation, he developed a bacteremic pneumonia with CR-KP from which he subsequently died. These results suggest that, in well defined conditions, organs from donors who are CR-KP positive may be considered for transplantation. © 2011 John Wiley &amp; Sons A/S.","author":[{"dropping-particle":"","family":"Goldberg","given":"E.","non-dropping-particle":"","parse-names":false,"suffix":""},{"dropping-particle":"","family":"Bishara","given":"J.","non-dropping-particle":"","parse-names":false,"suffix":""},{"dropping-particle":"","family":"Lev","given":"S.","non-dropping-particle":"","parse-names":false,"suffix":""},{"dropping-particle":"","family":"Singer","given":"P.","non-dropping-particle":"","parse-names":false,"suffix":""},{"dropping-particle":"","family":"Cohen","given":"J.","non-dropping-particle":"","parse-names":false,"suffix":""}],"container-title":"Transplant Infectious Disease","id":"ITEM-1","issue":"3","issued":{"date-parts":[["2012"]]},"language":"eng","note":"RAYYAN-INCLUSION: {&amp;quot;Noortje&amp;quot;=&amp;gt;true} | RAYYAN-LABELS: overig","page":"296-299","title":"Organ transplantation from a donor colonized with a multidrug-resistant organism: A case report","type":"article-journal","volume":"14"},"uris":["http://www.mendeley.com/documents/?uuid=4dc6a49a-f8b2-430f-b96b-bc981929a00f","http://www.mendeley.com/documents/?uuid=dc6e2df9-a188-4c26-9ebe-e466f24f8085"]}],"mendeley":{"formattedCitation":"(209)","plainTextFormattedCitation":"(209)","previouslyFormattedCitation":"(208)"},"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(209)</w:t>
            </w:r>
            <w:r w:rsidRPr="007D2495">
              <w:rPr>
                <w:rFonts w:ascii="Times New Roman" w:hAnsi="Times New Roman" w:cs="Times New Roman"/>
                <w:color w:val="000000" w:themeColor="text1"/>
                <w:lang w:val="en-GB"/>
              </w:rPr>
              <w:fldChar w:fldCharType="end"/>
            </w:r>
          </w:p>
        </w:tc>
        <w:tc>
          <w:tcPr>
            <w:tcW w:w="5670" w:type="dxa"/>
          </w:tcPr>
          <w:p w14:paraId="4BA4F0F9"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Organ transplantation from a donor colonized with a multidrug-resistant organism: A case report</w:t>
            </w:r>
          </w:p>
        </w:tc>
        <w:tc>
          <w:tcPr>
            <w:tcW w:w="2693" w:type="dxa"/>
            <w:vAlign w:val="bottom"/>
          </w:tcPr>
          <w:p w14:paraId="11BD63E4"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Organ</w:t>
            </w:r>
          </w:p>
        </w:tc>
        <w:tc>
          <w:tcPr>
            <w:tcW w:w="1990" w:type="dxa"/>
            <w:vAlign w:val="bottom"/>
          </w:tcPr>
          <w:p w14:paraId="29ADD6BB"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Other</w:t>
            </w:r>
          </w:p>
        </w:tc>
        <w:tc>
          <w:tcPr>
            <w:tcW w:w="1412" w:type="dxa"/>
            <w:vAlign w:val="bottom"/>
          </w:tcPr>
          <w:p w14:paraId="0D13808E" w14:textId="2D5C9E32"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6ACFF8CB" w14:textId="77777777" w:rsidTr="008438D2">
        <w:trPr>
          <w:trHeight w:val="288"/>
        </w:trPr>
        <w:tc>
          <w:tcPr>
            <w:tcW w:w="1560" w:type="dxa"/>
            <w:shd w:val="clear" w:color="auto" w:fill="auto"/>
            <w:noWrap/>
            <w:hideMark/>
          </w:tcPr>
          <w:p w14:paraId="2B2B49FA"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Mingquan</w:t>
            </w:r>
          </w:p>
        </w:tc>
        <w:tc>
          <w:tcPr>
            <w:tcW w:w="987" w:type="dxa"/>
          </w:tcPr>
          <w:p w14:paraId="36C1D164"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{"citationItems":[{"id":"ITEM-1","itemData":{"DOI":"10.1038/s41598-017-01810-4","ISSN":"20452322","abstract":"Since the report of its discovery in E. coli in late 2015, the plasmid-mediated colistin resistance gene, mcr-1, has been detected in various bacterial species in clinical setting and various environmental niches. However, the transmission mechanisms of this gene in Salmonella is less defined. In this study, we conducted a comprehensive study to characterize the genetic features of mcr-1-positive Salmonella strains isolated from animals and foods. Our data revealed that Salmonella recovered from animals and food specimens exhibited highly different PFGE patterns, and acquired mcr-1-encoding plasmids via different mechanism. Plasmids harboring mcr-1 in Salmonella food isolates were all conjugative and similar as plasmids reported in other species of Enterobacteriaceae, whereas mcr-1-bearing plasmids from animal Salmonella isolates were not conjugative, and belonged to the IncHI2 type. The lack of a region carrying the tra genes was found to account for the inability to undergo conjugation for various sizes of IncHI2 plasmids harbored by animal strains. These data suggest that transmission of mcr-1-positive Salmonella from animal to food might not be a common event and food isolates may have acquired mcr-1-bearing plasmids from other mcr-1-positive bacteria such as E. coli, which co-exist in food samples.","author":[{"dropping-particle":"","family":"Cui","given":"Mingquan","non-dropping-particle":"","parse-names":false,"suffix":""},{"dropping-particle":"","family":"Wu","given":"Congming","non-dropping-particle":"","parse-names":false,"suffix":""},{"dropping-particle":"","family":"Zhang","given":"Jinfei","non-dropping-particle":"","parse-names":false,"suffix":""},{"dropping-particle":"","family":"Zhang","given":"Chunping","non-dropping-particle":"","parse-names":false,"suffix":""},{"dropping-particle":"","family":"Li","given":"Ruichao","non-dropping-particle":"","parse-names":false,"suffix":""},{"dropping-particle":"","family":"Wai-Chi Chan","given":"Edward","non-dropping-particle":"","parse-names":false,"suffix":""},{"dropping-particle":"","family":"Wu","given":"Chenbin","non-dropping-particle":"","parse-names":false,"suffix":""},{"dropping-particle":"","family":"Chen","given":"Sheng","non-dropping-particle":"","parse-names":false,"suffix":""}],"container-title":"Scientific Reports","id":"ITEM-1","issue":"1","issued":{"date-parts":[["2017"]]},"language":"eng","page":"13199","title":"Distinct mechanisms of acquisition of mcr-1 -bearing plasmid by Salmonella strains recovered from animals and food samples","type":"article-journal","volume":"7"},"uris":["http://www.mendeley.com/documents/?uuid=23366f87-de8a-48b6-b099-7a113b93a5ae","http://www.mendeley.com/documents/?uuid=390540c9-2ad9-4fce-ad59-1c19256d7b43"]}],"mendeley":{"formattedCitation":"(210)","plainTextFormattedCitation":"(210)","previouslyFormattedCitation":"(209)"},"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(210)</w:t>
            </w:r>
            <w:r w:rsidRPr="007D2495">
              <w:rPr>
                <w:rFonts w:ascii="Times New Roman" w:hAnsi="Times New Roman" w:cs="Times New Roman"/>
                <w:color w:val="000000" w:themeColor="text1"/>
                <w:lang w:val="en-GB"/>
              </w:rPr>
              <w:fldChar w:fldCharType="end"/>
            </w:r>
          </w:p>
        </w:tc>
        <w:tc>
          <w:tcPr>
            <w:tcW w:w="5670" w:type="dxa"/>
          </w:tcPr>
          <w:p w14:paraId="448AAD70"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Distinct mechanisms of acquisition</w:t>
            </w:r>
            <w:r w:rsidRPr="007D2495">
              <w:rPr>
                <w:rFonts w:ascii="Times New Roman" w:hAnsi="Times New Roman" w:cs="Times New Roman"/>
                <w:color w:val="000000" w:themeColor="text1"/>
                <w:lang w:val="en-GB"/>
              </w:rPr>
              <w:br/>
              <w:t>of mcr-1 –bearing plasmid by</w:t>
            </w:r>
            <w:r w:rsidRPr="007D2495">
              <w:rPr>
                <w:rFonts w:ascii="Times New Roman" w:hAnsi="Times New Roman" w:cs="Times New Roman"/>
                <w:color w:val="000000" w:themeColor="text1"/>
                <w:lang w:val="en-GB"/>
              </w:rPr>
              <w:br/>
            </w:r>
            <w:r w:rsidRPr="007D2495">
              <w:rPr>
                <w:rFonts w:ascii="Times New Roman" w:hAnsi="Times New Roman" w:cs="Times New Roman"/>
                <w:color w:val="000000" w:themeColor="text1"/>
                <w:lang w:val="en-GB"/>
              </w:rPr>
              <w:lastRenderedPageBreak/>
              <w:t>Salmonella strains recovered from</w:t>
            </w:r>
            <w:r w:rsidRPr="007D2495">
              <w:rPr>
                <w:rFonts w:ascii="Times New Roman" w:hAnsi="Times New Roman" w:cs="Times New Roman"/>
                <w:color w:val="000000" w:themeColor="text1"/>
                <w:lang w:val="en-GB"/>
              </w:rPr>
              <w:br/>
              <w:t>animals and food samples</w:t>
            </w:r>
          </w:p>
        </w:tc>
        <w:tc>
          <w:tcPr>
            <w:tcW w:w="2693" w:type="dxa"/>
            <w:vAlign w:val="bottom"/>
          </w:tcPr>
          <w:p w14:paraId="172C7FCD"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lastRenderedPageBreak/>
              <w:t>Other (animal to meat of animal)</w:t>
            </w:r>
          </w:p>
        </w:tc>
        <w:tc>
          <w:tcPr>
            <w:tcW w:w="1990" w:type="dxa"/>
            <w:vAlign w:val="bottom"/>
          </w:tcPr>
          <w:p w14:paraId="212F9458"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Salmonella</w:t>
            </w:r>
          </w:p>
        </w:tc>
        <w:tc>
          <w:tcPr>
            <w:tcW w:w="1412" w:type="dxa"/>
            <w:vAlign w:val="bottom"/>
          </w:tcPr>
          <w:p w14:paraId="395AC8A3"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Genes</w:t>
            </w:r>
          </w:p>
        </w:tc>
      </w:tr>
      <w:tr w:rsidR="0059753A" w:rsidRPr="00076652" w14:paraId="2AB9EB8F" w14:textId="77777777" w:rsidTr="008438D2">
        <w:trPr>
          <w:trHeight w:val="288"/>
        </w:trPr>
        <w:tc>
          <w:tcPr>
            <w:tcW w:w="1560" w:type="dxa"/>
            <w:shd w:val="clear" w:color="auto" w:fill="auto"/>
            <w:noWrap/>
            <w:hideMark/>
          </w:tcPr>
          <w:p w14:paraId="47886CF2"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Mork</w:t>
            </w:r>
          </w:p>
        </w:tc>
        <w:tc>
          <w:tcPr>
            <w:tcW w:w="987" w:type="dxa"/>
          </w:tcPr>
          <w:p w14:paraId="57C85AA7"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{"citationItems":[{"id":"ITEM-1","itemData":{"ISSN":"0031-3998 (Print) 0031-3998","author":[{"dropping-particle":"","family":"Mork","given":"R L","non-dropping-particle":"","parse-names":false,"suffix":""},{"dropping-particle":"","family":"Hogan","given":"P G","non-dropping-particle":"","parse-names":false,"suffix":""},{"dropping-particle":"","family":"Muenks","given":"C E","non-dropping-particle":"","parse-names":false,"suffix":""},{"dropping-particle":"","family":"Boyle","given":"M G","non-dropping-particle":"","parse-names":false,"suffix":""},{"dropping-particle":"","family":"Thompson","given":"R M","non-dropping-particle":"","parse-names":false,"suffix":""},{"dropping-particle":"","family":"Morelli","given":"J J","non-dropping-particle":"","parse-names":false,"suffix":""},{"dropping-particle":"","family":"Sullivan","given":"M L","non-dropping-particle":"","parse-names":false,"suffix":""},{"dropping-particle":"","family":"Gehlert","given":"S J","non-dropping-particle":"","parse-names":false,"suffix":""},{"dropping-particle":"","family":"Ross","given":"D G","non-dropping-particle":"","parse-names":false,"suffix":""},{"dropping-particle":"","family":"Yn","given":"A","non-dropping-particle":"","parse-names":false,"suffix":""},{"dropping-particle":"","family":"Bubeck Wardenburg","given":"J","non-dropping-particle":"","parse-names":false,"suffix":""},{"dropping-particle":"","family":"Rzhetsky","given":"A","non-dropping-particle":"","parse-names":false,"suffix":""},{"dropping-particle":"","family":"Burnham","given":"C D","non-dropping-particle":"","parse-names":false,"suffix":""},{"dropping-particle":"","family":"Fritz","given":"S A","non-dropping-particle":"","parse-names":false,"suffix":""}],"container-title":"Pediatr Res","id":"ITEM-1","issue":"5","issued":{"date-parts":[["2018"]]},"language":"eng","note":"RAYYAN-INCLUSION: {&amp;quot;Noortje&amp;quot;=&amp;gt;true} | RAYYAN-LABELS: hand hygiene","page":"668-676","title":"Comprehensive modeling reveals proximity, seasonality, and hygiene practices as key determinants of MRSA colonization in exposed households","type":"article-journal","volume":"84"},"uris":["http://www.mendeley.com/documents/?uuid=0576ef7b-5b4b-4294-b265-ec334f0a6600","http://www.mendeley.com/documents/?uuid=ead00d62-c5d4-4db7-9e3d-0df6db92ae30"]}],"mendeley":{"formattedCitation":"(211)","plainTextFormattedCitation":"(211)","previouslyFormattedCitation":"(210)"},"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(211)</w:t>
            </w:r>
            <w:r w:rsidRPr="007D2495">
              <w:rPr>
                <w:rFonts w:ascii="Times New Roman" w:hAnsi="Times New Roman" w:cs="Times New Roman"/>
                <w:color w:val="000000" w:themeColor="text1"/>
                <w:lang w:val="en-GB"/>
              </w:rPr>
              <w:fldChar w:fldCharType="end"/>
            </w:r>
          </w:p>
        </w:tc>
        <w:tc>
          <w:tcPr>
            <w:tcW w:w="5670" w:type="dxa"/>
          </w:tcPr>
          <w:p w14:paraId="3C4A913C"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Comprehensive modeling reveals proximity, seasonality, and hygiene practices as keydeterminants of MRSA colonization in exposed households.</w:t>
            </w:r>
          </w:p>
        </w:tc>
        <w:tc>
          <w:tcPr>
            <w:tcW w:w="2693" w:type="dxa"/>
            <w:vAlign w:val="bottom"/>
          </w:tcPr>
          <w:p w14:paraId="13B2791A"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Other Bathing/Showering, space sharing, other Soap</w:t>
            </w:r>
          </w:p>
        </w:tc>
        <w:tc>
          <w:tcPr>
            <w:tcW w:w="1990" w:type="dxa"/>
            <w:vAlign w:val="bottom"/>
          </w:tcPr>
          <w:p w14:paraId="40DC86C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672C54B1" w14:textId="6791557B"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p>
        </w:tc>
      </w:tr>
      <w:tr w:rsidR="0059753A" w:rsidRPr="00076652" w14:paraId="15A6DFC0" w14:textId="77777777" w:rsidTr="008438D2">
        <w:trPr>
          <w:trHeight w:val="288"/>
        </w:trPr>
        <w:tc>
          <w:tcPr>
            <w:tcW w:w="1560" w:type="dxa"/>
            <w:shd w:val="clear" w:color="auto" w:fill="auto"/>
            <w:noWrap/>
            <w:hideMark/>
          </w:tcPr>
          <w:p w14:paraId="398E9DF3"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noProof/>
                <w:color w:val="000000" w:themeColor="text1"/>
                <w:szCs w:val="24"/>
                <w:lang w:val="en-GB"/>
              </w:rPr>
              <w:t>Gandolfi-Decristophoris</w:t>
            </w:r>
          </w:p>
        </w:tc>
        <w:tc>
          <w:tcPr>
            <w:tcW w:w="987" w:type="dxa"/>
          </w:tcPr>
          <w:p w14:paraId="2F4E3451"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{"citationItems":[{"id":"ITEM-1","itemData":{"DOI":"10.1016/j.ajic.2011.04.007","ISSN":"01966553","abstract":"Background: Pets, often used as companionship and for psychological support in the therapy of nursing home residents, have been implicated as reservoirs for antibiotic-resistant bacteria. We investigated the importance of pets as reservoirs of multidrug-resistant (MDR) staphylococci in nursing homes. Methods: We assessed the carriage of MDR staphylococci in pets and in 2 groups of residents, those living in nursing homes with pets and those living without pet contacts. We collected demographic, health status, and human-pet contact data by means of questionnaires. We assessed potential bacteria transmission pathways by investigating physical resident-to-pet contact. Results: The observed prevalence of MDR staphylococci carriage was 84/229 (37%) in residents living with pets and 99/216 (46%) in those not living with pets (adjusted odds ratio [aOR], 0.6; 95% confidence interval [CI], 0.4-0.9). Active pet contact was associated with lower carriage of MDR staphylococci (aOR, 0.5; 95% CI, 0.4-0.8). Antibiotic treatment during the previous 3 months was associated with significantly increased risk for MDR carriage in residents (aOR, 3.1; 95% CI, 1.8-5.7). Conclusions: We found no evidence that the previously reported benefits of pet contact are compromised by the increased risk of carriage of MDR staphylococci in residents associated with interaction with these animals in nursing homes. Thus, contact with pets, always under good hygiene standards, should be encouraged in these settings. © 2012 by the Association for Professionals in Infection Control and Epidemiology, Inc. Published by Elsevier Inc. All rights reserved.","author":[{"dropping-particle":"","family":"Gandolfi-Decristophoris","given":"Paola","non-dropping-particle":"","parse-names":false,"suffix":""},{"dropping-particle":"","family":"Benedetti","given":"Anna","non-dropping-particle":"De","parse-names":false,"suffix":""},{"dropping-particle":"","family":"Petignat","given":"Christiane","non-dropping-particle":"","parse-names":false,"suffix":""},{"dropping-particle":"","family":"Attinger","given":"Monica","non-dropping-particle":"","parse-names":false,"suffix":""},{"dropping-particle":"","family":"Guillaume","given":"Jan","non-dropping-particle":"","parse-names":false,"suffix":""},{"dropping-particle":"","family":"Fiebig","given":"Lena","non-dropping-particle":"","parse-names":false,"suffix":""},{"dropping-particle":"","family":"Hattendorf","given":"Jan","non-dropping-particle":"","parse-names":false,"suffix":""},{"dropping-particle":"","family":"Cernela","given":"Nicole","non-dropping-particle":"","parse-names":false,"suffix":""},{"dropping-particle":"","family":"Regula","given":"Gertraud","non-dropping-particle":"","parse-names":false,"suffix":""},{"dropping-particle":"","family":"Petrini","given":"Orlando","non-dropping-particle":"","parse-names":false,"suffix":""},{"dropping-particle":"","family":"Zinsstag","given":"Jakob","non-dropping-particle":"","parse-names":false,"suffix":""},{"dropping-particle":"","family":"Schelling","given":"Esther","non-dropping-particle":"","parse-names":false,"suffix":""}],"container-title":"American Journal of Infection Control","id":"ITEM-1","issue":"2","issued":{"date-parts":[["2012"]]},"note":"RAYYAN-INCLUSION: {&amp;quot;Noortje&amp;quot;=&amp;gt;true} | RAYYAN-LABELS: Quantification,animal contact","page":"128-133","title":"Evaluation of pet contact as a risk factor for carriage of multidrug-resistant staphylococci in nursing home residents","type":"article-journal","volume":"40"},"uris":["http://www.mendeley.com/documents/?uuid=286dd5ed-ddff-4511-aa0e-607b2bec84e3","http://www.mendeley.com/documents/?uuid=0d965326-e5d0-48b5-bc14-180a7c2ee65a"]}],"mendeley":{"formattedCitation":"(212)","plainTextFormattedCitation":"(212)","previouslyFormattedCitation":"(211)"},"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(212)</w:t>
            </w:r>
            <w:r w:rsidRPr="007D2495">
              <w:rPr>
                <w:rFonts w:ascii="Times New Roman" w:hAnsi="Times New Roman" w:cs="Times New Roman"/>
                <w:color w:val="000000" w:themeColor="text1"/>
                <w:lang w:val="en-GB"/>
              </w:rPr>
              <w:fldChar w:fldCharType="end"/>
            </w:r>
          </w:p>
        </w:tc>
        <w:tc>
          <w:tcPr>
            <w:tcW w:w="5670" w:type="dxa"/>
          </w:tcPr>
          <w:p w14:paraId="6639D460"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Evaluation of pet contact as a risk factor for carriage of multidrug-resistant staphylococci in nursing home residents</w:t>
            </w:r>
          </w:p>
        </w:tc>
        <w:tc>
          <w:tcPr>
            <w:tcW w:w="2693" w:type="dxa"/>
            <w:vAlign w:val="bottom"/>
          </w:tcPr>
          <w:p w14:paraId="5395559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Pet to human</w:t>
            </w:r>
          </w:p>
        </w:tc>
        <w:tc>
          <w:tcPr>
            <w:tcW w:w="1990" w:type="dxa"/>
            <w:vAlign w:val="bottom"/>
          </w:tcPr>
          <w:p w14:paraId="23027A13"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Staphylococci</w:t>
            </w:r>
          </w:p>
        </w:tc>
        <w:tc>
          <w:tcPr>
            <w:tcW w:w="1412" w:type="dxa"/>
            <w:vAlign w:val="bottom"/>
          </w:tcPr>
          <w:p w14:paraId="3111DF0E" w14:textId="649A2E00"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p>
        </w:tc>
      </w:tr>
      <w:tr w:rsidR="0059753A" w:rsidRPr="00076652" w14:paraId="47E68B9C" w14:textId="77777777" w:rsidTr="008438D2">
        <w:trPr>
          <w:trHeight w:val="288"/>
        </w:trPr>
        <w:tc>
          <w:tcPr>
            <w:tcW w:w="1560" w:type="dxa"/>
            <w:shd w:val="clear" w:color="auto" w:fill="auto"/>
            <w:noWrap/>
            <w:hideMark/>
          </w:tcPr>
          <w:p w14:paraId="3DE27D0D"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Morita</w:t>
            </w:r>
          </w:p>
        </w:tc>
        <w:tc>
          <w:tcPr>
            <w:tcW w:w="987" w:type="dxa"/>
          </w:tcPr>
          <w:p w14:paraId="34E42D52"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{"citationItems":[{"id":"ITEM-1","itemData":{"ISSN":"00178594","PMID":"17941374","abstract":"Currently, the carriage rate for Community-Acquired Methicillin Resistant Staphylococcus aureus (CA-MRSA) is unknown in Hawai'i. This survey focuses on a healthy population of 95 college students and 5 faculty who completed a survey related to possible risk factors for colonization of Staphylococcus aureus and were sampled for S. aureus from their anterior nares. Thirty-three (33%) subjects were carrying Staphylococcus aureus and of those, 3 (3%) carried MRSA. There was no significant association between Staphylococcus aureus carriage and ethnicity, gender exposure to seawater, prior Staphylococcus aureus infections, recent antibiotic use, or pets. Additional testing of a larger group of healthy individuals would be beneficial in assessing factors associated with CA-MRSA and Methicillin-susceptible Staphylococcus aureus (MSSA) carriage in Hawai'i.","author":[{"dropping-particle":"","family":"Morita","given":"Jennifer E.","non-dropping-particle":"","parse-names":false,"suffix":""},{"dropping-particle":"","family":"Fujioka","given":"Roger S.","non-dropping-particle":"","parse-names":false,"suffix":""},{"dropping-particle":"","family":"Tice","given":"Alan D.","non-dropping-particle":"","parse-names":false,"suffix":""},{"dropping-particle":"","family":"Berestecky","given":"John","non-dropping-particle":"","parse-names":false,"suffix":""},{"dropping-particle":"","family":"Sato","given":"Dayna","non-dropping-particle":"","parse-names":false,"suffix":""},{"dropping-particle":"","family":"Seifried","given":"Steven E.","non-dropping-particle":"","parse-names":false,"suffix":""},{"dropping-particle":"","family":"Katz","given":"Alan R.","non-dropping-particle":"","parse-names":false,"suffix":""}],"container-title":"Hawaii medical journal","id":"ITEM-1","issue":"8","issued":{"date-parts":[["2007"]]},"language":"eng","note":"RAYYAN-INCLUSION: {&amp;quot;Noortje&amp;quot;=&amp;gt;true} | RAYYAN-LABELS: water or environment","page":"213-215","title":"Survey of methicillin-resistant Staphylococcus aureus (MRSA) carriage in healthy college students, Hawai'i.","type":"article-journal","volume":"66"},"uris":["http://www.mendeley.com/documents/?uuid=967f5eb7-3557-444c-8ec6-562683570cfc","http://www.mendeley.com/documents/?uuid=0f8aaa8b-e6e2-48cd-b59f-85d0a7e6e87f"]}],"mendeley":{"formattedCitation":"(213)","plainTextFormattedCitation":"(213)","previouslyFormattedCitation":"(212)"},"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(213)</w:t>
            </w:r>
            <w:r w:rsidRPr="007D2495">
              <w:rPr>
                <w:rFonts w:ascii="Times New Roman" w:hAnsi="Times New Roman" w:cs="Times New Roman"/>
                <w:color w:val="000000" w:themeColor="text1"/>
                <w:lang w:val="en-GB"/>
              </w:rPr>
              <w:fldChar w:fldCharType="end"/>
            </w:r>
          </w:p>
        </w:tc>
        <w:tc>
          <w:tcPr>
            <w:tcW w:w="5670" w:type="dxa"/>
          </w:tcPr>
          <w:p w14:paraId="30AB7536"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Survey of Methicillin–Resistant</w:t>
            </w:r>
            <w:r w:rsidRPr="007D2495">
              <w:rPr>
                <w:rFonts w:ascii="Times New Roman" w:hAnsi="Times New Roman" w:cs="Times New Roman"/>
                <w:color w:val="000000" w:themeColor="text1"/>
                <w:lang w:val="en-GB"/>
              </w:rPr>
              <w:br/>
            </w:r>
            <w:r w:rsidRPr="007D2495">
              <w:rPr>
                <w:rFonts w:ascii="Times New Roman" w:hAnsi="Times New Roman" w:cs="Times New Roman"/>
                <w:i/>
                <w:iCs/>
                <w:color w:val="000000" w:themeColor="text1"/>
                <w:lang w:val="en-GB"/>
              </w:rPr>
              <w:t>Staphylococcus aureus</w:t>
            </w:r>
            <w:r w:rsidRPr="007D2495">
              <w:rPr>
                <w:rFonts w:ascii="Times New Roman" w:hAnsi="Times New Roman" w:cs="Times New Roman"/>
                <w:color w:val="000000" w:themeColor="text1"/>
                <w:lang w:val="en-GB"/>
              </w:rPr>
              <w:t xml:space="preserve"> (MRSA) Carriage</w:t>
            </w:r>
            <w:r w:rsidRPr="007D2495">
              <w:rPr>
                <w:rFonts w:ascii="Times New Roman" w:hAnsi="Times New Roman" w:cs="Times New Roman"/>
                <w:color w:val="000000" w:themeColor="text1"/>
                <w:lang w:val="en-GB"/>
              </w:rPr>
              <w:br/>
              <w:t>in Healthy College Students, Hawaii</w:t>
            </w:r>
          </w:p>
        </w:tc>
        <w:tc>
          <w:tcPr>
            <w:tcW w:w="2693" w:type="dxa"/>
            <w:vAlign w:val="bottom"/>
          </w:tcPr>
          <w:p w14:paraId="3CBC6AF7"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Pet to human, water(exposure)to human</w:t>
            </w:r>
          </w:p>
        </w:tc>
        <w:tc>
          <w:tcPr>
            <w:tcW w:w="1990" w:type="dxa"/>
            <w:vAlign w:val="bottom"/>
          </w:tcPr>
          <w:p w14:paraId="2360511C"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41146EAC" w14:textId="637A4784"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7C3E35F2" w14:textId="77777777" w:rsidTr="008438D2">
        <w:trPr>
          <w:trHeight w:val="288"/>
        </w:trPr>
        <w:tc>
          <w:tcPr>
            <w:tcW w:w="1560" w:type="dxa"/>
            <w:shd w:val="clear" w:color="auto" w:fill="auto"/>
            <w:noWrap/>
            <w:hideMark/>
          </w:tcPr>
          <w:p w14:paraId="7286B251"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 xml:space="preserve">De Martino </w:t>
            </w:r>
          </w:p>
        </w:tc>
        <w:tc>
          <w:tcPr>
            <w:tcW w:w="987" w:type="dxa"/>
          </w:tcPr>
          <w:p w14:paraId="3473B4A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{"citationItems":[{"id":"ITEM-1","itemData":{"ISSN":"1040-6387 (Print) 1040-6387","author":[{"dropping-particle":"","family":"Martino","given":"L","non-dropping-particle":"De","parse-names":false,"suffix":""},{"dropping-particle":"","family":"Lucido","given":"M","non-dropping-particle":"","parse-names":false,"suffix":""},{"dropping-particle":"","family":"Mallardo","given":"K","non-dropping-particle":"","parse-names":false,"suffix":""},{"dropping-particle":"","family":"Facello","given":"B","non-dropping-particle":"","parse-names":false,"suffix":""},{"dropping-particle":"","family":"Mallardo","given":"M","non-dropping-particle":"","parse-names":false,"suffix":""},{"dropping-particle":"","family":"Iovane","given":"G","non-dropping-particle":"","parse-names":false,"suffix":""},{"dropping-particle":"","family":"Pagnini","given":"U","non-dropping-particle":"","parse-names":false,"suffix":""},{"dropping-particle":"","family":"Tufano","given":"M A","non-dropping-particle":"","parse-names":false,"suffix":""},{"dropping-particle":"","family":"Catalanotti","given":"P","non-dropping-particle":"","parse-names":false,"suffix":""}],"container-title":"J Vet Diagn Invest","id":"ITEM-1","issue":"1","issued":{"date-parts":[["2010"]]},"language":"eng","note":"RAYYAN-INCLUSION: {&amp;quot;Noortje&amp;quot;=&amp;gt;true} | RAYYAN-LABELS: animal contact","page":"77-82","title":"Methicillin-resistant staphylococci isolated from healthy horses and horse personnel in Italy","type":"article-journal","volume":"22"},"uris":["http://www.mendeley.com/documents/?uuid=d3b3c7ec-67f9-49d7-831a-46c71a28bacc","http://www.mendeley.com/documents/?uuid=255ee62a-781d-4edc-81b2-d8eff74794c8"]}],"mendeley":{"formattedCitation":"(9)","plainTextFormattedCitation":"(9)","previouslyFormattedCitation":"(9)"},"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9E191F">
              <w:rPr>
                <w:rFonts w:ascii="Times New Roman" w:hAnsi="Times New Roman" w:cs="Times New Roman"/>
                <w:noProof/>
                <w:color w:val="000000" w:themeColor="text1"/>
                <w:lang w:val="en-GB"/>
              </w:rPr>
              <w:t>(9)</w:t>
            </w:r>
            <w:r w:rsidRPr="007D2495">
              <w:rPr>
                <w:rFonts w:ascii="Times New Roman" w:hAnsi="Times New Roman" w:cs="Times New Roman"/>
                <w:color w:val="000000" w:themeColor="text1"/>
                <w:lang w:val="en-GB"/>
              </w:rPr>
              <w:fldChar w:fldCharType="end"/>
            </w:r>
          </w:p>
        </w:tc>
        <w:tc>
          <w:tcPr>
            <w:tcW w:w="5670" w:type="dxa"/>
          </w:tcPr>
          <w:p w14:paraId="55E73660"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Methicillin-resistant staphylococci isolated from healthy horses and horse personnel in Italy.</w:t>
            </w:r>
          </w:p>
        </w:tc>
        <w:tc>
          <w:tcPr>
            <w:tcW w:w="2693" w:type="dxa"/>
            <w:vAlign w:val="bottom"/>
          </w:tcPr>
          <w:p w14:paraId="221DDF70"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Pet to human</w:t>
            </w:r>
          </w:p>
        </w:tc>
        <w:tc>
          <w:tcPr>
            <w:tcW w:w="1990" w:type="dxa"/>
            <w:vAlign w:val="bottom"/>
          </w:tcPr>
          <w:p w14:paraId="6F118801"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Staphylococci</w:t>
            </w:r>
          </w:p>
        </w:tc>
        <w:tc>
          <w:tcPr>
            <w:tcW w:w="1412" w:type="dxa"/>
            <w:vAlign w:val="bottom"/>
          </w:tcPr>
          <w:p w14:paraId="0E9B70AC" w14:textId="1B7F35E7"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r>
              <w:rPr>
                <w:rFonts w:ascii="Times New Roman" w:hAnsi="Times New Roman" w:cs="Times New Roman"/>
                <w:color w:val="000000" w:themeColor="text1"/>
                <w:lang w:val="en-GB"/>
              </w:rPr>
              <w:t xml:space="preserve"> and</w:t>
            </w:r>
            <w:r w:rsidR="0059753A" w:rsidRPr="007D2495">
              <w:rPr>
                <w:rFonts w:ascii="Times New Roman" w:hAnsi="Times New Roman" w:cs="Times New Roman"/>
                <w:color w:val="000000" w:themeColor="text1"/>
                <w:lang w:val="en-GB"/>
              </w:rPr>
              <w:t xml:space="preserve"> genes</w:t>
            </w:r>
          </w:p>
        </w:tc>
      </w:tr>
      <w:tr w:rsidR="0059753A" w:rsidRPr="00076652" w14:paraId="1DEDC5AE" w14:textId="77777777" w:rsidTr="008438D2">
        <w:trPr>
          <w:trHeight w:val="288"/>
        </w:trPr>
        <w:tc>
          <w:tcPr>
            <w:tcW w:w="1560" w:type="dxa"/>
            <w:shd w:val="clear" w:color="auto" w:fill="auto"/>
            <w:noWrap/>
            <w:hideMark/>
          </w:tcPr>
          <w:p w14:paraId="79A87F58"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Loncaric</w:t>
            </w:r>
          </w:p>
        </w:tc>
        <w:tc>
          <w:tcPr>
            <w:tcW w:w="987" w:type="dxa"/>
          </w:tcPr>
          <w:p w14:paraId="502A4BAD"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{"citationItems":[{"id":"ITEM-1","itemData":{"DOI":"10.1128/JCM.03052-12","ISSN":"1098660X","abstract":"Transmission of methicillin-resistant Staphylococcus aureus (MRSA) between animals and humans is widely recognized. In this study, we describe the first case of infection of a goat and suspected transmission of MRSA ST398 to a human, which resulted in colonization of animal owners by MRSA sequence type 398. Copyright © 2013, American Society for Microbiology.","author":[{"dropping-particle":"","family":"Loncaric","given":"Igor","non-dropping-particle":"","parse-names":false,"suffix":""},{"dropping-particle":"","family":"Brunthaler","given":"René","non-dropping-particle":"","parse-names":false,"suffix":""},{"dropping-particle":"","family":"Spergser","given":"Joachim","non-dropping-particle":"","parse-names":false,"suffix":""}],"container-title":"Journal of Clinical Microbiology","id":"ITEM-1","issue":"5","issued":{"date-parts":[["2013"]]},"language":"English","note":"RAYYAN-INCLUSION: {&amp;quot;Noortje&amp;quot;=&amp;gt;true} | RAYYAN-LABELS: animal contact","page":"1625-1626","title":"Suspected goat-to-human transmission of methicillin-resistant staphylococcus aureus sequence type 398","type":"article-journal","volume":"51"},"uris":["http://www.mendeley.com/documents/?uuid=a000b28d-d002-4613-936b-8e0138578214","http://www.mendeley.com/documents/?uuid=df207190-2797-4d43-a443-7e3376d6d865"]}],"mendeley":{"formattedCitation":"(214)","plainTextFormattedCitation":"(214)","previouslyFormattedCitation":"(213)"},"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(214)</w:t>
            </w:r>
            <w:r w:rsidRPr="007D2495">
              <w:rPr>
                <w:rFonts w:ascii="Times New Roman" w:hAnsi="Times New Roman" w:cs="Times New Roman"/>
                <w:color w:val="000000" w:themeColor="text1"/>
                <w:lang w:val="en-GB"/>
              </w:rPr>
              <w:fldChar w:fldCharType="end"/>
            </w:r>
          </w:p>
        </w:tc>
        <w:tc>
          <w:tcPr>
            <w:tcW w:w="5670" w:type="dxa"/>
          </w:tcPr>
          <w:p w14:paraId="01A61DAB"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Suspected goat-to-human transmission of methicillin-resistant </w:t>
            </w:r>
            <w:r w:rsidRPr="007D2495">
              <w:rPr>
                <w:rFonts w:ascii="Times New Roman" w:hAnsi="Times New Roman" w:cs="Times New Roman"/>
                <w:i/>
                <w:iCs/>
                <w:color w:val="000000" w:themeColor="text1"/>
                <w:lang w:val="en-GB"/>
              </w:rPr>
              <w:t>Staphylococcus aureus</w:t>
            </w:r>
            <w:r w:rsidRPr="007D2495">
              <w:rPr>
                <w:rFonts w:ascii="Times New Roman" w:hAnsi="Times New Roman" w:cs="Times New Roman"/>
                <w:color w:val="000000" w:themeColor="text1"/>
                <w:lang w:val="en-GB"/>
              </w:rPr>
              <w:t xml:space="preserve"> sequence type 398</w:t>
            </w:r>
          </w:p>
        </w:tc>
        <w:tc>
          <w:tcPr>
            <w:tcW w:w="2693" w:type="dxa"/>
            <w:vAlign w:val="bottom"/>
          </w:tcPr>
          <w:p w14:paraId="5CCCD939"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Pet to human</w:t>
            </w:r>
          </w:p>
        </w:tc>
        <w:tc>
          <w:tcPr>
            <w:tcW w:w="1990" w:type="dxa"/>
            <w:vAlign w:val="bottom"/>
          </w:tcPr>
          <w:p w14:paraId="39B65113"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22512464" w14:textId="4D184A95"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6765B261" w14:textId="77777777" w:rsidTr="008438D2">
        <w:trPr>
          <w:trHeight w:val="288"/>
        </w:trPr>
        <w:tc>
          <w:tcPr>
            <w:tcW w:w="1560" w:type="dxa"/>
            <w:shd w:val="clear" w:color="auto" w:fill="auto"/>
            <w:noWrap/>
            <w:hideMark/>
          </w:tcPr>
          <w:p w14:paraId="45C56446"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lastRenderedPageBreak/>
              <w:t>Morris</w:t>
            </w:r>
          </w:p>
        </w:tc>
        <w:tc>
          <w:tcPr>
            <w:tcW w:w="987" w:type="dxa"/>
          </w:tcPr>
          <w:p w14:paraId="40A4B6E2"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{"citationItems":[{"id":"ITEM-1","itemData":{"ISSN":"1863-1959","author":[{"dropping-particle":"","family":"Morris","given":"D O","non-dropping-particle":"","parse-names":false,"suffix":""},{"dropping-particle":"","family":"Lautenbach","given":"E","non-dropping-particle":"","parse-names":false,"suffix":""},{"dropping-particle":"","family":"Zaoutis","given":"T","non-dropping-particle":"","parse-names":false,"suffix":""},{"dropping-particle":"","family":"Leckerman","given":"K","non-dropping-particle":"","parse-names":false,"suffix":""},{"dropping-particle":"","family":"Edelstein","given":"P H","non-dropping-particle":"","parse-names":false,"suffix":""},{"dropping-particle":"","family":"Rankin","given":"S C","non-dropping-particle":"","parse-names":false,"suffix":""}],"container-title":"Zoonoses Public Health","id":"ITEM-1","issue":"4","issued":{"date-parts":[["2012"]]},"language":"eng","note":"RAYYAN-INCLUSION: {&amp;quot;Noortje&amp;quot;=&amp;gt;true} | RAYYAN-LABELS: dog,cat,animal -&amp;gt; human,genes","page":"286-293","title":"Potential for pet animals to harbour methicillin-resistant Staphylococcus aureus when residing with human MRSA patients","type":"article-journal","volume":"59"},"uris":["http://www.mendeley.com/documents/?uuid=faeab96c-1399-4244-be58-de78a51367e1","http://www.mendeley.com/documents/?uuid=1ded89bb-7a1e-4a4a-8740-9108db5183b6"]}],"mendeley":{"formattedCitation":"(215)","plainTextFormattedCitation":"(215)","previouslyFormattedCitation":"(214)"},"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(215)</w:t>
            </w:r>
            <w:r w:rsidRPr="007D2495">
              <w:rPr>
                <w:rFonts w:ascii="Times New Roman" w:hAnsi="Times New Roman" w:cs="Times New Roman"/>
                <w:color w:val="000000" w:themeColor="text1"/>
                <w:lang w:val="en-GB"/>
              </w:rPr>
              <w:fldChar w:fldCharType="end"/>
            </w:r>
          </w:p>
        </w:tc>
        <w:tc>
          <w:tcPr>
            <w:tcW w:w="5670" w:type="dxa"/>
          </w:tcPr>
          <w:p w14:paraId="0A08D3B2"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Potential for pet animals to harbour methicillin-resistant </w:t>
            </w:r>
            <w:r w:rsidRPr="007D2495">
              <w:rPr>
                <w:rFonts w:ascii="Times New Roman" w:hAnsi="Times New Roman" w:cs="Times New Roman"/>
                <w:i/>
                <w:iCs/>
                <w:color w:val="000000" w:themeColor="text1"/>
                <w:lang w:val="en-GB"/>
              </w:rPr>
              <w:t>Staphylococcus aureus</w:t>
            </w:r>
            <w:r w:rsidRPr="007D2495">
              <w:rPr>
                <w:rFonts w:ascii="Times New Roman" w:hAnsi="Times New Roman" w:cs="Times New Roman"/>
                <w:color w:val="000000" w:themeColor="text1"/>
                <w:lang w:val="en-GB"/>
              </w:rPr>
              <w:t> when residing with human MRSA patients</w:t>
            </w:r>
          </w:p>
        </w:tc>
        <w:tc>
          <w:tcPr>
            <w:tcW w:w="2693" w:type="dxa"/>
            <w:vAlign w:val="bottom"/>
          </w:tcPr>
          <w:p w14:paraId="0FAE141B"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Pet to human</w:t>
            </w:r>
          </w:p>
        </w:tc>
        <w:tc>
          <w:tcPr>
            <w:tcW w:w="1990" w:type="dxa"/>
            <w:vAlign w:val="bottom"/>
          </w:tcPr>
          <w:p w14:paraId="24460B61"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2E2F4B3A" w14:textId="7A43ADAA"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r>
              <w:rPr>
                <w:rFonts w:ascii="Times New Roman" w:hAnsi="Times New Roman" w:cs="Times New Roman"/>
                <w:color w:val="000000" w:themeColor="text1"/>
                <w:lang w:val="en-GB"/>
              </w:rPr>
              <w:t xml:space="preserve"> and</w:t>
            </w:r>
            <w:r w:rsidR="0059753A" w:rsidRPr="007D2495">
              <w:rPr>
                <w:rFonts w:ascii="Times New Roman" w:hAnsi="Times New Roman" w:cs="Times New Roman"/>
                <w:color w:val="000000" w:themeColor="text1"/>
                <w:lang w:val="en-GB"/>
              </w:rPr>
              <w:t xml:space="preserve"> genes</w:t>
            </w:r>
          </w:p>
        </w:tc>
      </w:tr>
      <w:tr w:rsidR="0059753A" w:rsidRPr="00076652" w14:paraId="72DE8ABD" w14:textId="77777777" w:rsidTr="008438D2">
        <w:trPr>
          <w:trHeight w:val="288"/>
        </w:trPr>
        <w:tc>
          <w:tcPr>
            <w:tcW w:w="1560" w:type="dxa"/>
            <w:shd w:val="clear" w:color="auto" w:fill="auto"/>
            <w:noWrap/>
            <w:hideMark/>
          </w:tcPr>
          <w:p w14:paraId="437929ED"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Boost</w:t>
            </w:r>
          </w:p>
        </w:tc>
        <w:tc>
          <w:tcPr>
            <w:tcW w:w="987" w:type="dxa"/>
          </w:tcPr>
          <w:p w14:paraId="1A4A3826"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{"citationItems":[{"id":"ITEM-1","itemData":{"DOI":"10.1017/S0950268807009326","ISSN":"09502688","abstract":"Case reports have indicated transmission of Staphylococcus aureus between humans and pets. We investigated associations between level of contact between dog and owner, and S. aureus colonization. In a cross-sectional study, nasal carriage and antibiotic susceptibility of S. aureus was determined for 830 dogs and 736 owners. Relatedness of isolates was investigated using antibiograms and pulsed-field gel electrophoresis (PFGE). Associations between carriage and demographics or amount of contact between owners and dogs were documented. S. aureus was isolated in 24% of humans and 8·8% of dogs. Antibiotic resistance was significantly more common in canine isolates. Of 17 owner/ dog colonized pairs, six were indistinguishable by PFGE. Colonization of dogs was not associated with close human contact, but was strongly associated with health-care occupations (OR 3·29, 95% CI 1·49-7·26, P = 0·002). In outbreak situations health-care workers' pets should be considered as a source of S. aureus. High rates of resistance indicate increased monitoring of antibiotic use in veterinary practice is needed. © 2007 Cambridge University Press.","author":[{"dropping-particle":"V.","family":"Boost","given":"M.","non-dropping-particle":"","parse-names":false,"suffix":""},{"dropping-particle":"","family":"O'Donoghue","given":"M. M.","non-dropping-particle":"","parse-names":false,"suffix":""},{"dropping-particle":"","family":"James","given":"A.","non-dropping-particle":"","parse-names":false,"suffix":""}],"container-title":"Epidemiology and Infection","id":"ITEM-1","issue":"7","issued":{"date-parts":[["2008"]]},"language":"eng","note":"RAYYAN-INCLUSION: {&amp;quot;Noortje&amp;quot;=&amp;gt;true} | RAYYAN-LABELS: dog,animal -&amp;gt; human","page":"953-964","title":"Prevalence of Staphylococcus aureus carriage among dogs and their owners","type":"article-journal","volume":"136"},"uris":["http://www.mendeley.com/documents/?uuid=b3302f4d-9892-4da2-a1a9-418c295c6945","http://www.mendeley.com/documents/?uuid=b5ed3eda-f34d-4cb3-b490-965e689cba8c"]}],"mendeley":{"formattedCitation":"(216)","plainTextFormattedCitation":"(216)","previouslyFormattedCitation":"(215)"},"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(216)</w:t>
            </w:r>
            <w:r w:rsidRPr="007D2495">
              <w:rPr>
                <w:rFonts w:ascii="Times New Roman" w:hAnsi="Times New Roman" w:cs="Times New Roman"/>
                <w:color w:val="000000" w:themeColor="text1"/>
                <w:lang w:val="en-GB"/>
              </w:rPr>
              <w:fldChar w:fldCharType="end"/>
            </w:r>
          </w:p>
        </w:tc>
        <w:tc>
          <w:tcPr>
            <w:tcW w:w="5670" w:type="dxa"/>
          </w:tcPr>
          <w:p w14:paraId="2C58D57C"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Prevalence of Staphylococcus aureus carriage among dogs and their owners</w:t>
            </w:r>
          </w:p>
        </w:tc>
        <w:tc>
          <w:tcPr>
            <w:tcW w:w="2693" w:type="dxa"/>
            <w:vAlign w:val="bottom"/>
          </w:tcPr>
          <w:p w14:paraId="6702BB0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Pet to human</w:t>
            </w:r>
          </w:p>
        </w:tc>
        <w:tc>
          <w:tcPr>
            <w:tcW w:w="1990" w:type="dxa"/>
            <w:vAlign w:val="bottom"/>
          </w:tcPr>
          <w:p w14:paraId="6ECEED16"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136A5F81"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Genes</w:t>
            </w:r>
            <w:r w:rsidRPr="00A70BEE">
              <w:rPr>
                <w:rFonts w:ascii="Times New Roman" w:hAnsi="Times New Roman" w:cs="Times New Roman"/>
                <w:color w:val="000000" w:themeColor="text1"/>
                <w:vertAlign w:val="superscript"/>
                <w:lang w:val="en-GB"/>
              </w:rPr>
              <w:t>rs</w:t>
            </w:r>
          </w:p>
        </w:tc>
      </w:tr>
      <w:tr w:rsidR="0059753A" w:rsidRPr="00076652" w14:paraId="460092F8" w14:textId="77777777" w:rsidTr="008438D2">
        <w:trPr>
          <w:trHeight w:val="288"/>
        </w:trPr>
        <w:tc>
          <w:tcPr>
            <w:tcW w:w="1560" w:type="dxa"/>
            <w:shd w:val="clear" w:color="auto" w:fill="auto"/>
            <w:noWrap/>
            <w:hideMark/>
          </w:tcPr>
          <w:p w14:paraId="5E7D5B4F"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Boehmer</w:t>
            </w:r>
          </w:p>
        </w:tc>
        <w:tc>
          <w:tcPr>
            <w:tcW w:w="987" w:type="dxa"/>
          </w:tcPr>
          <w:p w14:paraId="0A24E036"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{"citationItems":[{"id":"ITEM-1","itemData":{"ISSN":"1932-6203","author":[{"dropping-particle":"","family":"Boehmer","given":"T","non-dropping-particle":"","parse-names":false,"suffix":""},{"dropping-particle":"","family":"Vogler","given":"A J","non-dropping-particle":"","parse-names":false,"suffix":""},{"dropping-particle":"","family":"Thomas","given":"A","non-dropping-particle":"","parse-names":false,"suffix":""},{"dropping-particle":"","family":"Sauer","given":"S","non-dropping-particle":"","parse-names":false,"suffix":""},{"dropping-particle":"","family":"Hergenroether","given":"M","non-dropping-particle":"","parse-names":false,"suffix":""},{"dropping-particle":"","family":"Straubinger","given":"R K","non-dropping-particle":"","parse-names":false,"suffix":""},{"dropping-particle":"","family":"Birdsell","given":"D","non-dropping-particle":"","parse-names":false,"suffix":""},{"dropping-particle":"","family":"Keim","given":"P","non-dropping-particle":"","parse-names":false,"suffix":""},{"dropping-particle":"","family":"Sahl","given":"J W","non-dropping-particle":"","parse-names":false,"suffix":""},{"dropping-particle":"","family":"Williamson","given":"C H D","non-dropping-particle":"","parse-names":false,"suffix":""},{"dropping-particle":"","family":"Riehm","given":"J M","non-dropping-particle":"","parse-names":false,"suffix":""}],"container-title":"PLoS One","id":"ITEM-1","issue":"10","issued":{"date-parts":[["2018"]]},"language":"English","note":"RAYYAN-INCLUSION: {&amp;quot;Noortje&amp;quot;=&amp;gt;true} | RAYYAN-LABELS: animal contact,genes | RAYYAN-EXCLUSION-REASONS: no transmission route","title":"Phenotypic characterization and whole genome analysis of extended-spectrum betalactamase-producing bacteria isolated from dogs in Germany","type":"article-journal","volume":"13"},"uris":["http://www.mendeley.com/documents/?uuid=25d2870f-3882-4399-a480-74ac24386809","http://www.mendeley.com/documents/?uuid=2d2e3a73-0ec1-4e0b-a14f-8f4469ab7dc7"]}],"mendeley":{"formattedCitation":"(217)","plainTextFormattedCitation":"(217)","previouslyFormattedCitation":"(216)"},"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(217)</w:t>
            </w:r>
            <w:r w:rsidRPr="007D2495">
              <w:rPr>
                <w:rFonts w:ascii="Times New Roman" w:hAnsi="Times New Roman" w:cs="Times New Roman"/>
                <w:color w:val="000000" w:themeColor="text1"/>
                <w:lang w:val="en-GB"/>
              </w:rPr>
              <w:fldChar w:fldCharType="end"/>
            </w:r>
          </w:p>
        </w:tc>
        <w:tc>
          <w:tcPr>
            <w:tcW w:w="5670" w:type="dxa"/>
          </w:tcPr>
          <w:p w14:paraId="43BA2A6B"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Phenotypic characterization and whole genome analysis of extended-spectrum beta-lactamase-producing bacteria isolated from dogs in Germany</w:t>
            </w:r>
          </w:p>
        </w:tc>
        <w:tc>
          <w:tcPr>
            <w:tcW w:w="2693" w:type="dxa"/>
            <w:vAlign w:val="bottom"/>
          </w:tcPr>
          <w:p w14:paraId="57FA2A8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Pet to human</w:t>
            </w:r>
          </w:p>
        </w:tc>
        <w:tc>
          <w:tcPr>
            <w:tcW w:w="1990" w:type="dxa"/>
            <w:vAlign w:val="bottom"/>
          </w:tcPr>
          <w:p w14:paraId="333F61B4"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E. coli</w:t>
            </w:r>
          </w:p>
        </w:tc>
        <w:tc>
          <w:tcPr>
            <w:tcW w:w="1412" w:type="dxa"/>
            <w:vAlign w:val="bottom"/>
          </w:tcPr>
          <w:p w14:paraId="2194013F"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Genes</w:t>
            </w:r>
          </w:p>
        </w:tc>
      </w:tr>
      <w:tr w:rsidR="0059753A" w:rsidRPr="00076652" w14:paraId="3ACA39F7" w14:textId="77777777" w:rsidTr="008438D2">
        <w:trPr>
          <w:trHeight w:val="288"/>
        </w:trPr>
        <w:tc>
          <w:tcPr>
            <w:tcW w:w="1560" w:type="dxa"/>
            <w:shd w:val="clear" w:color="auto" w:fill="auto"/>
            <w:noWrap/>
            <w:hideMark/>
          </w:tcPr>
          <w:p w14:paraId="1F132011"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Damborg</w:t>
            </w:r>
          </w:p>
        </w:tc>
        <w:tc>
          <w:tcPr>
            <w:tcW w:w="987" w:type="dxa"/>
          </w:tcPr>
          <w:p w14:paraId="3BC1FC33"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{"citationItems":[{"id":"ITEM-1","itemData":{"DOI":"10.1128/AEM.02035-08","ISSN":"00992240","abstract":"Ampicillin resistance is a marker for hospital-associated Enterococcus faecium. Feces from 208 dogs were selectively screened for the occurrence of ampicillin-resistant E. faecium (AREF). AREF was detected in 42 (23%) of 183 dogs screened in a cross-sectional study in the United Kingdom and in 19 (76%) of 25 dogs studied longitudinally in Denmark. AREF carriage was intermittent in all dogs studied longitudinally. Multilocus sequence typing of 63 canine AREF isolates revealed the presence of 13 distinct sequence types. Approximately 76% of the isolates belonged to hospital-adapted clonal complex 17 (CC17), including those of sequence types ST-78 and ST-192, which are widespread in European and Asian hospitals. Longitudinal screening of 18 healthy humans living in contact with 13 of the dogs under study resulted in the identification of a single, intermittent CC17 carrier. This person carried one of the sequence types (ST-78) recovered from his dog. Based on PCR and Southern hybridization analyses, the putative virulence gene cluster from orf903 to orf907 was widespread in canine AREF isolates (present in 97%), whereas orf2351 (present in 26% of isolates) and orf2430 (present in 31%) were strongly associated with CC17-related sequence types (P &lt; 0.05). Surprisingly, esp and hyl were not detected in any of the isolates. The antimicrobial resistance profiles of canine AREF isolates generally differed from those previously described for clinical human isolates. The results indicate that dogs are frequent carriers of CC17-related lineages and may play a role in the spread of this nosocomial pathogen. The distinctive virulence and antimicrobial resistance profiles observed among canine AREF isolates raise interesting questions about the origin and evolution of the strains causing human infections. Copyright © 2009, American Society for Microbiology. All Rights Reserved.","author":[{"dropping-particle":"","family":"Damborg","given":"Peter","non-dropping-particle":"","parse-names":false,"suffix":""},{"dropping-particle":"","family":"Top","given":"Janetta","non-dropping-particle":"","parse-names":false,"suffix":""},{"dropping-particle":"","family":"Hendrickx","given":"Antoni P.A.","non-dropping-particle":"","parse-names":false,"suffix":""},{"dropping-particle":"","family":"Dawson","given":"Susan","non-dropping-particle":"","parse-names":false,"suffix":""},{"dropping-particle":"","family":"Willems","given":"Rob J.L.","non-dropping-particle":"","parse-names":false,"suffix":""},{"dropping-particle":"","family":"Guardabassi","given":"Luca","non-dropping-particle":"","parse-names":false,"suffix":""}],"container-title":"Applied and Environmental Microbiology","id":"ITEM-1","issue":"8","issued":{"date-parts":[["2009"]]},"language":"eng","note":"RAYYAN-INCLUSION: {&amp;quot;Noortje&amp;quot;=&amp;gt;true} | RAYYAN-LABELS: animal contact","page":"2360-2365","title":"Dogs are a reservoir of ampicillin-resistant Enterococcus faecium lineages associated with human infections","type":"article-journal","volume":"75"},"uris":["http://www.mendeley.com/documents/?uuid=ced476ea-745e-4b09-a0ed-acbdf7a1f9b1","http://www.mendeley.com/documents/?uuid=11562895-9c42-4e9f-87a7-395b4fbd8f15"]}],"mendeley":{"formattedCitation":"(218)","plainTextFormattedCitation":"(218)","previouslyFormattedCitation":"(217)"},"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(218)</w:t>
            </w:r>
            <w:r w:rsidRPr="007D2495">
              <w:rPr>
                <w:rFonts w:ascii="Times New Roman" w:hAnsi="Times New Roman" w:cs="Times New Roman"/>
                <w:color w:val="000000" w:themeColor="text1"/>
                <w:lang w:val="en-GB"/>
              </w:rPr>
              <w:fldChar w:fldCharType="end"/>
            </w:r>
          </w:p>
        </w:tc>
        <w:tc>
          <w:tcPr>
            <w:tcW w:w="5670" w:type="dxa"/>
          </w:tcPr>
          <w:p w14:paraId="1BF50A12"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Dogs are a reservoir of ampicillin-resistant Enterococcus faecium lineages associated with human infections</w:t>
            </w:r>
          </w:p>
        </w:tc>
        <w:tc>
          <w:tcPr>
            <w:tcW w:w="2693" w:type="dxa"/>
            <w:vAlign w:val="bottom"/>
          </w:tcPr>
          <w:p w14:paraId="22900A57"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Pet to human</w:t>
            </w:r>
          </w:p>
        </w:tc>
        <w:tc>
          <w:tcPr>
            <w:tcW w:w="1990" w:type="dxa"/>
            <w:vAlign w:val="bottom"/>
          </w:tcPr>
          <w:p w14:paraId="0AE96F1F"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Enterococcus faecium</w:t>
            </w:r>
          </w:p>
        </w:tc>
        <w:tc>
          <w:tcPr>
            <w:tcW w:w="1412" w:type="dxa"/>
            <w:vAlign w:val="bottom"/>
          </w:tcPr>
          <w:p w14:paraId="38589EA0"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Genes</w:t>
            </w:r>
          </w:p>
        </w:tc>
      </w:tr>
      <w:tr w:rsidR="0059753A" w:rsidRPr="00076652" w14:paraId="258AFF0A" w14:textId="77777777" w:rsidTr="008438D2">
        <w:trPr>
          <w:trHeight w:val="288"/>
        </w:trPr>
        <w:tc>
          <w:tcPr>
            <w:tcW w:w="1560" w:type="dxa"/>
            <w:shd w:val="clear" w:color="auto" w:fill="auto"/>
            <w:noWrap/>
            <w:hideMark/>
          </w:tcPr>
          <w:p w14:paraId="7B1E8A66"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Gordoncillo</w:t>
            </w:r>
          </w:p>
        </w:tc>
        <w:tc>
          <w:tcPr>
            <w:tcW w:w="987" w:type="dxa"/>
          </w:tcPr>
          <w:p w14:paraId="5DB06AC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{"citationItems":[{"id":"ITEM-1","itemData":{"DOI":"10.1111/j.1863-2378.2011.01437.x","ISSN":"18631959","abstract":"Methicillin-resistant Staphylococcus aureus (MRSA) have been reported in commercially raised pigs and their human handlers, raising concerns of zoonotic transmission. To determine whether MRSA in backyard-raised pigs is commonly transmitted to their human owners, a matched study of this type of pigs and their owners was conducted in selected counties in Michigan. Nasal swabs from matched owner-pig pairs (n=50 pairs) with a few unmatched pig (n=3) and human (n=4) samples were collected and processed using standard isolation and identification protocols. No matched owner-pig pair was found; however, MRSA was isolated from 1/54 (1.9%) human samples and 2/53(3.8%) of the pigs. The single human isolate was not strain type USA100-1100 by pulsed-field gel electrophoresis (PFGE), was sequence type (ST) 8 by multilocus sequence typing (MLST), possessed SCCmec type IVb and agr I and was negative for the Panton-Valentine leukocidin (PVL) toxin gene. The two pig isolates were indistinguishable by PFGE (not USA100-1100), and both isolates were ST5 by MLST, possessed SCCmec type III and agr II and were negative for the PVL gene. Persons raising backyard swine from the selected Michigan counties had MRSA carriage rates similar to that of the general US population, suggesting that their avocational pig exposure did not increase their risk of MRSA. © 2011 Blackwell Verlag GmbH.","author":[{"dropping-particle":"","family":"Gordoncillo","given":"M. J.","non-dropping-particle":"","parse-names":false,"suffix":""},{"dropping-particle":"","family":"Abdujamilova","given":"N.","non-dropping-particle":"","parse-names":false,"suffix":""},{"dropping-particle":"","family":"Perri","given":"M.","non-dropping-particle":"","parse-names":false,"suffix":""},{"dropping-particle":"","family":"Donabedian","given":"S.","non-dropping-particle":"","parse-names":false,"suffix":""},{"dropping-particle":"","family":"Zervos","given":"M.","non-dropping-particle":"","parse-names":false,"suffix":""},{"dropping-particle":"","family":"Bartlett","given":"P. C.","non-dropping-particle":"","parse-names":false,"suffix":""}],"container-title":"Zoonoses and Public Health","id":"ITEM-1","issue":"3","issued":{"date-parts":[["2012"]]},"language":"eng","note":"RAYYAN-INCLUSION: {&amp;quot;Noortje&amp;quot;=&amp;gt;true} | RAYYAN-LABELS: pig,animal -&amp;gt; human","page":"212-216","title":"Detection of Methicillin-Resistant Staphylococcus aureus (MRSA) in Backyard Pigs and Their Owners, Michigan, USA","type":"article-journal","volume":"59"},"uris":["http://www.mendeley.com/documents/?uuid=6e90f5da-9a33-40eb-83a8-66f81b3a463c","http://www.mendeley.com/documents/?uuid=3da13a57-3980-40e6-8b47-7ac01d17dc61"]}],"mendeley":{"formattedCitation":"(10)","plainTextFormattedCitation":"(10)","previouslyFormattedCitation":"(10)"},"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9E191F">
              <w:rPr>
                <w:rFonts w:ascii="Times New Roman" w:hAnsi="Times New Roman" w:cs="Times New Roman"/>
                <w:noProof/>
                <w:color w:val="000000" w:themeColor="text1"/>
                <w:lang w:val="en-GB"/>
              </w:rPr>
              <w:t>(10)</w:t>
            </w:r>
            <w:r w:rsidRPr="007D2495">
              <w:rPr>
                <w:rFonts w:ascii="Times New Roman" w:hAnsi="Times New Roman" w:cs="Times New Roman"/>
                <w:color w:val="000000" w:themeColor="text1"/>
                <w:lang w:val="en-GB"/>
              </w:rPr>
              <w:fldChar w:fldCharType="end"/>
            </w:r>
          </w:p>
        </w:tc>
        <w:tc>
          <w:tcPr>
            <w:tcW w:w="5670" w:type="dxa"/>
          </w:tcPr>
          <w:p w14:paraId="53FE5580"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Detection of methicillin-resistant </w:t>
            </w:r>
            <w:r w:rsidRPr="007D2495">
              <w:rPr>
                <w:rFonts w:ascii="Times New Roman" w:hAnsi="Times New Roman" w:cs="Times New Roman"/>
                <w:i/>
                <w:iCs/>
                <w:color w:val="000000" w:themeColor="text1"/>
                <w:lang w:val="en-GB"/>
              </w:rPr>
              <w:t>Staphylococcus aureus</w:t>
            </w:r>
            <w:r w:rsidRPr="007D2495">
              <w:rPr>
                <w:rFonts w:ascii="Times New Roman" w:hAnsi="Times New Roman" w:cs="Times New Roman"/>
                <w:color w:val="000000" w:themeColor="text1"/>
                <w:lang w:val="en-GB"/>
              </w:rPr>
              <w:t xml:space="preserve"> (MRSA) in backyard pigs and their owners, Michigan, USA.</w:t>
            </w:r>
          </w:p>
        </w:tc>
        <w:tc>
          <w:tcPr>
            <w:tcW w:w="2693" w:type="dxa"/>
            <w:vAlign w:val="bottom"/>
          </w:tcPr>
          <w:p w14:paraId="5F22E238"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Pet to human</w:t>
            </w:r>
          </w:p>
        </w:tc>
        <w:tc>
          <w:tcPr>
            <w:tcW w:w="1990" w:type="dxa"/>
            <w:vAlign w:val="bottom"/>
          </w:tcPr>
          <w:p w14:paraId="584D6C90"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2D4AB192"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Genes</w:t>
            </w:r>
          </w:p>
        </w:tc>
      </w:tr>
      <w:tr w:rsidR="0059753A" w:rsidRPr="00076652" w14:paraId="360C8CF0" w14:textId="77777777" w:rsidTr="008438D2">
        <w:trPr>
          <w:trHeight w:val="288"/>
        </w:trPr>
        <w:tc>
          <w:tcPr>
            <w:tcW w:w="1560" w:type="dxa"/>
            <w:shd w:val="clear" w:color="auto" w:fill="auto"/>
            <w:noWrap/>
            <w:hideMark/>
          </w:tcPr>
          <w:p w14:paraId="6066E3AB"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van den Eede</w:t>
            </w:r>
          </w:p>
        </w:tc>
        <w:tc>
          <w:tcPr>
            <w:tcW w:w="987" w:type="dxa"/>
          </w:tcPr>
          <w:p w14:paraId="66390A6F"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{"citationItems":[{"id":"ITEM-1","itemData":{"DOI":"10.1016/j.vetmic.2012.12.038","ISSN":"03781135","abstract":"Equine methicillin-resistant Staphylococcus aureus (MRSA) carriage entails a risk of both equine and zoonotic transmission and infection. In Europe, CC398, the livestock-associated (LA-)MRSA is highly prevalent in horses and veterinary personnel at equine clinics. The extent of the MRSA reservoir created by healthy horses from the general population and associated health hazard for their daily caretakers is, however, unknown. This study aimed at screening healthy horse-caretaker couples from a broad range of home farms. At five equine gatherings, 166 couples were selected for MRSA screening in the anterior nares and participation in an epidemiologic survey. All MRSA isolates were subjected to genotyping and antimicrobial susceptibility testing.Only 4 humans (2.4%) and 2 of their horses (1.2%) tested MRSA positive. Within the 2 couples where both partners were positive, man and horse carried isolates belonging to identical, livestock-associated spa types (t011 and t2330) and demonstrating equal antimicrobial susceptibility patterns. For all LA-MRSA positive humans (n=3) and animals (n=2) regular (in)direct contact with the veterinary sector was reported. A significant association between the horses' carriage status and transportation to an event could not be demonstrated (P=1.00). In conclusion, outside equine clinics, the extent of the MRSA reservoir in horses and their caretakers was low. Travel to an equine gathering could not be withheld as a risk factor for equine MRSA carriage, whereas indications were found that contact with veterinary care may predispose both healthy horses and their handlers to carriage. © 2013.","author":[{"dropping-particle":"","family":"Eede","given":"A.","non-dropping-particle":"Van den","parse-names":false,"suffix":""},{"dropping-particle":"","family":"Martens","given":"A.","non-dropping-particle":"","parse-names":false,"suffix":""},{"dropping-particle":"","family":"Floré","given":"K.","non-dropping-particle":"","parse-names":false,"suffix":""},{"dropping-particle":"","family":"Denis","given":"O.","non-dropping-particle":"","parse-names":false,"suffix":""},{"dropping-particle":"","family":"Gasthuys","given":"F.","non-dropping-particle":"","parse-names":false,"suffix":""},{"dropping-particle":"","family":"Haesebrouck","given":"F.","non-dropping-particle":"","parse-names":false,"suffix":""},{"dropping-particle":"","family":"Abeele","given":"A.","non-dropping-particle":"Van den","parse-names":false,"suffix":""},{"dropping-particle":"","family":"Hermans","given":"K.","non-dropping-particle":"","parse-names":false,"suffix":""}],"container-title":"Veterinary Microbiology","id":"ITEM-1","issue":"3-4","issued":{"date-parts":[["2013"]]},"note":"RAYYAN-INCLUSION: {&amp;quot;Noortje&amp;quot;=&amp;gt;true} | RAYYAN-LABELS: prevalence,animal contact","page":"313-318","title":"MRSA carriage in the equine community: An investigation of horse-caretaker couples","type":"article-journal","volume":"163"},"uris":["http://www.mendeley.com/documents/?uuid=67764dfc-c020-4dea-bfc2-3148ce0d738f","http://www.mendeley.com/documents/?uuid=28494528-e5d3-4c2c-8c15-04b8432b3bfc"]}],"mendeley":{"formattedCitation":"(219)","plainTextFormattedCitation":"(219)","previouslyFormattedCitation":"(218)"},"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(219)</w:t>
            </w:r>
            <w:r w:rsidRPr="007D2495">
              <w:rPr>
                <w:rFonts w:ascii="Times New Roman" w:hAnsi="Times New Roman" w:cs="Times New Roman"/>
                <w:color w:val="000000" w:themeColor="text1"/>
                <w:lang w:val="en-GB"/>
              </w:rPr>
              <w:fldChar w:fldCharType="end"/>
            </w:r>
          </w:p>
        </w:tc>
        <w:tc>
          <w:tcPr>
            <w:tcW w:w="5670" w:type="dxa"/>
          </w:tcPr>
          <w:p w14:paraId="35523312"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MRSA carriage in the equine community: an investigation of horse-caretaker couples</w:t>
            </w:r>
          </w:p>
        </w:tc>
        <w:tc>
          <w:tcPr>
            <w:tcW w:w="2693" w:type="dxa"/>
            <w:vAlign w:val="bottom"/>
          </w:tcPr>
          <w:p w14:paraId="2D7DFED9"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Pet to human</w:t>
            </w:r>
          </w:p>
        </w:tc>
        <w:tc>
          <w:tcPr>
            <w:tcW w:w="1990" w:type="dxa"/>
            <w:vAlign w:val="bottom"/>
          </w:tcPr>
          <w:p w14:paraId="55A6A558"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75220AFD"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Genes</w:t>
            </w:r>
          </w:p>
        </w:tc>
      </w:tr>
      <w:tr w:rsidR="0059753A" w:rsidRPr="00076652" w14:paraId="0B8A8D40" w14:textId="77777777" w:rsidTr="008438D2">
        <w:trPr>
          <w:trHeight w:val="288"/>
        </w:trPr>
        <w:tc>
          <w:tcPr>
            <w:tcW w:w="1560" w:type="dxa"/>
            <w:shd w:val="clear" w:color="auto" w:fill="auto"/>
            <w:noWrap/>
            <w:hideMark/>
          </w:tcPr>
          <w:p w14:paraId="1A87A4F0"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Walther</w:t>
            </w:r>
          </w:p>
        </w:tc>
        <w:tc>
          <w:tcPr>
            <w:tcW w:w="987" w:type="dxa"/>
          </w:tcPr>
          <w:p w14:paraId="60CF452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{"citationItems":[{"id":"ITEM-1","itemData":{"DOI":"10.1371/journal.pone.0035197","ISSN":"19326203","abstract":"Background: Since the relationship between dogs and their owners has changed, and dogs moved from being working dogs to family members in post-industrial countries, we hypothesized that zoonotic transmission of opportunistic pathogens like coagulase positive staphylococci (CPS) is likely between dogs and their owners. Methodology/Principal Findings: CPS- nasal carriage, different aspects of human-to-dog relationship as well as potential interspecies transmission risk factors were investigated by offering nasal swabs and a questionnaire to dog owners (108) and their dogs (108) at a dog show in 2009. S. aureus was found in swabs of 20 (18.5%) humans and two dogs (1.8%), and spa types which correspond to well known human S. aureus lineages dominated (e.g. CC45, CC30 and CC22). Multilocus sequence typing (MLST) of the two canine strains revealed ST72 and ST2065 (single locus variant of ST34). Fifteen dogs (13.9%) and six owners (5.6%) harboured S. pseudintermedius, including one mecA-positive human isolate (MRSP). Pulsed field gel electrophoresis (PFGE) revealed that one dog/owner pair harboured indistinguishable S. pseudintermedius- isolates of ST33. Ten (48%) of the 21 S. pseudintermedius-isolates showed resistance towards more than one antimicrobial class. 88.9% of the dog owners reported to allow at least one dog into the house, 68.5% allow the dog(s) to rest on the sofa, 39.8% allow their dogs to come onto the bed, 93.5% let them lick their hands and 52.8% let them lick their face. Bivariate analysis of putative risk factors revealed that dog owners who keep more than two dogs have a significantly higher chance of being colonized with S. pseudintermedius than those who keep 1-2 dogs (p&lt;0.05). Conclusions/Recommendations: In conclusion, CPS transmission between dog owners and their dogs is possible. Further investigation regarding interspecies transmission and the diverse adaptive pathways influencing the epidemiology of CPS (including MRSA and MRSP) in different hosts is needed. © 2012 Walther et al.","author":[{"dropping-particle":"","family":"Walther","given":"Birgit","non-dropping-particle":"","parse-names":false,"suffix":""},{"dropping-particle":"","family":"Hermes","given":"Julia","non-dropping-particle":"","parse-names":false,"suffix":""},{"dropping-particle":"","family":"Cuny","given":"Christiane","non-dropping-particle":"","parse-names":false,"suffix":""},{"dropping-particle":"","family":"Wieler","given":"Lothar H.","non-dropping-particle":"","parse-names":false,"suffix":""},{"dropping-particle":"","family":"Vincze","given":"Szilvia","non-dropping-particle":"","parse-names":false,"suffix":""},{"dropping-particle":"","family":"Elnaga","given":"Yassmin Abou","non-dropping-particle":"","parse-names":false,"suffix":""},{"dropping-particle":"","family":"Stamm","given":"Ivonne","non-dropping-particle":"","parse-names":false,"suffix":""},{"dropping-particle":"","family":"Kopp","given":"Peter A.","non-dropping-particle":"","parse-names":false,"suffix":""},{"dropping-particle":"","family":"Kohn","given":"Barbara","non-dropping-particle":"","parse-names":false,"suffix":""},{"dropping-particle":"","family":"Witte","given":"Wolfgang","non-dropping-particle":"","parse-names":false,"suffix":""},{"dropping-particle":"","family":"Jansen","given":"Andreas","non-dropping-particle":"","parse-names":false,"suffix":""},{"dropping-particle":"","family":"Conraths","given":"Franz J.","non-dropping-particle":"","parse-names":false,"suffix":""},{"dropping-particle":"","family":"Semmler","given":"Torsten","non-dropping-particle":"","parse-names":false,"suffix":""},{"dropping-particle":"","family":"Eckmanns","given":"Tim","non-dropping-particle":"","parse-names":false,"suffix":""},{"dropping-particle":"","family":"Lübke-Becker","given":"Antina","non-dropping-particle":"","parse-names":false,"suffix":""}],"container-title":"PLoS ONE","id":"ITEM-1","issue":"4","issued":{"date-parts":[["2012"]]},"language":"English","note":"RAYYAN-INCLUSION: {&amp;quot;Noortje&amp;quot;=&amp;gt;true} | RAYYAN-LABELS: dog,animal -&amp;gt; human","title":"Sharing more than friendship - nasal colonization with coagulase-positive staphylococci (CPS) and co-habitation aspects of dogs and their owners","type":"article-journal","volume":"7"},"uris":["http://www.mendeley.com/documents/?uuid=eb1ef29d-2079-4832-9a76-4d21047faf1e","http://www.mendeley.com/documents/?uuid=864029b3-0c74-4e80-b227-6f710c68f885"]}],"mendeley":{"formattedCitation":"(220)","plainTextFormattedCitation":"(220)","previouslyFormattedCitation":"(219)"},"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(220)</w:t>
            </w:r>
            <w:r w:rsidRPr="007D2495">
              <w:rPr>
                <w:rFonts w:ascii="Times New Roman" w:hAnsi="Times New Roman" w:cs="Times New Roman"/>
                <w:color w:val="000000" w:themeColor="text1"/>
                <w:lang w:val="en-GB"/>
              </w:rPr>
              <w:fldChar w:fldCharType="end"/>
            </w:r>
          </w:p>
        </w:tc>
        <w:tc>
          <w:tcPr>
            <w:tcW w:w="5670" w:type="dxa"/>
          </w:tcPr>
          <w:p w14:paraId="0A9DE62F"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Sharing more than friendship - nasal colonization with coagulase-positive staphylococci (CPS) and co-habitation aspects of dogs and their owners</w:t>
            </w:r>
          </w:p>
        </w:tc>
        <w:tc>
          <w:tcPr>
            <w:tcW w:w="2693" w:type="dxa"/>
            <w:vAlign w:val="bottom"/>
          </w:tcPr>
          <w:p w14:paraId="66943ED6"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Pet to human</w:t>
            </w:r>
          </w:p>
        </w:tc>
        <w:tc>
          <w:tcPr>
            <w:tcW w:w="1990" w:type="dxa"/>
            <w:vAlign w:val="bottom"/>
          </w:tcPr>
          <w:p w14:paraId="603B868F"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Staphylococcus pseudintermedius</w:t>
            </w:r>
          </w:p>
        </w:tc>
        <w:tc>
          <w:tcPr>
            <w:tcW w:w="1412" w:type="dxa"/>
            <w:vAlign w:val="bottom"/>
          </w:tcPr>
          <w:p w14:paraId="66A60E96"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Genes</w:t>
            </w:r>
            <w:r w:rsidRPr="00A70BEE">
              <w:rPr>
                <w:rFonts w:ascii="Times New Roman" w:hAnsi="Times New Roman" w:cs="Times New Roman"/>
                <w:color w:val="000000" w:themeColor="text1"/>
                <w:vertAlign w:val="superscript"/>
                <w:lang w:val="en-GB"/>
              </w:rPr>
              <w:t>rs</w:t>
            </w:r>
          </w:p>
        </w:tc>
      </w:tr>
      <w:tr w:rsidR="0059753A" w:rsidRPr="00076652" w14:paraId="6D23E78B" w14:textId="77777777" w:rsidTr="008438D2">
        <w:trPr>
          <w:trHeight w:val="288"/>
        </w:trPr>
        <w:tc>
          <w:tcPr>
            <w:tcW w:w="1560" w:type="dxa"/>
            <w:shd w:val="clear" w:color="auto" w:fill="auto"/>
            <w:noWrap/>
            <w:hideMark/>
          </w:tcPr>
          <w:p w14:paraId="5D599449"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lastRenderedPageBreak/>
              <w:t>Shorman</w:t>
            </w:r>
          </w:p>
        </w:tc>
        <w:tc>
          <w:tcPr>
            <w:tcW w:w="987" w:type="dxa"/>
          </w:tcPr>
          <w:p w14:paraId="509A8BA9"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{"citationItems":[{"id":"ITEM-1","itemData":{"DOI":"10.1155/2013/369674","ISSN":"1687708X","abstract":"Background. Vancomycin-resistant enterococci (VRE) are significant nosocomial pathogens worldwide. There is one report about the epidemiology of VRE in Saudi Arabia. Objective. To determine the risk factors associated with VRE infection or colonization in intensive care unit (ICU) settings. Design. This is a descriptive, epidemiologic hospital-based case-control study of patients with VRE from February 2006 to March 2010 in ICU in a tertiary hospital in Saudi Arabia. Methods. Data were collected from hospital records of patients with VRE. The main outcome measure was the adjusted odds ratio estimates of potential risk factors for VRE. Results. Factors associated with VRE included ICU admission for multiorgan failure, chronic renal failure, prior use of antimicrobial agents in the past three months and before ICU admission, gastrointestinal oral contrast procedure, and hemodialysis. Being located in a high risk room (roommate of patients colonized or infected with VRE) was found to be protective. Conclusions. Factors associated with VRE acquisition are often complex and may be confounded by local variables. © 2013 Mahmoud Shorman and Jaffar A. Al-Tawfiq.","author":[{"dropping-particle":"","family":"Shorman","given":"Mahmoud","non-dropping-particle":"","parse-names":false,"suffix":""},{"dropping-particle":"","family":"Al-Tawfiq","given":"Jaffar A.","non-dropping-particle":"","parse-names":false,"suffix":""}],"container-title":"Interdisciplinary Perspectives on Infectious Diseases","id":"ITEM-1","issued":{"date-parts":[["2013"]]},"language":"eng","note":"Shorman, Mahmoud Al-Tawfiq, Jaffar A Journal Article Egypt Interdiscip Perspect Infect Dis. 2013;2013:369674. doi: 10.1155/2013/369674. Epub 2013 Aug 20.\nShorman, Mahmoud Al-Tawfiq, Jaffar A Journal Article Egypt Interdiscip Perspect Infect Dis. 2013;2013:369674. doi: 10.1155/2013/369674. Epub 2013 Aug 20. RAYYAN-INCLUSION: {&amp;quot;Noortje&amp;quot;=&amp;gt;true} | RAYYAN-LABELS: hospital","page":"369674","title":"Risk factors associated with vancomycin-resistant enterococcus in intensive care unit settings in Saudi Arabia","type":"article-journal","volume":"2013"},"uris":["http://www.mendeley.com/documents/?uuid=7feb73ca-f439-4b51-8b8e-9d5e01abe3fe","http://www.mendeley.com/documents/?uuid=f2f4f85d-84e9-4c95-931d-12518ce0faa8"]}],"mendeley":{"formattedCitation":"(221)","plainTextFormattedCitation":"(221)","previouslyFormattedCitation":"(220)"},"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(221)</w:t>
            </w:r>
            <w:r w:rsidRPr="007D2495">
              <w:rPr>
                <w:rFonts w:ascii="Times New Roman" w:hAnsi="Times New Roman" w:cs="Times New Roman"/>
                <w:color w:val="000000" w:themeColor="text1"/>
                <w:lang w:val="en-GB"/>
              </w:rPr>
              <w:fldChar w:fldCharType="end"/>
            </w:r>
          </w:p>
        </w:tc>
        <w:tc>
          <w:tcPr>
            <w:tcW w:w="5670" w:type="dxa"/>
          </w:tcPr>
          <w:p w14:paraId="53ECB5C0"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Risk factors associated with vancomycin-resistant enterococcus in intensive care unit settings in Saudi Arabia</w:t>
            </w:r>
          </w:p>
        </w:tc>
        <w:tc>
          <w:tcPr>
            <w:tcW w:w="2693" w:type="dxa"/>
            <w:vAlign w:val="bottom"/>
          </w:tcPr>
          <w:p w14:paraId="3B055B0C"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Prior colonised patient in room</w:t>
            </w:r>
          </w:p>
        </w:tc>
        <w:tc>
          <w:tcPr>
            <w:tcW w:w="1990" w:type="dxa"/>
            <w:vAlign w:val="bottom"/>
          </w:tcPr>
          <w:p w14:paraId="57829C19"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Other</w:t>
            </w:r>
          </w:p>
        </w:tc>
        <w:tc>
          <w:tcPr>
            <w:tcW w:w="1412" w:type="dxa"/>
            <w:vAlign w:val="bottom"/>
          </w:tcPr>
          <w:p w14:paraId="48AB4286" w14:textId="154CF48D"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p>
        </w:tc>
      </w:tr>
      <w:tr w:rsidR="0059753A" w:rsidRPr="00076652" w14:paraId="6ABDC64B" w14:textId="77777777" w:rsidTr="008438D2">
        <w:trPr>
          <w:trHeight w:val="288"/>
        </w:trPr>
        <w:tc>
          <w:tcPr>
            <w:tcW w:w="1560" w:type="dxa"/>
            <w:shd w:val="clear" w:color="auto" w:fill="auto"/>
            <w:noWrap/>
            <w:hideMark/>
          </w:tcPr>
          <w:p w14:paraId="1576A9AC"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Nseir</w:t>
            </w:r>
          </w:p>
        </w:tc>
        <w:tc>
          <w:tcPr>
            <w:tcW w:w="987" w:type="dxa"/>
          </w:tcPr>
          <w:p w14:paraId="0457EDCD"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{"citationItems":[{"id":"ITEM-1","itemData":{"DOI":"10.1111/j.1469-0691.2010.03420.x","ISSN":"14690691","abstract":"The objective of this prospective cohort study was to determine whether admission to an intensive care unit (ICU) room previously occupied by a patient with multidrug-resistant (MDR) Gram-negative bacilli (GNB) increases the risk of acquiring these bacteria by subsequent patients. All patients hospitalized for &gt;48h were eligible. Patients with MDR GNB at ICU admission were excluded. The MDR GNB were defined as MDR Pseudomonas aeruginosa, Acinetobacter baumannii and extended spectrum β-lactamase (ESBL) -producing GNB. All patients were hospitalized in single rooms. Cleaning of ICU rooms between two patients was performed using quaternary ammonium disinfectant. Risk factors for MDR P. aeruginosa, A. baumannii and ESBL-producing GNB were determined using univariate and multivariate analysis. Five hundred and eleven consecutive patients were included; ICU-acquired MDR P. aeruginosa was diagnosed in 82 (16%) patients, A. baumannii in 57 (11%) patients, and ESBL-producing GNB in 50 (9%) patients. Independent risk factors for ICU-acquired MDR P. aeruginosa were prior occupant with MDR P. aeruginosa (OR 2.3, 95% CI 1.2-4.3, p0.012), surgery (OR 1.9, 95% CI 1.1-3.6, p0.024), and prior piperacillin/tazobactam use (OR 1.2, 95% CI 1.1-1.3, p0.040). Independent risk factors for ICU-acquired A. baumannii were prior occupant with A. baumannii (OR 4.2, 95% CI 2-8.8, p&lt;0.001), and mechanical ventilation (OR 9.3, 95% CI 1.1-83, p0.045). Independent risk factors for ICU-acquired ESBL-producing GNB were tracheostomy (OR 2.6, 95% CI 1.1-6.5, p0.049), and sedation (OR 6.6, 95% CI 1.1-40, p0.041). We conclude that admission to an ICU room previously occupied by a patient with MDR P. aeruginosa or A. baumannii is an independent risk factor for acquisition of these bacteria by subsequent room occupants. This relationship was not identified for ESBL-producing GNB. © 2010 The Authors. Clinical Microbiology and Infection © 2010 European Society of Clinical Microbiology and Infectious Diseases.","author":[{"dropping-particle":"","family":"Nseir","given":"S.","non-dropping-particle":"","parse-names":false,"suffix":""},{"dropping-particle":"","family":"Blazejewski","given":"C.","non-dropping-particle":"","parse-names":false,"suffix":""},{"dropping-particle":"","family":"Lubret","given":"R.","non-dropping-particle":"","parse-names":false,"suffix":""},{"dropping-particle":"","family":"Wallet","given":"F.","non-dropping-particle":"","parse-names":false,"suffix":""},{"dropping-particle":"","family":"Courcol","given":"R.","non-dropping-particle":"","parse-names":false,"suffix":""},{"dropping-particle":"","family":"Durocher","given":"A.","non-dropping-particle":"","parse-names":false,"suffix":""}],"container-title":"Clinical Microbiology and Infection","id":"ITEM-1","issue":"8","issued":{"date-parts":[["2011"]]},"note":"L70195056 2010-07-16\n\nL70195056 2010-07-16 RAYYAN-INCLUSION: {&amp;quot;Noortje&amp;quot;=&amp;gt;true} | RAYYAN-LABELS: Quantification","page":"1201-1208","title":"Risk of acquiring multidrug-resistant Gram-negative bacilli from prior room occupants in the intensive care unit","type":"article-journal","volume":"17"},"uris":["http://www.mendeley.com/documents/?uuid=ece047dc-de93-402b-a262-c01f8a4324dc","http://www.mendeley.com/documents/?uuid=6fa48bee-adc8-47f0-aa95-b8a896ff89e4"]}],"mendeley":{"formattedCitation":"(222)","plainTextFormattedCitation":"(222)","previouslyFormattedCitation":"(221)"},"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(222)</w:t>
            </w:r>
            <w:r w:rsidRPr="007D2495">
              <w:rPr>
                <w:rFonts w:ascii="Times New Roman" w:hAnsi="Times New Roman" w:cs="Times New Roman"/>
                <w:color w:val="000000" w:themeColor="text1"/>
                <w:lang w:val="en-GB"/>
              </w:rPr>
              <w:fldChar w:fldCharType="end"/>
            </w:r>
          </w:p>
        </w:tc>
        <w:tc>
          <w:tcPr>
            <w:tcW w:w="5670" w:type="dxa"/>
          </w:tcPr>
          <w:p w14:paraId="3C4A7B6F"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Risk of acquiring multidrug-resistant Gram-negative bacilli from prior room occupants in the intensive care unit</w:t>
            </w:r>
          </w:p>
        </w:tc>
        <w:tc>
          <w:tcPr>
            <w:tcW w:w="2693" w:type="dxa"/>
            <w:vAlign w:val="bottom"/>
          </w:tcPr>
          <w:p w14:paraId="106E2060"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Prior colonised patient in room</w:t>
            </w:r>
          </w:p>
        </w:tc>
        <w:tc>
          <w:tcPr>
            <w:tcW w:w="1990" w:type="dxa"/>
            <w:vAlign w:val="bottom"/>
          </w:tcPr>
          <w:p w14:paraId="6BDCCE8D"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Pseudomonas aeruginosa</w:t>
            </w:r>
            <w:r w:rsidRPr="007D2495">
              <w:rPr>
                <w:rFonts w:ascii="Times New Roman" w:hAnsi="Times New Roman" w:cs="Times New Roman"/>
                <w:color w:val="000000" w:themeColor="text1"/>
                <w:lang w:val="en-GB"/>
              </w:rPr>
              <w:t xml:space="preserve">, </w:t>
            </w:r>
            <w:r w:rsidRPr="007D2495">
              <w:rPr>
                <w:rFonts w:ascii="Times New Roman" w:hAnsi="Times New Roman" w:cs="Times New Roman"/>
                <w:i/>
                <w:iCs/>
                <w:color w:val="000000" w:themeColor="text1"/>
                <w:lang w:val="en-GB"/>
              </w:rPr>
              <w:t>Acinetobacter baumannii</w:t>
            </w:r>
          </w:p>
        </w:tc>
        <w:tc>
          <w:tcPr>
            <w:tcW w:w="1412" w:type="dxa"/>
            <w:vAlign w:val="bottom"/>
          </w:tcPr>
          <w:p w14:paraId="10ECE299" w14:textId="0D5D8250"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p>
        </w:tc>
      </w:tr>
      <w:tr w:rsidR="0059753A" w:rsidRPr="00076652" w14:paraId="002FE2FF" w14:textId="77777777" w:rsidTr="008438D2">
        <w:trPr>
          <w:trHeight w:val="288"/>
        </w:trPr>
        <w:tc>
          <w:tcPr>
            <w:tcW w:w="1560" w:type="dxa"/>
            <w:shd w:val="clear" w:color="auto" w:fill="auto"/>
            <w:noWrap/>
            <w:hideMark/>
          </w:tcPr>
          <w:p w14:paraId="0D6D2CBA"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Morales Barroso</w:t>
            </w:r>
          </w:p>
        </w:tc>
        <w:tc>
          <w:tcPr>
            <w:tcW w:w="987" w:type="dxa"/>
          </w:tcPr>
          <w:p w14:paraId="30598A40"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{"citationItems":[{"id":"ITEM-1","itemData":{"DOI":"10.1186/s13756-018-0427-9","ISSN":"20472994","abstract":"Background: Escherichia coli sequence type 131 (ST131) is a successful clonal group that has dramatically spread during the last decades and is considered an important driver for the rapid increase of quinolone resistance in E. coli. Methods: Risk factors for rectal colonization by ST131 Escherichia coli (irrespective of ESBL production) were investigated in 64 household members (18 were colonized) and 54 hospital contacts (HC; 10 colonized) of 34 and 30 index patients with community and nosocomial infection due to these organisms, respectively, using multilevel analysis with a p limit of &lt; 0.1. Result: Colonization among household members was associated with the use of proton-pump inhibitors (PPI) by the household member (OR = 3.08; 95% CI: 0.88-10.8) and higher age of index patients (OR = 1.05; 95% CI; 1.01-1.10), and among HC, with being bed-ridden (OR = 21.1; 95% CI: 3.61-160.0) and having a urinary catheter (OR = 8.4; 95% CI: 0.87-76.9). Conclusion: Use of PPI and variables associated with higher need of person-to-person contact are associated with increased risk of rectal colonization by ST131. These results should be considered for infection control purposes.","author":[{"dropping-particle":"","family":"Morales Barroso","given":"Isabel","non-dropping-particle":"","parse-names":false,"suffix":""},{"dropping-particle":"","family":"López-Cerero","given":"Lorena","non-dropping-particle":"","parse-names":false,"suffix":""},{"dropping-particle":"","family":"Navarro","given":"María Dolores","non-dropping-particle":"","parse-names":false,"suffix":""},{"dropping-particle":"","family":"Gutiérrez-Gutiérrez","given":"Belén","non-dropping-particle":"","parse-names":false,"suffix":""},{"dropping-particle":"","family":"Pascual","given":"Alvaro","non-dropping-particle":"","parse-names":false,"suffix":""},{"dropping-particle":"","family":"Rodríguez-Baño","given":"Jesús","non-dropping-particle":"","parse-names":false,"suffix":""}],"container-title":"Antimicrobial Resistance and Infection Control","id":"ITEM-1","issue":"1","issued":{"date-parts":[["2018"]]},"language":"English","note":"RAYYAN-INCLUSION: {&amp;quot;Noortje&amp;quot;=&amp;gt;true} | RAYYAN-LABELS: contact human increase risk","title":"Intestinal colonization due to Escherichia coli ST131: Risk factors and prevalence","type":"article-journal","volume":"7"},"uris":["http://www.mendeley.com/documents/?uuid=f7c1cd08-1529-40e0-a8a3-2471efcfecd4","http://www.mendeley.com/documents/?uuid=e802a11d-d25c-4e1d-bbb8-d13fe072c8d4"]}],"mendeley":{"formattedCitation":"(223)","plainTextFormattedCitation":"(223)","previouslyFormattedCitation":"(222)"},"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(223)</w:t>
            </w:r>
            <w:r w:rsidRPr="007D2495">
              <w:rPr>
                <w:rFonts w:ascii="Times New Roman" w:hAnsi="Times New Roman" w:cs="Times New Roman"/>
                <w:color w:val="000000" w:themeColor="text1"/>
                <w:lang w:val="en-GB"/>
              </w:rPr>
              <w:fldChar w:fldCharType="end"/>
            </w:r>
          </w:p>
        </w:tc>
        <w:tc>
          <w:tcPr>
            <w:tcW w:w="5670" w:type="dxa"/>
          </w:tcPr>
          <w:p w14:paraId="7619994E"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Intestinal colonization due to </w:t>
            </w:r>
            <w:r w:rsidRPr="007D2495">
              <w:rPr>
                <w:rFonts w:ascii="Times New Roman" w:hAnsi="Times New Roman" w:cs="Times New Roman"/>
                <w:i/>
                <w:iCs/>
                <w:color w:val="000000" w:themeColor="text1"/>
                <w:lang w:val="en-GB"/>
              </w:rPr>
              <w:t>Escherichia coli</w:t>
            </w:r>
            <w:r w:rsidRPr="007D2495">
              <w:rPr>
                <w:rFonts w:ascii="Times New Roman" w:hAnsi="Times New Roman" w:cs="Times New Roman"/>
                <w:color w:val="000000" w:themeColor="text1"/>
                <w:lang w:val="en-GB"/>
              </w:rPr>
              <w:t xml:space="preserve"> ST131: Risk factors and prevalence</w:t>
            </w:r>
          </w:p>
        </w:tc>
        <w:tc>
          <w:tcPr>
            <w:tcW w:w="2693" w:type="dxa"/>
            <w:vAlign w:val="bottom"/>
          </w:tcPr>
          <w:p w14:paraId="4F1B404B"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Space sharing</w:t>
            </w:r>
          </w:p>
        </w:tc>
        <w:tc>
          <w:tcPr>
            <w:tcW w:w="1990" w:type="dxa"/>
            <w:vAlign w:val="bottom"/>
          </w:tcPr>
          <w:p w14:paraId="637E59E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E. coli</w:t>
            </w:r>
          </w:p>
        </w:tc>
        <w:tc>
          <w:tcPr>
            <w:tcW w:w="1412" w:type="dxa"/>
            <w:vAlign w:val="bottom"/>
          </w:tcPr>
          <w:p w14:paraId="014CF3C1" w14:textId="267C41F4"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p>
        </w:tc>
      </w:tr>
      <w:tr w:rsidR="0059753A" w:rsidRPr="00076652" w14:paraId="0335800D" w14:textId="77777777" w:rsidTr="008438D2">
        <w:trPr>
          <w:trHeight w:val="288"/>
        </w:trPr>
        <w:tc>
          <w:tcPr>
            <w:tcW w:w="1560" w:type="dxa"/>
            <w:shd w:val="clear" w:color="auto" w:fill="auto"/>
            <w:noWrap/>
            <w:hideMark/>
          </w:tcPr>
          <w:p w14:paraId="482406BC"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Torres-Gonzalez</w:t>
            </w:r>
          </w:p>
        </w:tc>
        <w:tc>
          <w:tcPr>
            <w:tcW w:w="987" w:type="dxa"/>
          </w:tcPr>
          <w:p w14:paraId="2923452F"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{"citationItems":[{"id":"ITEM-1","itemData":{"DOI":"10.1371/journal.pone.0139883","ISSN":"1932-6203 (Electronic)","PMID":"26431402","abstract":"BACKGROUND: Carbapenem-resistant Enterobacteriaceae (CRE) infections have emerged as a serious threat to health worldwide. They are associated with increased morbidity and mortality and are capable of silently colonizing the gastrointestinal tract. Because of this, there is great interest to characterize the epidemiology of CRE carriage and acquisition in healthcare facilities. The aim of this study was to determine the prevalence and factors associated with CRE fecal carriage (CRE-fc), and risk factors for incident cases. METHODS/RESULTS: A cohort study was conducted at a tertiary care hospital from January 1st to April 30th, 2014 during a CRE outbreak. Weekly rectal swabs were performed in patients considered at risk until discharge. CRE-fc prevalence was 10.9% (CI 95% 7.7-14.7) among 330 patients. Treatment with carbapenems (OR 2.54, CI 95% 1.15-5.62); transfer from an institution (OR 2.16, CI 95% 1.02-4.59); multi-drug resistant infection within the previous six months (OR 2.81, CI 95% 1.47-5.36); intensive care unit admission (OR 0.42, CI 95% 0.20-0.88); hematologic malignancy (OR 4.02, CI 95% 1.88-8.06); invasive procedures (OR 2.18, CI 95% 1.10-4.32); and sharing a room with a known CRE carrier (OR 3.0, CI 95% 1.43-6.31) were independently associated factors for CRE-fc. Risk factors associated with CRE-fc incidence were determined for 87 patients initially negative and with subsequent screening; the incidence rate was 2.5 cases, per 1000 person-years (CI 95% 1.5-3.9). Independently associated risk factors were carbapenem treatment (HR 2.68, CI 95% 1.03-6.98), hematologic malignancy (HR 5.74, 95% CI 2.46-13.4) and a mean daily colonization pressure &gt;/=10% (HR 5.03, IC 95% 1.77-14.28). OXA-48-like (OXA-232) and CTX-M-15 were the predominantly identified mechanisms of resistance. CONCLUSIONS: We found an elevated incidence and prevalence of CRE-fc in our hospital. Hematologic patients need to be considered a population at risk, and antibiotic stewardship along with infection control programs need to be improved to avoid nosocomial spread.","author":[{"dropping-particle":"","family":"Torres-Gonzalez","given":"Pedro","non-dropping-particle":"","parse-names":false,"suffix":""},{"dropping-particle":"","family":"Cervera-Hernandez","given":"Miguel Enrique","non-dropping-particle":"","parse-names":false,"suffix":""},{"dropping-particle":"","family":"Niembro-Ortega","given":"Maria Dolores","non-dropping-particle":"","parse-names":false,"suffix":""},{"dropping-particle":"","family":"Leal-Vega","given":"Francisco","non-dropping-particle":"","parse-names":false,"suffix":""},{"dropping-particle":"","family":"Cruz-Hervert","given":"Luis Pablo","non-dropping-particle":"","parse-names":false,"suffix":""},{"dropping-particle":"","family":"Garcia-Garcia","given":"Lourdes","non-dropping-particle":"","parse-names":false,"suffix":""},{"dropping-particle":"","family":"Galindo-Fraga","given":"Arturo","non-dropping-particle":"","parse-names":false,"suffix":""},{"dropping-particle":"","family":"Martinez-Gamboa","given":"Areli","non-dropping-particle":"","parse-names":false,"suffix":""},{"dropping-particle":"","family":"Bobadilla-Del Valle","given":"Miriam","non-dropping-particle":"","parse-names":false,"suffix":""},{"dropping-particle":"","family":"Sifuentes-Osornio","given":"Jose","non-dropping-particle":"","parse-names":false,"suffix":""},{"dropping-particle":"","family":"Ponce-de-Leon","given":"Alfredo","non-dropping-particle":"","parse-names":false,"suffix":""}],"container-title":"PloS one","id":"ITEM-1","issue":"10","issued":{"date-parts":[["2015"]]},"language":"eng","page":"e0139883","publisher-place":"United States","title":"Factors Associated to Prevalence and Incidence of Carbapenem-Resistant Enterobacteriaceae Fecal Carriage: A Cohort Study in a Mexican Tertiary Care Hospital.","type":"article-journal","volume":"10"},"uris":["http://www.mendeley.com/documents/?uuid=80d5ebd5-48f5-4fa9-be4c-90650ecd0e39","http://www.mendeley.com/documents/?uuid=adeddb9a-31a5-4b51-8909-e56802bd87b1"]}],"mendeley":{"formattedCitation":"(224)","plainTextFormattedCitation":"(224)","previouslyFormattedCitation":"(223)"},"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(224)</w:t>
            </w:r>
            <w:r w:rsidRPr="007D2495">
              <w:rPr>
                <w:rFonts w:ascii="Times New Roman" w:hAnsi="Times New Roman" w:cs="Times New Roman"/>
                <w:color w:val="000000" w:themeColor="text1"/>
                <w:lang w:val="en-GB"/>
              </w:rPr>
              <w:fldChar w:fldCharType="end"/>
            </w:r>
          </w:p>
        </w:tc>
        <w:tc>
          <w:tcPr>
            <w:tcW w:w="5670" w:type="dxa"/>
          </w:tcPr>
          <w:p w14:paraId="4921D2D9"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Factors associated to prevalence and incidence of carbapenem-resistant Enterobacteriaceae fecal carriage: A cohort study in a Mexican tertiary care hospital</w:t>
            </w:r>
          </w:p>
        </w:tc>
        <w:tc>
          <w:tcPr>
            <w:tcW w:w="2693" w:type="dxa"/>
            <w:vAlign w:val="bottom"/>
          </w:tcPr>
          <w:p w14:paraId="31A2A035"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Space sharing</w:t>
            </w:r>
          </w:p>
        </w:tc>
        <w:tc>
          <w:tcPr>
            <w:tcW w:w="1990" w:type="dxa"/>
            <w:vAlign w:val="bottom"/>
          </w:tcPr>
          <w:p w14:paraId="46E8CEC5"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Enterobacteriaceae</w:t>
            </w:r>
          </w:p>
        </w:tc>
        <w:tc>
          <w:tcPr>
            <w:tcW w:w="1412" w:type="dxa"/>
            <w:vAlign w:val="bottom"/>
          </w:tcPr>
          <w:p w14:paraId="6C513A46" w14:textId="02D862AB"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p>
        </w:tc>
      </w:tr>
      <w:tr w:rsidR="0059753A" w:rsidRPr="00076652" w14:paraId="4728E404" w14:textId="77777777" w:rsidTr="008438D2">
        <w:trPr>
          <w:trHeight w:val="288"/>
        </w:trPr>
        <w:tc>
          <w:tcPr>
            <w:tcW w:w="1560" w:type="dxa"/>
            <w:shd w:val="clear" w:color="auto" w:fill="auto"/>
            <w:noWrap/>
            <w:hideMark/>
          </w:tcPr>
          <w:p w14:paraId="367E2680"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Ben-David</w:t>
            </w:r>
          </w:p>
        </w:tc>
        <w:tc>
          <w:tcPr>
            <w:tcW w:w="987" w:type="dxa"/>
          </w:tcPr>
          <w:p w14:paraId="2097C3B0"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{"citationItems":[{"id":"ITEM-1","itemData":{"DOI":"10.1086/661279","ISSN":"0899-823X","abstract":"Objective. To assess the prevalence of and risk factors for carbapenem-resistant Klebsiella pneumoniae (CRKP) carriage among patients in post-acute-care facilities (PACFs) in Israel. Design, Setting, and Patients. A cross-sectional prevalence survey was conducted in 12 PACFs. Rectal swab samples were obtained from 1,144 patients in 33 wards. Risk factors for CRKP carriage were assessed among the cohort. Next, a nested, matched case-control study was conducted to define individual risk factors for colonization. Finally, the cohort of patients with a history of CRKP carriage was characterized to determine risk factors for continuous carriage. Results. The prevalence of rectal carriage of CRKP among 1,004 patients without a history of CRKP carriage was 12.0%. Independent risk factors for CRKP carriage were prolonged length of stay (odds ratio [OR], 1.001; [Formula: see text]), sharing a room with a known carrier (OR, 3.09; [Formula: see text]), and increased prevalence of known carriers on the ward (OR, 1.02; [Formula: see text]). A policy of screening for carriage on admission was protective (OR, 0.41; [Formula: see text]). Risk factors identified in the nested case-control study were antibiotic exposure during the prior 3 months (OR, 1.66; [Formula: see text]) and colonization with other resistant pathogens (OR, 1.64; [Formula: see text]). Among 140 patients with a history of CRKP carriage, 47% were colonized. Independent risk factors for continued CRKP carriage were antibiotic exposure during the prior 3 months (OR, 3.05; [Formula: see text]), receipt of amoxicillin-clavulanate (OR, 4.18; [Formula: see text]), and screening within 90 days of the first culture growing CRKP (OR, 2.9; [Formula: see text]). Conclusions. We found a large reservoir of CRKP in PACFs. Infection-control polices and antibiotic exposure were associated with patient colonization.","author":[{"dropping-particle":"","family":"Ben-David","given":"Debby","non-dropping-particle":"","parse-names":false,"suffix":""},{"dropping-particle":"","family":"Masarwa","given":"Samira","non-dropping-particle":"","parse-names":false,"suffix":""},{"dropping-particle":"","family":"Navon-Venezia","given":"Shiri","non-dropping-particle":"","parse-names":false,"suffix":""},{"dropping-particle":"","family":"Mishali","given":"Hagit","non-dropping-particle":"","parse-names":false,"suffix":""},{"dropping-particle":"","family":"Fridental","given":"Ilan","non-dropping-particle":"","parse-names":false,"suffix":""},{"dropping-particle":"","family":"Rubinovitch","given":"Bina","non-dropping-particle":"","parse-names":false,"suffix":""},{"dropping-particle":"","family":"Smollan","given":"Gill","non-dropping-particle":"","parse-names":false,"suffix":""},{"dropping-particle":"","family":"Carmeli","given":"Yehuda","non-dropping-particle":"","parse-names":false,"suffix":""},{"dropping-particle":"","family":"Schwaber","given":"Mitchell J.","non-dropping-particle":"","parse-names":false,"suffix":""}],"container-title":"Infection Control &amp; Hospital Epidemiology","id":"ITEM-1","issue":"9","issued":{"date-parts":[["2011"]]},"language":"eng","note":"RAYYAN-INCLUSION: {&amp;quot;Noortje&amp;quot;=&amp;gt;true} | RAYYAN-LABELS: nearby patient","page":"845-853","title":" Carbapenem-Resistant Klebsiella pneumoniae in Post-Acute-Care Facilities in Israel ","type":"article-journal","volume":"32"},"uris":["http://www.mendeley.com/documents/?uuid=6108d7bf-b9dd-4556-949e-f482a246d674","http://www.mendeley.com/documents/?uuid=e3d0bc49-48c9-484a-95e0-d3e6a0abef2d"]}],"mendeley":{"formattedCitation":"(225)","plainTextFormattedCitation":"(225)","previouslyFormattedCitation":"(224)"},"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(225)</w:t>
            </w:r>
            <w:r w:rsidRPr="007D2495">
              <w:rPr>
                <w:rFonts w:ascii="Times New Roman" w:hAnsi="Times New Roman" w:cs="Times New Roman"/>
                <w:color w:val="000000" w:themeColor="text1"/>
                <w:lang w:val="en-GB"/>
              </w:rPr>
              <w:fldChar w:fldCharType="end"/>
            </w:r>
          </w:p>
        </w:tc>
        <w:tc>
          <w:tcPr>
            <w:tcW w:w="5670" w:type="dxa"/>
          </w:tcPr>
          <w:p w14:paraId="793AF07B"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Carbapenem-resistant </w:t>
            </w:r>
            <w:r w:rsidRPr="007D2495">
              <w:rPr>
                <w:rFonts w:ascii="Times New Roman" w:hAnsi="Times New Roman" w:cs="Times New Roman"/>
                <w:i/>
                <w:iCs/>
                <w:color w:val="000000" w:themeColor="text1"/>
                <w:lang w:val="en-GB"/>
              </w:rPr>
              <w:t>Klebsiella pneumoniae</w:t>
            </w:r>
            <w:r w:rsidRPr="007D2495">
              <w:rPr>
                <w:rFonts w:ascii="Times New Roman" w:hAnsi="Times New Roman" w:cs="Times New Roman"/>
                <w:color w:val="000000" w:themeColor="text1"/>
                <w:lang w:val="en-GB"/>
              </w:rPr>
              <w:t xml:space="preserve"> in post-acute-care facilities in Israel</w:t>
            </w:r>
          </w:p>
        </w:tc>
        <w:tc>
          <w:tcPr>
            <w:tcW w:w="2693" w:type="dxa"/>
            <w:vAlign w:val="bottom"/>
          </w:tcPr>
          <w:p w14:paraId="65288BB4"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Space sharing</w:t>
            </w:r>
          </w:p>
        </w:tc>
        <w:tc>
          <w:tcPr>
            <w:tcW w:w="1990" w:type="dxa"/>
            <w:vAlign w:val="bottom"/>
          </w:tcPr>
          <w:p w14:paraId="5F845D51"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Enterobacteriaceae</w:t>
            </w:r>
          </w:p>
        </w:tc>
        <w:tc>
          <w:tcPr>
            <w:tcW w:w="1412" w:type="dxa"/>
            <w:vAlign w:val="bottom"/>
          </w:tcPr>
          <w:p w14:paraId="73FCDFF6" w14:textId="3AE2035C"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p>
        </w:tc>
      </w:tr>
      <w:tr w:rsidR="0059753A" w:rsidRPr="00076652" w14:paraId="707D7A00" w14:textId="77777777" w:rsidTr="008438D2">
        <w:trPr>
          <w:trHeight w:val="288"/>
        </w:trPr>
        <w:tc>
          <w:tcPr>
            <w:tcW w:w="1560" w:type="dxa"/>
            <w:shd w:val="clear" w:color="auto" w:fill="auto"/>
            <w:noWrap/>
            <w:hideMark/>
          </w:tcPr>
          <w:p w14:paraId="06C04CD7"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Papadimitriou-Olivgeris</w:t>
            </w:r>
          </w:p>
        </w:tc>
        <w:tc>
          <w:tcPr>
            <w:tcW w:w="987" w:type="dxa"/>
          </w:tcPr>
          <w:p w14:paraId="1A50905A"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{"citationItems":[{"id":"ITEM-1","itemData":{"DOI":"10.1007/s15010-014-0678-1","ISSN":"14390973","abstract":"Purpose: Vancomycin-Resistant Enterococci (VRE) are important causes of Intensive Care Unit (ICU) infections. Our goal was to identify the prevalence and risk factors for VRE colonization upon ICU admission and during ICU stay, as well as, their impact in enterococcal infection including vancomycin-susceptible cases (VSE).\nMethods: A prospective study regarding patients admitted in ICU (n = 497) was conducted during a 24-month period. Rectal swabs were collected upon admission and during hospitalization and inoculated onto selective medium. Enterococci were phenotypically characterized. van genes were investigated by PCR and clones were identified by Pulsed-Field Gel Electrophoresis and Multilocus Sequence Typing. Epidemiologic data were collected from the ICU database.\nResults: Risk factors for VRE carriage upon ICU admission (71/497) were: duration of previous hospitalization, glycopeptide administration, chronic heart failure, malignancy, insulin-dependent diabetes mellitus, and previous enterococcal infection (VRE and/or VSE). Risk factors for VRE colonization during ICU stay (36/250) were: quinolone administration, chronic obstructive pulmonary disease, chronic renal failure, and number of VRE-positive patients in nearby beds. Risk factors for enterococcal infection during ICU stay (15/284), including VRE and VSE cases, were: administration of third- or fourth-generation cephalosporins, cortisone use before ICU admission and VRE colonization, whereas, enteral nutrition was a protective factor.\nConclusions: Previous VRE colonization and antibiotic usage are essential parameters for enterococcal infection (by VRE or VSE) during ICU stay. Previous enterococcal infection, co-morbidities and antibiotic usage are associated with VRE colonization upon ICU admission, whereas, patient to patient transmission, co-morbidities and antibiotic usage constitute risk factors for VRE colonization during ICU hospitalization.","author":[{"dropping-particle":"","family":"Papadimitriou-Olivgeris","given":"M.","non-dropping-particle":"","parse-names":false,"suffix":""},{"dropping-particle":"","family":"Drougka","given":"E.","non-dropping-particle":"","parse-names":false,"suffix":""},{"dropping-particle":"","family":"Fligou","given":"F.","non-dropping-particle":"","parse-names":false,"suffix":""},{"dropping-particle":"","family":"Kolonitsiou","given":"F.","non-dropping-particle":"","parse-names":false,"suffix":""},{"dropping-particle":"","family":"Liakopoulos","given":"A.","non-dropping-particle":"","parse-names":false,"suffix":""},{"dropping-particle":"","family":"Dodou","given":"V.","non-dropping-particle":"","parse-names":false,"suffix":""},{"dropping-particle":"","family":"Anastassiou","given":"E. D.","non-dropping-particle":"","parse-names":false,"suffix":""},{"dropping-particle":"","family":"Petinaki","given":"E.","non-dropping-particle":"","parse-names":false,"suffix":""},{"dropping-particle":"","family":"Marangos","given":"M.","non-dropping-particle":"","parse-names":false,"suffix":""},{"dropping-particle":"","family":"Filos","given":"K. S.","non-dropping-particle":"","parse-names":false,"suffix":""},{"dropping-particle":"","family":"Spiliopoulou","given":"I.","non-dropping-particle":"","parse-names":false,"suffix":""}],"container-title":"Infection","id":"ITEM-1","issue":"6","issued":{"date-parts":[["2014"]]},"language":"eng","note":"RAYYAN-INCLUSION: {&amp;quot;Noortje&amp;quot;=&amp;gt;true} | RAYYAN-LABELS: nearby patient","page":"1013-1022","title":"Risk factors for enterococcal infection and colonization by vancomycin-resistant enterococci in critically ill patients","type":"article-journal","volume":"42"},"uris":["http://www.mendeley.com/documents/?uuid=f33104e1-5dc1-432c-a47d-314a1032c5e2","http://www.mendeley.com/documents/?uuid=715f5904-2cb9-48c6-a09d-050bd470cb3f"]}],"mendeley":{"formattedCitation":"(226)","plainTextFormattedCitation":"(226)","previouslyFormattedCitation":"(225)"},"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(226)</w:t>
            </w:r>
            <w:r w:rsidRPr="007D2495">
              <w:rPr>
                <w:rFonts w:ascii="Times New Roman" w:hAnsi="Times New Roman" w:cs="Times New Roman"/>
                <w:color w:val="000000" w:themeColor="text1"/>
                <w:lang w:val="en-GB"/>
              </w:rPr>
              <w:fldChar w:fldCharType="end"/>
            </w:r>
          </w:p>
        </w:tc>
        <w:tc>
          <w:tcPr>
            <w:tcW w:w="5670" w:type="dxa"/>
          </w:tcPr>
          <w:p w14:paraId="1FBE81AC"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Risk factors for enterococcal infection and colonization by vancomycin-resistant enterococci in critically ill patients</w:t>
            </w:r>
          </w:p>
        </w:tc>
        <w:tc>
          <w:tcPr>
            <w:tcW w:w="2693" w:type="dxa"/>
            <w:vAlign w:val="bottom"/>
          </w:tcPr>
          <w:p w14:paraId="6A816711"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Space sharing</w:t>
            </w:r>
          </w:p>
        </w:tc>
        <w:tc>
          <w:tcPr>
            <w:tcW w:w="1990" w:type="dxa"/>
            <w:vAlign w:val="bottom"/>
          </w:tcPr>
          <w:p w14:paraId="015BF13D"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VRE</w:t>
            </w:r>
          </w:p>
        </w:tc>
        <w:tc>
          <w:tcPr>
            <w:tcW w:w="1412" w:type="dxa"/>
            <w:vAlign w:val="bottom"/>
          </w:tcPr>
          <w:p w14:paraId="3F426084" w14:textId="59B38AC2"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p>
        </w:tc>
      </w:tr>
      <w:tr w:rsidR="0059753A" w:rsidRPr="00076652" w14:paraId="113852AC" w14:textId="77777777" w:rsidTr="008438D2">
        <w:trPr>
          <w:trHeight w:val="288"/>
        </w:trPr>
        <w:tc>
          <w:tcPr>
            <w:tcW w:w="1560" w:type="dxa"/>
            <w:shd w:val="clear" w:color="auto" w:fill="auto"/>
            <w:noWrap/>
            <w:hideMark/>
          </w:tcPr>
          <w:p w14:paraId="18BE3356"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lastRenderedPageBreak/>
              <w:t>Jiménez-Truque</w:t>
            </w:r>
          </w:p>
        </w:tc>
        <w:tc>
          <w:tcPr>
            <w:tcW w:w="987" w:type="dxa"/>
          </w:tcPr>
          <w:p w14:paraId="53C41BEB"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{"citationItems":[{"id":"ITEM-1","itemData":{"DOI":"10.1007/s40279-016-0618-6","ISSN":"11792035","abstract":"Objective: Athletes have a higher risk of infection with Staphylococcus aureus than the general population. Most studies in athletes have included primarily male contact sports participants and have not assessed S. aureus carriage over time. We aimed to examine the epidemiology and risk factors of S. aureus carriage in a cohort of male and female collegiate athletes. Study design: We conducted a prospective cohort study of 377 varsity collegiate athletes from August 2008 to April 2010. A baseline questionnaire ascertained risk factors for colonization. Nasal and oropharyngeal swabs were obtained at enrollment and monthly thereafter to detect S. aureus colonization. The primary outcome was S. aureus colonization, both with methicillin-susceptible and methicillin-resistant S. aureus, as defined by bacterial culture and molecular confirmation. Secondary outcomes were time to colonization with S. aureus and carriage profile, defined as non-carrier, intermittent carrier, or persistent carrier. Results: Overall, 224 contact sports and 153 non-contact sports athletes were enrolled. Contact sports athletes had a higher risk of carrying S. aureus over time: They had higher odds of being colonized with MRSA (OR 2.36; 95 % CI 1.13–4.93) and they tended to carry S. aureus for longer periods of time (intermittent carriage OR 3.60; 95 % CI 2.02–6.40; persistent carriage OR 2.39; 95 % CI 1.21–4.72). Athletes engaged in contact sports also acquired S. aureus more quickly (HR 1.61; 95 % CI 1.02–2.55). Conclusions: Staphylococcus aureus carriage was common in contact sports athletes. These findings suggest that efforts to prevent transmission of S. aureus among athletes should be focused on contact sports teams.","author":[{"dropping-particle":"","family":"Jiménez-Truque","given":"Natalia","non-dropping-particle":"","parse-names":false,"suffix":""},{"dropping-particle":"","family":"Saye","given":"Elizabeth J.","non-dropping-particle":"","parse-names":false,"suffix":""},{"dropping-particle":"","family":"Soper","given":"Nicole","non-dropping-particle":"","parse-names":false,"suffix":""},{"dropping-particle":"","family":"Saville","given":"Benjamin R.","non-dropping-particle":"","parse-names":false,"suffix":""},{"dropping-particle":"","family":"Thomsen","given":"Isaac","non-dropping-particle":"","parse-names":false,"suffix":""},{"dropping-particle":"","family":"Edwards","given":"Kathryn M.","non-dropping-particle":"","parse-names":false,"suffix":""},{"dropping-particle":"","family":"Creech","given":"C. Buddy","non-dropping-particle":"","parse-names":false,"suffix":""}],"container-title":"Sports Medicine","id":"ITEM-1","issue":"5","issued":{"date-parts":[["2017"]]},"note":"RAYYAN-INCLUSION: {&amp;quot;Noortje&amp;quot;=&amp;gt;true} | RAYYAN-LABELS: contact human increase risk","page":"1011-1019","title":"Association Between Contact Sports and Colonization with Staphylococcus aureus in a Prospective Cohort of Collegiate Athletes","type":"article-journal","volume":"47"},"uris":["http://www.mendeley.com/documents/?uuid=6dd7af20-d5c6-4761-a368-6f9daf5105c2","http://www.mendeley.com/documents/?uuid=7dc9f40a-7528-4032-b3b6-e1acc953ba9a"]}],"mendeley":{"formattedCitation":"(227)","plainTextFormattedCitation":"(227)","previouslyFormattedCitation":"(226)"},"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(227)</w:t>
            </w:r>
            <w:r w:rsidRPr="007D2495">
              <w:rPr>
                <w:rFonts w:ascii="Times New Roman" w:hAnsi="Times New Roman" w:cs="Times New Roman"/>
                <w:color w:val="000000" w:themeColor="text1"/>
                <w:lang w:val="en-GB"/>
              </w:rPr>
              <w:fldChar w:fldCharType="end"/>
            </w:r>
          </w:p>
        </w:tc>
        <w:tc>
          <w:tcPr>
            <w:tcW w:w="5670" w:type="dxa"/>
          </w:tcPr>
          <w:p w14:paraId="256FF09F"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Association Between Contact Sports and Colonization with Staphylococcus aureus in a Prospective Cohort of Collegiate Athletes</w:t>
            </w:r>
          </w:p>
        </w:tc>
        <w:tc>
          <w:tcPr>
            <w:tcW w:w="2693" w:type="dxa"/>
            <w:vAlign w:val="bottom"/>
          </w:tcPr>
          <w:p w14:paraId="526ECCF7"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Space sharing</w:t>
            </w:r>
          </w:p>
        </w:tc>
        <w:tc>
          <w:tcPr>
            <w:tcW w:w="1990" w:type="dxa"/>
            <w:vAlign w:val="bottom"/>
          </w:tcPr>
          <w:p w14:paraId="7FBA0B53"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1F516910" w14:textId="38EF8A69"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p>
        </w:tc>
      </w:tr>
      <w:tr w:rsidR="0059753A" w:rsidRPr="00076652" w14:paraId="4CB44473" w14:textId="77777777" w:rsidTr="008438D2">
        <w:trPr>
          <w:trHeight w:val="288"/>
        </w:trPr>
        <w:tc>
          <w:tcPr>
            <w:tcW w:w="1560" w:type="dxa"/>
            <w:shd w:val="clear" w:color="auto" w:fill="auto"/>
            <w:noWrap/>
            <w:hideMark/>
          </w:tcPr>
          <w:p w14:paraId="38C84B61"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Fossi Djembi</w:t>
            </w:r>
          </w:p>
        </w:tc>
        <w:tc>
          <w:tcPr>
            <w:tcW w:w="987" w:type="dxa"/>
          </w:tcPr>
          <w:p w14:paraId="7700993C"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{"citationItems":[{"id":"ITEM-1","itemData":{"DOI":"10.1016/j.jiph.2016.04.010","ISSN":"1876035X","abstract":"Between 2013 and 2014 a Vancomycin-resistant Enterococci (VRE) outbreak occurred in a teaching hospital in France. The outbreak was significant possibly due to the lack of implementation of recommended control measures. The aim of this study was to identify the effect of the lack of adherence to control measures for prevention of VRE acquisition in contact patients taking into account individual risk factors. Contact patients (first two months of the outbreak) with VRE acquisition were compared to patients without VRE acquisition (univariate and logistic regression), in terms of institutional characteristics (unit of hospitalization and isolation measures) and risk factors. Between December 2013 and February 2014, 282 contact patients were included in the study. The prevalence of VRE acquisition was 6.4% (18/282). Significant risk factors for VRE acquisition according to logistic regression analysis were; lack of isolation, hospitalization in the same hospital unit as a VRE carrier patient and lack of isolation (RR = 856.8, p = 0.001), hospitalization in a specific unit (RR = 927.4, p = 0.002), McCabe score equal to 2 (RR = 5233.6, p = 0.008), age (RR = 1.2 by year, p = 0.011), hemodialysis (RR = 36.1, p = 0.011), central venous catheter (RR = 25.4, p = 0.021) and surgery (RR = 0.012, p = 0.007). Antibiotic use was a significant risk factor for VRE acquisition using univariate analysis (p &lt; 10−3). The findings confirm that the factors focused on by the study (lack of isolation and dedicated unit) had a significant effect on VRE acquisition as patient associated factors. It highlights the importance of observance of the guidelines.","author":[{"dropping-particle":"","family":"Fossi Djembi","given":"Larissa","non-dropping-particle":"","parse-names":false,"suffix":""},{"dropping-particle":"","family":"Hodille","given":"Elisabeth","non-dropping-particle":"","parse-names":false,"suffix":""},{"dropping-particle":"","family":"Chomat-Jaboulay","given":"Sabine","non-dropping-particle":"","parse-names":false,"suffix":""},{"dropping-particle":"","family":"Coudrais","given":"Stéphanie","non-dropping-particle":"","parse-names":false,"suffix":""},{"dropping-particle":"","family":"Santis","given":"Nathalie","non-dropping-particle":"De","parse-names":false,"suffix":""},{"dropping-particle":"","family":"Gardes","given":"Sophie","non-dropping-particle":"","parse-names":false,"suffix":""},{"dropping-particle":"","family":"Mauranne","given":"Catherine Cécile","non-dropping-particle":"","parse-names":false,"suffix":""},{"dropping-particle":"","family":"Mourey","given":"Nicole","non-dropping-particle":"","parse-names":false,"suffix":""},{"dropping-particle":"","family":"Fredenucci","given":"Isabelle","non-dropping-particle":"","parse-names":false,"suffix":""},{"dropping-particle":"","family":"Girard","given":"Raphaële","non-dropping-particle":"","parse-names":false,"suffix":""}],"container-title":"Journal of Infection and Public Health","id":"ITEM-1","issue":"2","issued":{"date-parts":[["2017"]]},"language":"eng","note":"RAYYAN-INCLUSION: {&amp;quot;Noortje&amp;quot;=&amp;gt;true} | RAYYAN-LABELS: nearby patient","page":"185-190","title":"Factors associated with Vancomycin-resistant Enterococcus acquisition during a large outbreak","type":"article-journal","volume":"10"},"uris":["http://www.mendeley.com/documents/?uuid=7b0985e3-c22e-4e94-b5f3-c425a0c548b7","http://www.mendeley.com/documents/?uuid=a4ec0beb-583b-4b98-8c0e-17279b886d51"]}],"mendeley":{"formattedCitation":"(228)","plainTextFormattedCitation":"(228)","previouslyFormattedCitation":"(227)"},"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(228)</w:t>
            </w:r>
            <w:r w:rsidRPr="007D2495">
              <w:rPr>
                <w:rFonts w:ascii="Times New Roman" w:hAnsi="Times New Roman" w:cs="Times New Roman"/>
                <w:color w:val="000000" w:themeColor="text1"/>
                <w:lang w:val="en-GB"/>
              </w:rPr>
              <w:fldChar w:fldCharType="end"/>
            </w:r>
          </w:p>
        </w:tc>
        <w:tc>
          <w:tcPr>
            <w:tcW w:w="5670" w:type="dxa"/>
          </w:tcPr>
          <w:p w14:paraId="6D037A32"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Factors associated with Vancomycin-resistant Enterococcus acquisition during a large outbreak</w:t>
            </w:r>
          </w:p>
        </w:tc>
        <w:tc>
          <w:tcPr>
            <w:tcW w:w="2693" w:type="dxa"/>
            <w:vAlign w:val="bottom"/>
          </w:tcPr>
          <w:p w14:paraId="3973C37B"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Space sharing</w:t>
            </w:r>
          </w:p>
        </w:tc>
        <w:tc>
          <w:tcPr>
            <w:tcW w:w="1990" w:type="dxa"/>
            <w:vAlign w:val="bottom"/>
          </w:tcPr>
          <w:p w14:paraId="291F0E24"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VRE</w:t>
            </w:r>
          </w:p>
        </w:tc>
        <w:tc>
          <w:tcPr>
            <w:tcW w:w="1412" w:type="dxa"/>
            <w:vAlign w:val="bottom"/>
          </w:tcPr>
          <w:p w14:paraId="276E475B" w14:textId="209BA65A"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PR</w:t>
            </w:r>
          </w:p>
        </w:tc>
      </w:tr>
      <w:tr w:rsidR="0059753A" w:rsidRPr="00076652" w14:paraId="19B19B38" w14:textId="77777777" w:rsidTr="008438D2">
        <w:trPr>
          <w:trHeight w:val="288"/>
        </w:trPr>
        <w:tc>
          <w:tcPr>
            <w:tcW w:w="1560" w:type="dxa"/>
            <w:shd w:val="clear" w:color="auto" w:fill="auto"/>
            <w:noWrap/>
            <w:hideMark/>
          </w:tcPr>
          <w:p w14:paraId="3AB2DA2D"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Ulstad</w:t>
            </w:r>
          </w:p>
        </w:tc>
        <w:tc>
          <w:tcPr>
            <w:tcW w:w="987" w:type="dxa"/>
          </w:tcPr>
          <w:p w14:paraId="7A68C77C"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{"citationItems":[{"id":"ITEM-1","itemData":{"DOI":"10.1186/s13756-016-0156-x","ISSN":"20472994","PMID":"28018582","abstract":"Background: Asymptomatic carriage has been recognised as an important risk factor for infection caused by antibiotic resistant bacteria. A 14% global prevalence of Extended-Spectrum Beta-lactamase (ESBL) carriage was recently reported, but large intra-and interregional variations were observed. We investigated the faecal carriage rates of ESBL-, AmpC-producing and ciprofloxacin non-susceptible Escherichia coli and Klebsiella spp. in healthy Norwegians. Methods: Rectal samples were obtained from 284 volunteers, together with demographic data and information on recent travel history. The rectal samples were screened by selective plating and E. coli and Klebsiella spp. identified using MALDI-TOF. Phenotypic and molecular characterization of resistant isolates was also performed. Results: ESBL- or AmpC-producing E. coli and Klebsiella spp. were isolated from 4.9% and 3.2% of the study population, respectively. Carriage of ciprofloxacin non-susceptible isolates was detected in 9.9% of the volunteers. Molecular typing of ESBL/plasmid-mediated AmpC (pAmpC)-producing isolates suggested an allodemic situation rather than the dissemination of a specific clone in the Norwegian community. In concurrence with previous findings, travel to South-East Asia was associated with increased risk of carrying resistant E. coli or Klebsiella spp., highlighting the contribution of factors such as increased global mobility in erasing the boundaries between healthcare and community settings when it comes to spread of resistant bacteria. Conclusions: Overall, our study recognised Norway as a low-incidence country for faecal carriage of resistant bacteria among healthy individuals. Furthermore, our work denoted the importance of healthy humans as a reservoir for transmission of antibiotic resistant E. coli and Klebsiella spp.","author":[{"dropping-particle":"","family":"Ulstad","given":"Charlotte R.","non-dropping-particle":"","parse-names":false,"suffix":""},{"dropping-particle":"","family":"Solheim","given":"Margrete","non-dropping-particle":"","parse-names":false,"suffix":""},{"dropping-particle":"","family":"Berg","given":"Sophie","non-dropping-particle":"","parse-names":false,"suffix":""},{"dropping-particle":"","family":"Lindbæk","given":"Morten","non-dropping-particle":"","parse-names":false,"suffix":""},{"dropping-particle":"","family":"Dahle","given":"Ulf R.","non-dropping-particle":"","parse-names":false,"suffix":""},{"dropping-particle":"","family":"Wester","given":"Astrid L.","non-dropping-particle":"","parse-names":false,"suffix":""}],"container-title":"Antimicrobial Resistance and Infection Control","id":"ITEM-1","issue":"1","issued":{"date-parts":[["2016"]]},"language":"eng","note":"RAYYAN-INCLUSION: {&amp;quot;Noortje&amp;quot;=&amp;gt;true} | RAYYAN-LABELS: Travel","page":"57","title":"Carriage of ESBL/AmpC-producing or ciprofloxacin non-susceptible Escherichia coli and Klebsiella spp. in healthy people in Norway","type":"article-journal","volume":"5"},"uris":["http://www.mendeley.com/documents/?uuid=c2f7cbe2-cb3e-4597-983a-26f66fdd05f1","http://www.mendeley.com/documents/?uuid=6722d4b8-9968-47d4-9c7a-aefce831447f"]}],"mendeley":{"formattedCitation":"(229)","plainTextFormattedCitation":"(229)","previouslyFormattedCitation":"(228)"},"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(229)</w:t>
            </w:r>
            <w:r w:rsidRPr="007D2495">
              <w:rPr>
                <w:rFonts w:ascii="Times New Roman" w:hAnsi="Times New Roman" w:cs="Times New Roman"/>
                <w:color w:val="000000" w:themeColor="text1"/>
                <w:lang w:val="en-GB"/>
              </w:rPr>
              <w:fldChar w:fldCharType="end"/>
            </w:r>
          </w:p>
        </w:tc>
        <w:tc>
          <w:tcPr>
            <w:tcW w:w="5670" w:type="dxa"/>
          </w:tcPr>
          <w:p w14:paraId="20B9E9C4"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Carriage of ESBL/AmpC-producing or</w:t>
            </w:r>
            <w:r w:rsidRPr="007D2495">
              <w:rPr>
                <w:rFonts w:ascii="Times New Roman" w:hAnsi="Times New Roman" w:cs="Times New Roman"/>
                <w:color w:val="000000" w:themeColor="text1"/>
                <w:lang w:val="en-GB"/>
              </w:rPr>
              <w:br/>
              <w:t xml:space="preserve">ciprofloxacin non-susceptible </w:t>
            </w:r>
            <w:r w:rsidRPr="007D2495">
              <w:rPr>
                <w:rFonts w:ascii="Times New Roman" w:hAnsi="Times New Roman" w:cs="Times New Roman"/>
                <w:i/>
                <w:iCs/>
                <w:color w:val="000000" w:themeColor="text1"/>
                <w:lang w:val="en-GB"/>
              </w:rPr>
              <w:t>Escherichia</w:t>
            </w:r>
            <w:r w:rsidRPr="007D2495">
              <w:rPr>
                <w:rFonts w:ascii="Times New Roman" w:hAnsi="Times New Roman" w:cs="Times New Roman"/>
                <w:i/>
                <w:iCs/>
                <w:color w:val="000000" w:themeColor="text1"/>
                <w:lang w:val="en-GB"/>
              </w:rPr>
              <w:br/>
              <w:t>coli</w:t>
            </w:r>
            <w:r w:rsidRPr="007D2495">
              <w:rPr>
                <w:rFonts w:ascii="Times New Roman" w:hAnsi="Times New Roman" w:cs="Times New Roman"/>
                <w:color w:val="000000" w:themeColor="text1"/>
                <w:lang w:val="en-GB"/>
              </w:rPr>
              <w:t xml:space="preserve"> and </w:t>
            </w:r>
            <w:r w:rsidRPr="007D2495">
              <w:rPr>
                <w:rFonts w:ascii="Times New Roman" w:hAnsi="Times New Roman" w:cs="Times New Roman"/>
                <w:i/>
                <w:iCs/>
                <w:color w:val="000000" w:themeColor="text1"/>
                <w:lang w:val="en-GB"/>
              </w:rPr>
              <w:t>Klebsiella spp</w:t>
            </w:r>
            <w:r w:rsidRPr="007D2495">
              <w:rPr>
                <w:rFonts w:ascii="Times New Roman" w:hAnsi="Times New Roman" w:cs="Times New Roman"/>
                <w:color w:val="000000" w:themeColor="text1"/>
                <w:lang w:val="en-GB"/>
              </w:rPr>
              <w:t>. in healthy people</w:t>
            </w:r>
            <w:r w:rsidRPr="007D2495">
              <w:rPr>
                <w:rFonts w:ascii="Times New Roman" w:hAnsi="Times New Roman" w:cs="Times New Roman"/>
                <w:color w:val="000000" w:themeColor="text1"/>
                <w:lang w:val="en-GB"/>
              </w:rPr>
              <w:br/>
              <w:t>in Norway</w:t>
            </w:r>
          </w:p>
        </w:tc>
        <w:tc>
          <w:tcPr>
            <w:tcW w:w="2693" w:type="dxa"/>
            <w:vAlign w:val="bottom"/>
          </w:tcPr>
          <w:p w14:paraId="1749D8A6"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Travelling -</w:t>
            </w:r>
          </w:p>
        </w:tc>
        <w:tc>
          <w:tcPr>
            <w:tcW w:w="1990" w:type="dxa"/>
            <w:vAlign w:val="bottom"/>
          </w:tcPr>
          <w:p w14:paraId="070926FC"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Enterobacteriaceae</w:t>
            </w:r>
          </w:p>
        </w:tc>
        <w:tc>
          <w:tcPr>
            <w:tcW w:w="1412" w:type="dxa"/>
            <w:vAlign w:val="bottom"/>
          </w:tcPr>
          <w:p w14:paraId="05293A63" w14:textId="2E9E0A31"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p>
        </w:tc>
      </w:tr>
      <w:tr w:rsidR="0059753A" w:rsidRPr="00076652" w14:paraId="34CAC5E8" w14:textId="77777777" w:rsidTr="008438D2">
        <w:trPr>
          <w:trHeight w:val="288"/>
        </w:trPr>
        <w:tc>
          <w:tcPr>
            <w:tcW w:w="1560" w:type="dxa"/>
            <w:shd w:val="clear" w:color="auto" w:fill="auto"/>
            <w:noWrap/>
            <w:hideMark/>
          </w:tcPr>
          <w:p w14:paraId="4D9C701C"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Vading</w:t>
            </w:r>
          </w:p>
        </w:tc>
        <w:tc>
          <w:tcPr>
            <w:tcW w:w="987" w:type="dxa"/>
          </w:tcPr>
          <w:p w14:paraId="0585C7E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{"citationItems":[{"id":"ITEM-1","itemData":{"DOI":"10.1093/jac/dkw335","ISSN":"14602091","PMID":"27566312","abstract":"Objectives: International travel is a risk factor for intestinal colonization with ESBL-producing Enterobacteriaceae (EPE). This prospective cohort study focuses on molecular features of and risk factors for travel-acquired EPE. Methods: Rectal swabs and survey data were collected from 188 Swedes travelling to four regions of high EPE prevalence. Samples were plated onto selective agars. ESBL producers were determined using phenotypic methods. Molecular characterization regarding virulence factors and phylogenetic grouping of ESBL-producing Escherichia coli was done using PCR. Isolates were also screened for the plasmid-mediated colistin resistance gene mcr-1. Results: Among 175 pre-travel EPE-negative participants, 32% were positive upon return. No carbapenemaseproducing Enterobacteriaceae were found, but one CTX-M-producing E. coli harboured mcr-1 (travel to Thailand). Most E. coli strains (43.1%) belonged to phylogroup A and were rarely associated with extraintestinal infections and a few (9.2%) expressed uropathogenicity pap genes. During 10-26 months of follow-up, no clinical infections were observed. Colonization rates varied by visited region: the Indian subcontinent, 49.2%; northern Africa, 44.0%; South-East Asia, 19.1%; and Turkey, 9.5%. Travellers' diarrhoea (OR 2.5, P=0.04) or antimicrobial treatment during the trip (OR 5.9, P=0.02) were both independent risk factors for EPE colonization. Conclusions: EPE acquired during travel have seemingly low pathogenicity, possibly indicating a low risk of clinical infection. Pre-travel advice should emphasize avoiding unnecessary antibiotic treatment during travel.","author":[{"dropping-particle":"","family":"Vading","given":"M.","non-dropping-particle":"","parse-names":false,"suffix":""},{"dropping-particle":"","family":"Kabir","given":"M. H.","non-dropping-particle":"","parse-names":false,"suffix":""},{"dropping-particle":"","family":"Kalin","given":"M.","non-dropping-particle":"","parse-names":false,"suffix":""},{"dropping-particle":"","family":"Iversen","given":"A.","non-dropping-particle":"","parse-names":false,"suffix":""},{"dropping-particle":"","family":"Wiklund","given":"S.","non-dropping-particle":"","parse-names":false,"suffix":""},{"dropping-particle":"","family":"Nauclér","given":"P.","non-dropping-particle":"","parse-names":false,"suffix":""},{"dropping-particle":"","family":"Giske","given":"C. G.","non-dropping-particle":"","parse-names":false,"suffix":""}],"container-title":"Journal of Antimicrobial Chemotherapy","id":"ITEM-1","issue":"12","issued":{"date-parts":[["2016"]]},"language":"eng","note":"RAYYAN-INCLUSION: {&amp;quot;Noortje&amp;quot;=&amp;gt;true} | RAYYAN-LABELS: prevalence,Travel","page":"3548-3555","title":"Frequent acquisition of low-virulence strains of ESBL-producing Escherichia coli in travellers","type":"article-journal","volume":"71"},"uris":["http://www.mendeley.com/documents/?uuid=a58fec48-0c77-44f5-b345-c1d3ca440f30","http://www.mendeley.com/documents/?uuid=41af0619-d998-4a29-ae10-192de866fb78"]}],"mendeley":{"formattedCitation":"(230)","plainTextFormattedCitation":"(230)","previouslyFormattedCitation":"(229)"},"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(230)</w:t>
            </w:r>
            <w:r w:rsidRPr="007D2495">
              <w:rPr>
                <w:rFonts w:ascii="Times New Roman" w:hAnsi="Times New Roman" w:cs="Times New Roman"/>
                <w:color w:val="000000" w:themeColor="text1"/>
                <w:lang w:val="en-GB"/>
              </w:rPr>
              <w:fldChar w:fldCharType="end"/>
            </w:r>
          </w:p>
        </w:tc>
        <w:tc>
          <w:tcPr>
            <w:tcW w:w="5670" w:type="dxa"/>
          </w:tcPr>
          <w:p w14:paraId="78539C32"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Frequent acquisition of low-virulence strains of ESBL-producing</w:t>
            </w:r>
            <w:r w:rsidRPr="007D2495">
              <w:rPr>
                <w:rFonts w:ascii="Times New Roman" w:hAnsi="Times New Roman" w:cs="Times New Roman"/>
                <w:i/>
                <w:iCs/>
                <w:color w:val="000000" w:themeColor="text1"/>
                <w:lang w:val="en-GB"/>
              </w:rPr>
              <w:t xml:space="preserve"> Escherichia coli</w:t>
            </w:r>
            <w:r w:rsidRPr="007D2495">
              <w:rPr>
                <w:rFonts w:ascii="Times New Roman" w:hAnsi="Times New Roman" w:cs="Times New Roman"/>
                <w:color w:val="000000" w:themeColor="text1"/>
                <w:lang w:val="en-GB"/>
              </w:rPr>
              <w:t xml:space="preserve"> in travellers</w:t>
            </w:r>
          </w:p>
        </w:tc>
        <w:tc>
          <w:tcPr>
            <w:tcW w:w="2693" w:type="dxa"/>
            <w:vAlign w:val="bottom"/>
          </w:tcPr>
          <w:p w14:paraId="3A9C26D8"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Travelling +</w:t>
            </w:r>
          </w:p>
        </w:tc>
        <w:tc>
          <w:tcPr>
            <w:tcW w:w="1990" w:type="dxa"/>
            <w:vAlign w:val="bottom"/>
          </w:tcPr>
          <w:p w14:paraId="138B0FE7"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Enterobacteriaceae</w:t>
            </w:r>
          </w:p>
        </w:tc>
        <w:tc>
          <w:tcPr>
            <w:tcW w:w="1412" w:type="dxa"/>
            <w:vAlign w:val="bottom"/>
          </w:tcPr>
          <w:p w14:paraId="58EDC5D1" w14:textId="6749388C"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p>
        </w:tc>
      </w:tr>
      <w:tr w:rsidR="0059753A" w:rsidRPr="00076652" w14:paraId="4A4A8E1A" w14:textId="77777777" w:rsidTr="008438D2">
        <w:trPr>
          <w:trHeight w:val="288"/>
        </w:trPr>
        <w:tc>
          <w:tcPr>
            <w:tcW w:w="1560" w:type="dxa"/>
            <w:shd w:val="clear" w:color="auto" w:fill="auto"/>
            <w:noWrap/>
            <w:hideMark/>
          </w:tcPr>
          <w:p w14:paraId="62172D18"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Peirano</w:t>
            </w:r>
          </w:p>
        </w:tc>
        <w:tc>
          <w:tcPr>
            <w:tcW w:w="987" w:type="dxa"/>
          </w:tcPr>
          <w:p w14:paraId="2E29ED6D"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{"citationItems":[{"id":"ITEM-1","itemData":{"ISSN":"2291-0026","author":[{"dropping-particle":"","family":"Peirano","given":"G","non-dropping-particle":"","parse-names":false,"suffix":""},{"dropping-particle":"","family":"Gregson","given":"D B","non-dropping-particle":"","parse-names":false,"suffix":""},{"dropping-particle":"","family":"Kuhn","given":"S","non-dropping-particle":"","parse-names":false,"suffix":""},{"dropping-particle":"","family":"Erkooi","given":"O G","non-dropping-particle":"","parse-names":false,"suffix":""},{"dropping-particle":"","family":"Nobrega","given":"D B","non-dropping-particle":"","parse-names":false,"suffix":""},{"dropping-particle":"","family":"Pitout","given":"J D D","non-dropping-particle":"","parse-names":false,"suffix":""}],"container-title":"CMAJ Open","id":"ITEM-1","issue":"4","issued":{"date-parts":[["2017"]]},"language":"eng","note":"RAYYAN-INCLUSION: {&amp;quot;Noortje&amp;quot;=&amp;gt;true} | RAYYAN-LABELS: Travel,bacteria intake food","page":"E850-e855","title":"Rates of colonization with extended-spectrum beta-lactamase-producing Escherichia coli in Canadian travellers returning from South Asia: a cross-sectional assessment","type":"article-journal","volume":"5"},"uris":["http://www.mendeley.com/documents/?uuid=73315cb1-5d4f-4e29-8b3e-d364d20739ad","http://www.mendeley.com/documents/?uuid=06594144-34d2-40c7-a19c-cbf7ca6feb77"]}],"mendeley":{"formattedCitation":"(231)","plainTextFormattedCitation":"(231)","previouslyFormattedCitation":"(230)"},"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(231)</w:t>
            </w:r>
            <w:r w:rsidRPr="007D2495">
              <w:rPr>
                <w:rFonts w:ascii="Times New Roman" w:hAnsi="Times New Roman" w:cs="Times New Roman"/>
                <w:color w:val="000000" w:themeColor="text1"/>
                <w:lang w:val="en-GB"/>
              </w:rPr>
              <w:fldChar w:fldCharType="end"/>
            </w:r>
          </w:p>
        </w:tc>
        <w:tc>
          <w:tcPr>
            <w:tcW w:w="5670" w:type="dxa"/>
          </w:tcPr>
          <w:p w14:paraId="1986442B"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Rates of colonization with extended-spectrum β-lactamase-producing Escherichia coli in Canadian travellers returning from South Asia: a cross-sectional assessment</w:t>
            </w:r>
          </w:p>
        </w:tc>
        <w:tc>
          <w:tcPr>
            <w:tcW w:w="2693" w:type="dxa"/>
            <w:vAlign w:val="bottom"/>
          </w:tcPr>
          <w:p w14:paraId="4EF1E9BB"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Travelling +, travelling (eating food) +</w:t>
            </w:r>
          </w:p>
        </w:tc>
        <w:tc>
          <w:tcPr>
            <w:tcW w:w="1990" w:type="dxa"/>
            <w:vAlign w:val="bottom"/>
          </w:tcPr>
          <w:p w14:paraId="31A0890B"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E. coli</w:t>
            </w:r>
          </w:p>
        </w:tc>
        <w:tc>
          <w:tcPr>
            <w:tcW w:w="1412" w:type="dxa"/>
            <w:vAlign w:val="bottom"/>
          </w:tcPr>
          <w:p w14:paraId="76B64A3A" w14:textId="4E1AAC6B"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p>
        </w:tc>
      </w:tr>
      <w:tr w:rsidR="0059753A" w:rsidRPr="00076652" w14:paraId="0970C0C4" w14:textId="77777777" w:rsidTr="008438D2">
        <w:trPr>
          <w:trHeight w:val="288"/>
        </w:trPr>
        <w:tc>
          <w:tcPr>
            <w:tcW w:w="1560" w:type="dxa"/>
            <w:shd w:val="clear" w:color="auto" w:fill="auto"/>
            <w:noWrap/>
            <w:hideMark/>
          </w:tcPr>
          <w:p w14:paraId="293A5F2D"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MacFadden</w:t>
            </w:r>
          </w:p>
        </w:tc>
        <w:tc>
          <w:tcPr>
            <w:tcW w:w="987" w:type="dxa"/>
          </w:tcPr>
          <w:p w14:paraId="3F62121F"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{"citationItems":[{"id":"ITEM-1","itemData":{"DOI":"10.1016/j.tmaid.2015.06.003","ISSN":"18730442","abstract":"Background Highly transmissible genes encoding resistance to carbapenems have demonstrated global spread. The New Delhi Metallo-beta-lactamase 1 gene is hypothesized to have originated in India, with subsequent dissemination by colonized or infected travelers. Method We conducted an ecological study evaluating the association between the cumulative air traffic departing India between 2007 and 2012 and published cases of NDM-1. Receiver operator characteristic curves were generated as well as multivariate logistic regression models. 193 countries with complete flight and World Bank data were included in the analysis. Results Receiver operator characteristic curves (ROC) of the dichotomous outcome of a published case of NDM-1 were generated, yielding an unadjusted area under the curve (AUC) of 0.88 and adjusted AUC of 0.85. The unadjusted odds ratio of having a reported case of NDM-1, for every percentage increase in cumulative air traffic departing India, was 2.3 (95% CI 1.4 to 3.7) and adjusted was 2.0 (95% CI 1.2 to 3.4). Conclusions We demonstrate that flows of international travelers departing India by air is associated with published NDM-1 cases, globally. Countries with high passenger flight traffic from India with no reported cases of NDM-1 may be at increased risk of having unreported transmission of NDM-1.","author":[{"dropping-particle":"","family":"Macfadden","given":"Derek R.","non-dropping-particle":"","parse-names":false,"suffix":""},{"dropping-particle":"","family":"Bogoch","given":"Isaac I.","non-dropping-particle":"","parse-names":false,"suffix":""},{"dropping-particle":"","family":"Brownstein","given":"John S.","non-dropping-particle":"","parse-names":false,"suffix":""},{"dropping-particle":"","family":"Daneman","given":"Nick","non-dropping-particle":"","parse-names":false,"suffix":""},{"dropping-particle":"","family":"Fisman","given":"David","non-dropping-particle":"","parse-names":false,"suffix":""},{"dropping-particle":"","family":"German","given":"Matthew","non-dropping-particle":"","parse-names":false,"suffix":""},{"dropping-particle":"","family":"Khan","given":"Kamran","non-dropping-particle":"","parse-names":false,"suffix":""}],"container-title":"Travel Medicine and Infectious Disease","id":"ITEM-1","issue":"4","issued":{"date-parts":[["2015"]]},"note":"RAYYAN-INCLUSION: {&amp;quot;Noortje&amp;quot;=&amp;gt;true} | RAYYAN-LABELS: Quantification,Travel,Wrong abstra","page":"295-299","title":"A passage from India: Association between air traffic and reported cases of New Delhi Metallo-beta-lactamase 1 from 2007 to 2012","type":"article-journal","volume":"13"},"uris":["http://www.mendeley.com/documents/?uuid=13ef1b5f-89d1-4293-a7ec-2d13f8b2a0c1","http://www.mendeley.com/documents/?uuid=3366f921-4d13-4be7-801f-3e47b4a79322"]}],"mendeley":{"formattedCitation":"(232)","plainTextFormattedCitation":"(232)","previouslyFormattedCitation":"(231)"},"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(232)</w:t>
            </w:r>
            <w:r w:rsidRPr="007D2495">
              <w:rPr>
                <w:rFonts w:ascii="Times New Roman" w:hAnsi="Times New Roman" w:cs="Times New Roman"/>
                <w:color w:val="000000" w:themeColor="text1"/>
                <w:lang w:val="en-GB"/>
              </w:rPr>
              <w:fldChar w:fldCharType="end"/>
            </w:r>
          </w:p>
        </w:tc>
        <w:tc>
          <w:tcPr>
            <w:tcW w:w="5670" w:type="dxa"/>
          </w:tcPr>
          <w:p w14:paraId="305E01C2"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A passage from India: Association between air traffic and reported cases of New Delhi Metallo-beta-lactamase 1 from 2007 to 2012</w:t>
            </w:r>
          </w:p>
        </w:tc>
        <w:tc>
          <w:tcPr>
            <w:tcW w:w="2693" w:type="dxa"/>
            <w:vAlign w:val="bottom"/>
          </w:tcPr>
          <w:p w14:paraId="217648CB"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Travelling -</w:t>
            </w:r>
          </w:p>
        </w:tc>
        <w:tc>
          <w:tcPr>
            <w:tcW w:w="1990" w:type="dxa"/>
            <w:vAlign w:val="bottom"/>
          </w:tcPr>
          <w:p w14:paraId="51D35B01"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Enterobacteriaceae</w:t>
            </w:r>
          </w:p>
        </w:tc>
        <w:tc>
          <w:tcPr>
            <w:tcW w:w="1412" w:type="dxa"/>
            <w:vAlign w:val="bottom"/>
          </w:tcPr>
          <w:p w14:paraId="3457053D" w14:textId="7AA872B1"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p>
        </w:tc>
      </w:tr>
      <w:tr w:rsidR="0059753A" w:rsidRPr="00076652" w14:paraId="3A6FD104" w14:textId="77777777" w:rsidTr="008438D2">
        <w:trPr>
          <w:trHeight w:val="288"/>
        </w:trPr>
        <w:tc>
          <w:tcPr>
            <w:tcW w:w="1560" w:type="dxa"/>
            <w:shd w:val="clear" w:color="auto" w:fill="auto"/>
            <w:noWrap/>
            <w:hideMark/>
          </w:tcPr>
          <w:p w14:paraId="459FDD3E"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lastRenderedPageBreak/>
              <w:t>Epelboin</w:t>
            </w:r>
          </w:p>
        </w:tc>
        <w:tc>
          <w:tcPr>
            <w:tcW w:w="987" w:type="dxa"/>
          </w:tcPr>
          <w:p w14:paraId="20F77CA6"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{"citationItems":[{"id":"ITEM-1","itemData":{"DOI":"10.1111/jtm.12211","ISSN":"17088305","abstract":"Background Carriage of and infection with multidrug-resistant Gram-negative bacilli (MDR-GNB) are a potential cause of concern in travelers with no history of hospitalization abroad. Methods All consecutive returning travelers hospitalized in our department between February 2012 and January 2013 were prospectively screened for MDR-GNB gastrointestinal tract carriage or infection. We compared the prevalence of MDR-GNB in travelers to a non-travelers nonexposed group. Then among the travelers, MDR-GNB carriers were compared to noncarriers to determine risk factors of acquisition of MDR-GNB. Results Overall, 359 patients (191 travelers, 168 non-travelers) were included, and 25 (6.4%), including 23 travelers, harbored MDR-GNB. Five travelers had an MDR-GNB infection while 18 were asymptomatic enteric carriers. MDR-GNB carriage or infection was significantly more frequent in travelers (11.0% vs 1.2% for non-travelers, odds ratio (OR)=11.3, p&lt;0.001) and in patients born outside France (OR=1.67; p=0.03). Among travelers, in multivariate analysis, factors independently associated with MDR-GNB carriage or infection were traveling to Asia (OR=3.1; p=0.01) and visiting friends and relatives (VFR) or migrants (OR=3.6; p=0.01). Conclusions The 10-fold higher prevalence rate of MDR-GNB in travelers raises the issues of systematic screening of all travelers, and of the choice of first line antibiotic therapy when treating urinary tract infections in travelers, especially those VFR, migrants, and those returning from Asia.","author":[{"dropping-particle":"","family":"Epelboin","given":"Loïc","non-dropping-particle":"","parse-names":false,"suffix":""},{"dropping-particle":"","family":"Robert","given":"Jérôme","non-dropping-particle":"","parse-names":false,"suffix":""},{"dropping-particle":"","family":"Tsyrina-Kouyoumdjian","given":"Ellina","non-dropping-particle":"","parse-names":false,"suffix":""},{"dropping-particle":"","family":"Laouira","given":"Sonia","non-dropping-particle":"","parse-names":false,"suffix":""},{"dropping-particle":"","family":"Meyssonnier","given":"Vanina","non-dropping-particle":"","parse-names":false,"suffix":""},{"dropping-particle":"","family":"Caumes","given":"Eric","non-dropping-particle":"","parse-names":false,"suffix":""}],"container-title":"Journal of Travel Medicine","id":"ITEM-1","issue":"5","issued":{"date-parts":[["2015"]]},"note":"RAYYAN-INCLUSION: {&amp;quot;Noortje&amp;quot;=&amp;gt;true} | RAYYAN-LABELS: Quantification,Travel,Wrong abstra","page":"292-299","title":"High Rate of Multidrug-Resistant Gram-Negative Bacilli Carriage and Infection in Hospitalized Returning Travelers: A Cross-Sectional Cohort Study","type":"article-journal","volume":"22"},"uris":["http://www.mendeley.com/documents/?uuid=afa64eca-57d9-48f4-bb86-c7288367beb5","http://www.mendeley.com/documents/?uuid=a8c9e695-cd59-41de-858b-9517d7a3a32b"]}],"mendeley":{"formattedCitation":"(233)","plainTextFormattedCitation":"(233)","previouslyFormattedCitation":"(232)"},"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(233)</w:t>
            </w:r>
            <w:r w:rsidRPr="007D2495">
              <w:rPr>
                <w:rFonts w:ascii="Times New Roman" w:hAnsi="Times New Roman" w:cs="Times New Roman"/>
                <w:color w:val="000000" w:themeColor="text1"/>
                <w:lang w:val="en-GB"/>
              </w:rPr>
              <w:fldChar w:fldCharType="end"/>
            </w:r>
          </w:p>
        </w:tc>
        <w:tc>
          <w:tcPr>
            <w:tcW w:w="5670" w:type="dxa"/>
          </w:tcPr>
          <w:p w14:paraId="5175C013"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High rate of multidrug-resistant gram-negative bacilli carriage and infection in hospitalized returning travelers: A cross-sectional cohort study</w:t>
            </w:r>
          </w:p>
        </w:tc>
        <w:tc>
          <w:tcPr>
            <w:tcW w:w="2693" w:type="dxa"/>
            <w:vAlign w:val="bottom"/>
          </w:tcPr>
          <w:p w14:paraId="2D567597"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Travelling +</w:t>
            </w:r>
          </w:p>
        </w:tc>
        <w:tc>
          <w:tcPr>
            <w:tcW w:w="1990" w:type="dxa"/>
            <w:vAlign w:val="bottom"/>
          </w:tcPr>
          <w:p w14:paraId="68E9EFC7"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E. coli</w:t>
            </w:r>
          </w:p>
        </w:tc>
        <w:tc>
          <w:tcPr>
            <w:tcW w:w="1412" w:type="dxa"/>
            <w:vAlign w:val="bottom"/>
          </w:tcPr>
          <w:p w14:paraId="71A0A1E5" w14:textId="079239AB"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p>
        </w:tc>
      </w:tr>
      <w:tr w:rsidR="0059753A" w:rsidRPr="00076652" w14:paraId="2869EDD4" w14:textId="77777777" w:rsidTr="008438D2">
        <w:trPr>
          <w:trHeight w:val="288"/>
        </w:trPr>
        <w:tc>
          <w:tcPr>
            <w:tcW w:w="1560" w:type="dxa"/>
            <w:shd w:val="clear" w:color="auto" w:fill="auto"/>
            <w:noWrap/>
            <w:hideMark/>
          </w:tcPr>
          <w:p w14:paraId="6EB265FC"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Lorme</w:t>
            </w:r>
          </w:p>
        </w:tc>
        <w:tc>
          <w:tcPr>
            <w:tcW w:w="987" w:type="dxa"/>
          </w:tcPr>
          <w:p w14:paraId="4CFF6517"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{"citationItems":[{"id":"ITEM-1","itemData":{"DOI":"10.1371/journal.pone.0206909","ISSN":"19326203","PMID":"30562395","abstract":"Travelers are at high risk of acquiring multi-drug resistant Enterobacteriaceae (MRE) while traveling abroad. Acquisition of extended spectrum beta-lactamase producing Enterobacteriaceae (ESBL-E) while traveling has been extensively described, but not that of plasmid-mediated cephalosporinase producing Enterobacteriaceae (pAmpC-E). Here, we characterized the pAmpC-E acquired in 574 French travelers to tropical areas enrolled in the VOYAG-R study. Among the 526 MRE isolated at return, 57 (10.8%) from 49 travelers were pAmpC-E. The acquisition rate of pAmpC-E was 8.5% (49/574) ranging from 12.8% (25/195) in Asia, 7.6% (14/184) in Latin America to 5.1% (10/195) in Africa. The highest acquisition rates were observed in Peru (21.9%), India (21.4%) and Vietnam (20%). The carriage of pAmpC-E decreased quickly after return with 92.5% of colonized travelers being negative at one month. Most enzymes were CMY types (96.5%, n = 55, only met in Escherichia coli), including 40 CMY-2 (70.2%), 12 CMY-42 (21.1%), 1 CMY-6 and two new CMY-2 variants. The remaining were two DHA observed in Klebsiella pneumoniae. CMY-2 producing strains were acquired worldwide whereas CMY-42, except for one, were all acquired in Asia. Bla CMY-2 genes were associated with different plasmid types, including IncI1 (45. 2%), IncF (10%), IncF-IncI (7.5%), IncA/C (5%) and IncR (2.5%) whereas bla CMY-42 were all associated with IncI1 plasmids. Even though the pAmpC-E acquisition rate was much lower than that of ESBL-E, it was significant, especially in Asia, showing that pAmpC-E, especially CMY-type producing E. coli have spread in the community settings of tropical regions.","author":[{"dropping-particle":"","family":"Lorme","given":"Florian","non-dropping-particle":"","parse-names":false,"suffix":""},{"dropping-particle":"","family":"Maataoui","given":"Naouale","non-dropping-particle":"","parse-names":false,"suffix":""},{"dropping-particle":"","family":"Rondinaud","given":"Emilie","non-dropping-particle":"","parse-names":false,"suffix":""},{"dropping-particle":"","family":"Esposito-Farèse","given":"Marina","non-dropping-particle":"","parse-names":false,"suffix":""},{"dropping-particle":"","family":"Clermont","given":"Olivier","non-dropping-particle":"","parse-names":false,"suffix":""},{"dropping-particle":"","family":"Ruppe","given":"Etienne","non-dropping-particle":"","parse-names":false,"suffix":""},{"dropping-particle":"","family":"Arlet","given":"Guillaume","non-dropping-particle":"","parse-names":false,"suffix":""},{"dropping-particle":"","family":"Genel","given":"Nathalie","non-dropping-particle":"","parse-names":false,"suffix":""},{"dropping-particle":"","family":"Matheron","given":"Sophie","non-dropping-particle":"","parse-names":false,"suffix":""},{"dropping-particle":"","family":"Andremont","given":"Antoine","non-dropping-particle":"","parse-names":false,"suffix":""},{"dropping-particle":"","family":"Armand-Lefevre","given":"Laurence","non-dropping-particle":"","parse-names":false,"suffix":""}],"container-title":"PLoS ONE","id":"ITEM-1","issue":"12","issued":{"date-parts":[["2018"]]},"language":"eng","note":"RAYYAN-INCLUSION: {&amp;quot;Noortje&amp;quot;=&amp;gt;true} | RAYYAN-LABELS: Travel","page":"e0206909","title":"Acquisition of plasmid-mediated cephalosporinase producing Enterobacteriaceae after a travel to the tropics","type":"article-journal","volume":"13"},"uris":["http://www.mendeley.com/documents/?uuid=e4962551-8854-4c49-b09f-42248f9ccc7d","http://www.mendeley.com/documents/?uuid=4af7ff82-3155-45f1-86ef-61a795013bd5"]}],"mendeley":{"formattedCitation":"(234)","plainTextFormattedCitation":"(234)","previouslyFormattedCitation":"(233)"},"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(234)</w:t>
            </w:r>
            <w:r w:rsidRPr="007D2495">
              <w:rPr>
                <w:rFonts w:ascii="Times New Roman" w:hAnsi="Times New Roman" w:cs="Times New Roman"/>
                <w:color w:val="000000" w:themeColor="text1"/>
                <w:lang w:val="en-GB"/>
              </w:rPr>
              <w:fldChar w:fldCharType="end"/>
            </w:r>
          </w:p>
        </w:tc>
        <w:tc>
          <w:tcPr>
            <w:tcW w:w="5670" w:type="dxa"/>
          </w:tcPr>
          <w:p w14:paraId="7CD5F699"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Acquisition of plasmid-mediated cephalosporinase producing Enterobacteriaceae after a travel to the tropics</w:t>
            </w:r>
          </w:p>
        </w:tc>
        <w:tc>
          <w:tcPr>
            <w:tcW w:w="2693" w:type="dxa"/>
            <w:vAlign w:val="bottom"/>
          </w:tcPr>
          <w:p w14:paraId="37624438"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Travelling +</w:t>
            </w:r>
          </w:p>
        </w:tc>
        <w:tc>
          <w:tcPr>
            <w:tcW w:w="1990" w:type="dxa"/>
            <w:vAlign w:val="bottom"/>
          </w:tcPr>
          <w:p w14:paraId="4FDFDCE7"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Enterobacteriaceae</w:t>
            </w:r>
          </w:p>
        </w:tc>
        <w:tc>
          <w:tcPr>
            <w:tcW w:w="1412" w:type="dxa"/>
            <w:vAlign w:val="bottom"/>
          </w:tcPr>
          <w:p w14:paraId="5A2A6B79" w14:textId="676A8E3C"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 risk</w:t>
            </w:r>
          </w:p>
        </w:tc>
      </w:tr>
      <w:tr w:rsidR="0059753A" w:rsidRPr="00076652" w14:paraId="5535D4DB" w14:textId="77777777" w:rsidTr="008438D2">
        <w:trPr>
          <w:trHeight w:val="288"/>
        </w:trPr>
        <w:tc>
          <w:tcPr>
            <w:tcW w:w="1560" w:type="dxa"/>
            <w:shd w:val="clear" w:color="auto" w:fill="auto"/>
            <w:noWrap/>
            <w:hideMark/>
          </w:tcPr>
          <w:p w14:paraId="02D5B4F0"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Nurjadi</w:t>
            </w:r>
          </w:p>
        </w:tc>
        <w:tc>
          <w:tcPr>
            <w:tcW w:w="987" w:type="dxa"/>
          </w:tcPr>
          <w:p w14:paraId="5B8B0346"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{"citationItems":[{"id":"ITEM-1","itemData":{"DOI":"10.1016/j.cmi.2015.01.016","ISSN":"14690691","abstract":"Staphylococcus aureus is emerging globally. Treatment of infections is complicated by increasing antibiotic resistance. We collected clinical data and swabs of returnees with skin and soft tissue infections (SSTI) at 13 travel-clinics in Europe (www.staphtrav.eu). Sixty-two percent (196/318) SSTI patients had S.aureus-positive lesions, of which almost two-thirds (122/196) were Panton-Valentine leukocidin (PVL) positive. PVL was associated with disease severity, including hospitalization for SSTI (OR 5.2, 95% CI 1.5-18.2). In returnees with SSTI, longer travel and more intense population contact were risk factors for nasal colonization with PVL-positive S.aureus. Imported S.aureus frequently proved resistant to trimethoprim-sulfamethoxazole (21%), erythromycin (21%), tetracycline (20%), ciprofloxacin (13%), methicillin (12%) and clindamycin (8%). Place of exposure was significantly (p&lt;0.05) associated with predominant resistance phenotypes and spa genotypes: Latin America (methicillin; t008/CC24/304), Africa (tetracycline, trimethoprim-sulfamethoxazole; t084/CC84, t314/singleton, t355/CC355), South Asia (trimethoprim-sulfamethoxazole, ciprofloxacin; t021/CC21/318), South-East Asia (clindamycin; t159/CC272). USA300-like isolates accounted for 30% of all methicillin-resistant S.aureus imported to Europe and were predominantly (71%) acquired in Latin America. Multi-resistance to non-β-lactams were present in 24% of imports and associated with travel to South Asia (ORcrude 5.3, 95% CI 2.4-11.8), even after adjusting for confounding by genotype (ORadjusted 3.8, 95% 1.5-9.5). Choosing randomly from compounds recommended for the empiric treatment of severe S.aureus SSTI, 15% of cases would have received ineffective antimicrobial therapy. These findings call for the development of regionally stratified guidance on the antibiotic management of severe imported S.aureus disease and put the infected and colonized traveller at the centre of interventions against the global spread of multi-resistant S.aureus.","author":[{"dropping-particle":"","family":"Nurjadi","given":"D.","non-dropping-particle":"","parse-names":false,"suffix":""},{"dropping-particle":"","family":"Friedrich-Jänicke","given":"B.","non-dropping-particle":"","parse-names":false,"suffix":""},{"dropping-particle":"","family":"Schäfer","given":"J.","non-dropping-particle":"","parse-names":false,"suffix":""},{"dropping-particle":"","family":"Genderen","given":"P. J.J.","non-dropping-particle":"Van","parse-names":false,"suffix":""},{"dropping-particle":"","family":"Goorhuis","given":"A.","non-dropping-particle":"","parse-names":false,"suffix":""},{"dropping-particle":"","family":"Perignon","given":"A.","non-dropping-particle":"","parse-names":false,"suffix":""},{"dropping-particle":"","family":"Neumayr","given":"A.","non-dropping-particle":"","parse-names":false,"suffix":""},{"dropping-particle":"","family":"Mueller","given":"A.","non-dropping-particle":"","parse-names":false,"suffix":""},{"dropping-particle":"","family":"Kantele","given":"A.","non-dropping-particle":"","parse-names":false,"suffix":""},{"dropping-particle":"","family":"Schunk","given":"M.","non-dropping-particle":"","parse-names":false,"suffix":""},{"dropping-particle":"","family":"Gascon","given":"J.","non-dropping-particle":"","parse-names":false,"suffix":""},{"dropping-particle":"","family":"Stich","given":"A.","non-dropping-particle":"","parse-names":false,"suffix":""},{"dropping-particle":"","family":"Hatz","given":"C.","non-dropping-particle":"","parse-names":false,"suffix":""},{"dropping-particle":"","family":"Caumes","given":"E.","non-dropping-particle":"","parse-names":false,"suffix":""},{"dropping-particle":"","family":"Grobusch","given":"M. P.","non-dropping-particle":"","parse-names":false,"suffix":""},{"dropping-particle":"","family":"Fleck","given":"R.","non-dropping-particle":"","parse-names":false,"suffix":""},{"dropping-particle":"","family":"Mockenhaupt","given":"F. P.","non-dropping-particle":"","parse-names":false,"suffix":""},{"dropping-particle":"","family":"Zanger","given":"P.","non-dropping-particle":"","parse-names":false,"suffix":""}],"container-title":"Clinical Microbiology and Infection","id":"ITEM-1","issue":"6","issued":{"date-parts":[["2015"]]},"note":"RAYYAN-INCLUSION: {&amp;quot;Noortje&amp;quot;=&amp;gt;true} | RAYYAN-LABELS: Travel","page":"567.e1-567.e10","title":"Skin and soft tissue infections in intercontinental travellers and the import of multi-resistant Staphylococcus aureus to Europe","type":"article-journal","volume":"21"},"uris":["http://www.mendeley.com/documents/?uuid=1999189c-e010-462d-af0b-73bd92423bd1","http://www.mendeley.com/documents/?uuid=75cf278b-262f-4da8-b9d7-80f78601050a"]}],"mendeley":{"formattedCitation":"(235)","plainTextFormattedCitation":"(235)","previouslyFormattedCitation":"(234)"},"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(235)</w:t>
            </w:r>
            <w:r w:rsidRPr="007D2495">
              <w:rPr>
                <w:rFonts w:ascii="Times New Roman" w:hAnsi="Times New Roman" w:cs="Times New Roman"/>
                <w:color w:val="000000" w:themeColor="text1"/>
                <w:lang w:val="en-GB"/>
              </w:rPr>
              <w:fldChar w:fldCharType="end"/>
            </w:r>
          </w:p>
        </w:tc>
        <w:tc>
          <w:tcPr>
            <w:tcW w:w="5670" w:type="dxa"/>
          </w:tcPr>
          <w:p w14:paraId="7F097516"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Skin and soft tissue infections in intercontinental travellers and the import of multi-resistant Staphylococcus aureus to Europe</w:t>
            </w:r>
          </w:p>
        </w:tc>
        <w:tc>
          <w:tcPr>
            <w:tcW w:w="2693" w:type="dxa"/>
            <w:vAlign w:val="bottom"/>
          </w:tcPr>
          <w:p w14:paraId="28DDC9F9"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Travelling -</w:t>
            </w:r>
          </w:p>
        </w:tc>
        <w:tc>
          <w:tcPr>
            <w:tcW w:w="1990" w:type="dxa"/>
            <w:vAlign w:val="bottom"/>
          </w:tcPr>
          <w:p w14:paraId="5F9A2E65"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S. aureus</w:t>
            </w:r>
          </w:p>
        </w:tc>
        <w:tc>
          <w:tcPr>
            <w:tcW w:w="1412" w:type="dxa"/>
            <w:vAlign w:val="bottom"/>
          </w:tcPr>
          <w:p w14:paraId="38F2C9D5" w14:textId="5677DA23"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p>
        </w:tc>
      </w:tr>
      <w:tr w:rsidR="0059753A" w:rsidRPr="00076652" w14:paraId="2772F715" w14:textId="77777777" w:rsidTr="008438D2">
        <w:trPr>
          <w:trHeight w:val="288"/>
        </w:trPr>
        <w:tc>
          <w:tcPr>
            <w:tcW w:w="1560" w:type="dxa"/>
            <w:shd w:val="clear" w:color="auto" w:fill="auto"/>
            <w:noWrap/>
            <w:hideMark/>
          </w:tcPr>
          <w:p w14:paraId="0D33C5A8"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Ostholm-Balkhed</w:t>
            </w:r>
          </w:p>
        </w:tc>
        <w:tc>
          <w:tcPr>
            <w:tcW w:w="987" w:type="dxa"/>
          </w:tcPr>
          <w:p w14:paraId="16326752"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{"citationItems":[{"id":"ITEM-1","itemData":{"ISSN":"0305-7453 (Print) 0305-7453","author":[{"dropping-particle":"","family":"Ostholm-Balkhed","given":"A","non-dropping-particle":"","parse-names":false,"suffix":""},{"dropping-particle":"","family":"Tarnberg","given":"M","non-dropping-particle":"","parse-names":false,"suffix":""},{"dropping-particle":"","family":"Nilsson","given":"M","non-dropping-particle":"","parse-names":false,"suffix":""},{"dropping-particle":"","family":"Nilsson","given":"L E","non-dropping-particle":"","parse-names":false,"suffix":""},{"dropping-particle":"","family":"Hanberger","given":"H","non-dropping-particle":"","parse-names":false,"suffix":""},{"dropping-particle":"","family":"Hallgren","given":"A","non-dropping-particle":"","parse-names":false,"suffix":""},{"dropping-particle":"","family":"Travel Study Group of Southeast","given":"Sweden","non-dropping-particle":"","parse-names":false,"suffix":""}],"container-title":"J Antimicrob Chemother","id":"ITEM-1","issue":"9","issued":{"date-parts":[["2013"]]},"language":"eng","note":"RAYYAN-INCLUSION: {&amp;quot;Noortje&amp;quot;=&amp;gt;true} | RAYYAN-LABELS: Travel","page":"2144-2153","title":"Travel-associated faecal colonization with ESBL-producing Enterobacteriaceae: incidence and risk factors","type":"article-journal","volume":"68"},"uris":["http://www.mendeley.com/documents/?uuid=4b835148-65fe-43c4-906f-dac6f6321f77","http://www.mendeley.com/documents/?uuid=e6297a92-7a18-436d-99db-38b0dd2f542b"]}],"mendeley":{"formattedCitation":"(236)","plainTextFormattedCitation":"(236)","previouslyFormattedCitation":"(235)"},"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(236)</w:t>
            </w:r>
            <w:r w:rsidRPr="007D2495">
              <w:rPr>
                <w:rFonts w:ascii="Times New Roman" w:hAnsi="Times New Roman" w:cs="Times New Roman"/>
                <w:color w:val="000000" w:themeColor="text1"/>
                <w:lang w:val="en-GB"/>
              </w:rPr>
              <w:fldChar w:fldCharType="end"/>
            </w:r>
          </w:p>
        </w:tc>
        <w:tc>
          <w:tcPr>
            <w:tcW w:w="5670" w:type="dxa"/>
          </w:tcPr>
          <w:p w14:paraId="26B26B7D"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Travel-associated faecal colonization with ESBL-producing Enterobacteriaceae: incidence and risk factors</w:t>
            </w:r>
          </w:p>
        </w:tc>
        <w:tc>
          <w:tcPr>
            <w:tcW w:w="2693" w:type="dxa"/>
            <w:vAlign w:val="bottom"/>
          </w:tcPr>
          <w:p w14:paraId="25D264D1"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Travelling +</w:t>
            </w:r>
          </w:p>
        </w:tc>
        <w:tc>
          <w:tcPr>
            <w:tcW w:w="1990" w:type="dxa"/>
            <w:vAlign w:val="bottom"/>
          </w:tcPr>
          <w:p w14:paraId="13726791"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Enterobacteriaceae</w:t>
            </w:r>
          </w:p>
        </w:tc>
        <w:tc>
          <w:tcPr>
            <w:tcW w:w="1412" w:type="dxa"/>
            <w:vAlign w:val="bottom"/>
          </w:tcPr>
          <w:p w14:paraId="26FBDDA6" w14:textId="5026D426"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p>
        </w:tc>
      </w:tr>
      <w:tr w:rsidR="0059753A" w:rsidRPr="00076652" w14:paraId="5E30A940" w14:textId="77777777" w:rsidTr="008438D2">
        <w:trPr>
          <w:trHeight w:val="288"/>
        </w:trPr>
        <w:tc>
          <w:tcPr>
            <w:tcW w:w="1560" w:type="dxa"/>
            <w:shd w:val="clear" w:color="auto" w:fill="auto"/>
            <w:noWrap/>
            <w:hideMark/>
          </w:tcPr>
          <w:p w14:paraId="007DA8F0"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Yaita</w:t>
            </w:r>
          </w:p>
        </w:tc>
        <w:tc>
          <w:tcPr>
            <w:tcW w:w="987" w:type="dxa"/>
          </w:tcPr>
          <w:p w14:paraId="6FC6BD86"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{"citationItems":[{"id":"ITEM-1","itemData":{"DOI":"10.1371/journal.pone.0098000","ISSN":"19326203","PMID":"24836896","abstract":"Objective: Travel overseas has recently been considered a risk factor for colonization with drug-resistant bacteria. The purpose of this study was to establish the epidemiology and risk factors associated with the acquisition of drug-resistant bacteria by Japanese travelers. Methods: Between October 2011 and September 2012, we screened the stools of 68 Japanese returning travelers for extended-spectrum β-lactamase (ESBL) producing Escherichia coli. All specimens were sampled for clinical reasons. Based on the results, the participants were divided into an ESBL-producing E. coli positive group (18 cases; 26%) and an ESBL-producing E. coli negative group (50 cases; 74%), and a case-control study was performed. Microbiological analyses of ESBL-producing strains, including susceptibility tests, screening tests for metallo-β-lactamase, polymerase chain reaction amplification and sequencing of blaCTX-M genes, multilocus sequence typing, and whole genome sequencing, were also conducted. Results: In a univariate comparison, travel to India was a risk factor (Odds Ratio 13.6, 95% Confidence Interval 3.0-75.0, p&lt;0.0001). There were no statistical differences in the characteristics of the travel, such as backpacking, purpose of travel, interval between travel return and sampling stool, and duration of travel. Although 10 of 13 analyzed strains (77%) produced CTX-M-15, no ST131 clone was detected. Conclusion: We must be aware of the possibilities of acquiring ESBL-producing E. coli during travel in order to prevent the spread of these bacteria not only in Japan but globally. © 2014 Yaita et al.","author":[{"dropping-particle":"","family":"Yaita","given":"Kenichiro","non-dropping-particle":"","parse-names":false,"suffix":""},{"dropping-particle":"","family":"Aoki","given":"Kotaro","non-dropping-particle":"","parse-names":false,"suffix":""},{"dropping-particle":"","family":"Suzuki","given":"Takumitsu","non-dropping-particle":"","parse-names":false,"suffix":""},{"dropping-particle":"","family":"Nakaharai","given":"Kazuhiko","non-dropping-particle":"","parse-names":false,"suffix":""},{"dropping-particle":"","family":"Yoshimura","given":"Yukihiro","non-dropping-particle":"","parse-names":false,"suffix":""},{"dropping-particle":"","family":"Harada","given":"Sohei","non-dropping-particle":"","parse-names":false,"suffix":""},{"dropping-particle":"","family":"Ishii","given":"Yoshikazu","non-dropping-particle":"","parse-names":false,"suffix":""},{"dropping-particle":"","family":"Tachikawa","given":"Natsuo","non-dropping-particle":"","parse-names":false,"suffix":""}],"container-title":"PLoS ONE","id":"ITEM-1","issue":"5","issued":{"date-parts":[["2014"]]},"language":"English","note":"RAYYAN-INCLUSION: {&amp;quot;Noortje&amp;quot;=&amp;gt;true} | RAYYAN-LABELS: Quantification,Travel","title":"Epidemiology of extended-spectrum β-lactamase producing Escherichia coli in the stools of returning Japanese travelers, and the risk factors for colonization","type":"article-journal","volume":"9"},"uris":["http://www.mendeley.com/documents/?uuid=5a36555e-a20d-4099-95e2-203e170d4d96","http://www.mendeley.com/documents/?uuid=4658b367-895d-4693-971b-a84a0e8e4fba"]}],"mendeley":{"formattedCitation":"(237)","plainTextFormattedCitation":"(237)","previouslyFormattedCitation":"(236)"},"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(237)</w:t>
            </w:r>
            <w:r w:rsidRPr="007D2495">
              <w:rPr>
                <w:rFonts w:ascii="Times New Roman" w:hAnsi="Times New Roman" w:cs="Times New Roman"/>
                <w:color w:val="000000" w:themeColor="text1"/>
                <w:lang w:val="en-GB"/>
              </w:rPr>
              <w:fldChar w:fldCharType="end"/>
            </w:r>
          </w:p>
        </w:tc>
        <w:tc>
          <w:tcPr>
            <w:tcW w:w="5670" w:type="dxa"/>
          </w:tcPr>
          <w:p w14:paraId="3661C2AE"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Epidemiology of extended-spectrum β-lactamase producing </w:t>
            </w:r>
            <w:r w:rsidRPr="007D2495">
              <w:rPr>
                <w:rFonts w:ascii="Times New Roman" w:hAnsi="Times New Roman" w:cs="Times New Roman"/>
                <w:i/>
                <w:iCs/>
                <w:color w:val="000000" w:themeColor="text1"/>
                <w:lang w:val="en-GB"/>
              </w:rPr>
              <w:t>Escherichia coli</w:t>
            </w:r>
            <w:r w:rsidRPr="007D2495">
              <w:rPr>
                <w:rFonts w:ascii="Times New Roman" w:hAnsi="Times New Roman" w:cs="Times New Roman"/>
                <w:color w:val="000000" w:themeColor="text1"/>
                <w:lang w:val="en-GB"/>
              </w:rPr>
              <w:t xml:space="preserve"> in the stools of returning Japanese travelers, and the risk factors for colonization</w:t>
            </w:r>
          </w:p>
        </w:tc>
        <w:tc>
          <w:tcPr>
            <w:tcW w:w="2693" w:type="dxa"/>
            <w:vAlign w:val="bottom"/>
          </w:tcPr>
          <w:p w14:paraId="5F765C1C"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Travelling +</w:t>
            </w:r>
          </w:p>
        </w:tc>
        <w:tc>
          <w:tcPr>
            <w:tcW w:w="1990" w:type="dxa"/>
            <w:vAlign w:val="bottom"/>
          </w:tcPr>
          <w:p w14:paraId="5AB88246"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E. coli</w:t>
            </w:r>
          </w:p>
        </w:tc>
        <w:tc>
          <w:tcPr>
            <w:tcW w:w="1412" w:type="dxa"/>
            <w:vAlign w:val="bottom"/>
          </w:tcPr>
          <w:p w14:paraId="736AAB0B" w14:textId="33DF2ED8"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p>
        </w:tc>
      </w:tr>
      <w:tr w:rsidR="0059753A" w:rsidRPr="00076652" w14:paraId="7D9DA3BA" w14:textId="77777777" w:rsidTr="008438D2">
        <w:trPr>
          <w:trHeight w:val="288"/>
        </w:trPr>
        <w:tc>
          <w:tcPr>
            <w:tcW w:w="1560" w:type="dxa"/>
            <w:shd w:val="clear" w:color="auto" w:fill="auto"/>
            <w:noWrap/>
            <w:hideMark/>
          </w:tcPr>
          <w:p w14:paraId="0BD9D797"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Sannes</w:t>
            </w:r>
          </w:p>
        </w:tc>
        <w:tc>
          <w:tcPr>
            <w:tcW w:w="987" w:type="dxa"/>
          </w:tcPr>
          <w:p w14:paraId="3F307F71"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{"citationItems":[{"id":"ITEM-1","itemData":{"DOI":"10.1086/525530","ISSN":"0022-1899","abstract":"To determine whether poultry contact/consumption predicts colonization with antimicrobial-resistant Escherichia coli, 567 newly hospitalized patients and 100 vegetarians were assessed microbiologically and epidemiologically. Multivariable analysis showed that poultry contact/consumption, other dietary habits, and antimicrobial use did not significantly predict resistance. In contrast, foreign travel significantly predicted both trimethoprim- sulfamethoxazole resistance (prevalence ratio, 2.7 [95% confidence interval, 1.3-5.6]) and \"any resistance\" (total population), whereas intensive-care-unit exposure predicted any resistance (hospital patients). Thus, most of the individual-level exposures - including poultry contact/consumption - that had been expected to be significant risk factors for infection with antimicrobial-resistant E. coli did not prove to be such. Other exposures, including household-, community-, and population-level effects,maybe more important. © 2008 by the Infectious Diseases Society of America. All rights reserved.","author":[{"dropping-particle":"","family":"Sannes","given":"Mark R.","non-dropping-particle":"","parse-names":false,"suffix":""},{"dropping-particle":"","family":"Belongia","given":"Edward A.","non-dropping-particle":"","parse-names":false,"suffix":""},{"dropping-particle":"","family":"Kieke","given":"Burney","non-dropping-particle":"","parse-names":false,"suffix":""},{"dropping-particle":"","family":"Smith","given":"Kirk","non-dropping-particle":"","parse-names":false,"suffix":""},{"dropping-particle":"","family":"Kieke","given":"Amy","non-dropping-particle":"","parse-names":false,"suffix":""},{"dropping-particle":"","family":"Vandermause","given":"Mary","non-dropping-particle":"","parse-names":false,"suffix":""},{"dropping-particle":"","family":"Bender","given":"Jeff","non-dropping-particle":"","parse-names":false,"suffix":""},{"dropping-particle":"","family":"Clabots","given":"Connie","non-dropping-particle":"","parse-names":false,"suffix":""},{"dropping-particle":"","family":"Winokur","given":"Patricia","non-dropping-particle":"","parse-names":false,"suffix":""},{"dropping-particle":"","family":"Johnson","given":"James R.","non-dropping-particle":"","parse-names":false,"suffix":""}],"container-title":"The Journal of Infectious Diseases","id":"ITEM-1","issue":"3","issued":{"date-parts":[["2008"]]},"language":"eng","note":"RAYYAN-INCLUSION: {&amp;quot;Noortje&amp;quot;=&amp;gt;true} | RAYYAN-LABELS: relative schatting,Quantification,bacteria intake food","page":"430-434","title":" Predictors of Antimicrobial‐Resistant Escherichia coli in the Feces of Vegetarians and Newly Hospitalized Adults in Minnesota and Wisconsin ","type":"article-journal","volume":"197"},"uris":["http://www.mendeley.com/documents/?uuid=fb9f462f-61b6-42f2-8769-31acbeda698d","http://www.mendeley.com/documents/?uuid=8b0e26f7-e826-4119-bbd9-3a0c55ad28e1"]}],"mendeley":{"formattedCitation":"(238)","plainTextFormattedCitation":"(238)","previouslyFormattedCitation":"(237)"},"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(238)</w:t>
            </w:r>
            <w:r w:rsidRPr="007D2495">
              <w:rPr>
                <w:rFonts w:ascii="Times New Roman" w:hAnsi="Times New Roman" w:cs="Times New Roman"/>
                <w:color w:val="000000" w:themeColor="text1"/>
                <w:lang w:val="en-GB"/>
              </w:rPr>
              <w:fldChar w:fldCharType="end"/>
            </w:r>
          </w:p>
        </w:tc>
        <w:tc>
          <w:tcPr>
            <w:tcW w:w="5670" w:type="dxa"/>
          </w:tcPr>
          <w:p w14:paraId="4295E5BF"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Predictors of antimicrobial-resistant </w:t>
            </w:r>
            <w:r w:rsidRPr="007D2495">
              <w:rPr>
                <w:rFonts w:ascii="Times New Roman" w:hAnsi="Times New Roman" w:cs="Times New Roman"/>
                <w:i/>
                <w:color w:val="000000" w:themeColor="text1"/>
                <w:lang w:val="en-GB"/>
              </w:rPr>
              <w:t>E</w:t>
            </w:r>
            <w:r w:rsidRPr="007D2495">
              <w:rPr>
                <w:rFonts w:ascii="Times New Roman" w:hAnsi="Times New Roman" w:cs="Times New Roman"/>
                <w:i/>
                <w:iCs/>
                <w:color w:val="000000" w:themeColor="text1"/>
                <w:lang w:val="en-GB"/>
              </w:rPr>
              <w:t>scherichia coli</w:t>
            </w:r>
            <w:r w:rsidRPr="007D2495">
              <w:rPr>
                <w:rFonts w:ascii="Times New Roman" w:hAnsi="Times New Roman" w:cs="Times New Roman"/>
                <w:color w:val="000000" w:themeColor="text1"/>
                <w:lang w:val="en-GB"/>
              </w:rPr>
              <w:t xml:space="preserve"> in the feces of vegetarians and newly hospitalized adults in Minnesota and Wisconsin</w:t>
            </w:r>
          </w:p>
        </w:tc>
        <w:tc>
          <w:tcPr>
            <w:tcW w:w="2693" w:type="dxa"/>
            <w:vAlign w:val="bottom"/>
          </w:tcPr>
          <w:p w14:paraId="0B9BA61C"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Travelling -</w:t>
            </w:r>
          </w:p>
        </w:tc>
        <w:tc>
          <w:tcPr>
            <w:tcW w:w="1990" w:type="dxa"/>
            <w:vAlign w:val="bottom"/>
          </w:tcPr>
          <w:p w14:paraId="6D402BDA"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E. coli</w:t>
            </w:r>
          </w:p>
        </w:tc>
        <w:tc>
          <w:tcPr>
            <w:tcW w:w="1412" w:type="dxa"/>
            <w:vAlign w:val="bottom"/>
          </w:tcPr>
          <w:p w14:paraId="51DF466D" w14:textId="46FCF2F9"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PR</w:t>
            </w:r>
          </w:p>
        </w:tc>
      </w:tr>
      <w:tr w:rsidR="0059753A" w:rsidRPr="00076652" w14:paraId="2564EAF3" w14:textId="77777777" w:rsidTr="008438D2">
        <w:trPr>
          <w:trHeight w:val="288"/>
        </w:trPr>
        <w:tc>
          <w:tcPr>
            <w:tcW w:w="1560" w:type="dxa"/>
            <w:shd w:val="clear" w:color="auto" w:fill="auto"/>
            <w:noWrap/>
            <w:hideMark/>
          </w:tcPr>
          <w:p w14:paraId="239F187F"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lastRenderedPageBreak/>
              <w:t>Islam</w:t>
            </w:r>
          </w:p>
        </w:tc>
        <w:tc>
          <w:tcPr>
            <w:tcW w:w="987" w:type="dxa"/>
          </w:tcPr>
          <w:p w14:paraId="297B98C7"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{"citationItems":[{"id":"ITEM-1","itemData":{"DOI":"10.1093/jpids/pix045","ISSN":"20487207","PMID":"28992133","abstract":"Background: The epidemiology of antibiotic-resistant Enterobacteriaceae intestinal carriage in healthy US children has not been well characterized. Methods: Children between 14 days and 14 years of age were enrolled during well-child visits in Oakland, California, Kansas City, Kansas, and Nashville, Tennessee, between December 2013 and March 2015. Data on recent antibiotic use by the child and travel and hospitalization history of all members of each child's household were obtained with a risk-factor survey. Stool specimens collected from the subjects were screened for extended-spectrum β-lactamase-producing (ESBL-P) bacteria using CHROMagar ESBL medium. Putative ESBL-P Escherichia coli and Klebsiella colonies underwent phenotypic confirmation by double-disk synergy testing; confirmed third-generation cephalosporin-resistant (3GCR) isolates underwent additional antibiotic-susceptibility testing. Results: In 519 subjects, the overall 3GCR Enterobacteriaceae carriage rate was 4.4% (n = 23) and ranged from 3.4% to 5.1% among the study sites. The ESBL-P Enterobacteriaceae carriage rate was 3.5% (n = 18). The rates of 3GCR Enterobacteriaceae carriage was highest in 1 to &lt;2 year olds at 6.5%, and was 5.2% in &lt;5 year-olds vs 1.7% in ≥5-year-olds (P = .11). 3GCR and ESBL-P Enterobacteriaceae carriage was associated with international travel within the previous year; 11.1% of ESBL-P Enterobacteriaceae carriers reported this history compared with 1.6% of noncarriers (P = .004). No other queried factor was found to increase risk. Of the 24 analyzed 3GCR isolates, 58% were multidrug resistant. Conclusions: The 3GCR Enterobacteriaceae carriage rate exceeds 5% in healthy US children &lt;5 years of age. International travel within the previous year increased the risk of 3GCR and ESBL-P Enterobacteriaceae carriage. In contrast, we found no differences in the rates of hospitalization or recent antibiotic exposure between carriers and noncarriers. Young children, who have the highest prevalence of colonization, might be a sentinel population to study to gain a better understanding of community sources of antibiotic-resistant Enterobacteriaceae.","author":[{"dropping-particle":"","family":"Islam","given":"Shamim","non-dropping-particle":"","parse-names":false,"suffix":""},{"dropping-particle":"","family":"Selvarangan","given":"Rangaraj","non-dropping-particle":"","parse-names":false,"suffix":""},{"dropping-particle":"","family":"Kanwar","given":"Neena","non-dropping-particle":"","parse-names":false,"suffix":""},{"dropping-particle":"","family":"McHenry","given":"Rendie","non-dropping-particle":"","parse-names":false,"suffix":""},{"dropping-particle":"","family":"Chappell","given":"James D.","non-dropping-particle":"","parse-names":false,"suffix":""},{"dropping-particle":"","family":"Halasa","given":"Natasha","non-dropping-particle":"","parse-names":false,"suffix":""},{"dropping-particle":"","family":"Wikswo","given":"Mary E.","non-dropping-particle":"","parse-names":false,"suffix":""},{"dropping-particle":"","family":"Payne","given":"Daniel C.","non-dropping-particle":"","parse-names":false,"suffix":""},{"dropping-particle":"","family":"Azimi","given":"Parvin H.","non-dropping-particle":"","parse-names":false,"suffix":""},{"dropping-particle":"","family":"McDonald","given":"L. Clifford","non-dropping-particle":"","parse-names":false,"suffix":""},{"dropping-particle":"","family":"Gomez-Duarte","given":"Oscar G.","non-dropping-particle":"","parse-names":false,"suffix":""}],"container-title":"Journal of the Pediatric Infectious Diseases Society","id":"ITEM-1","issue":"3","issued":{"date-parts":[["2018"]]},"language":"eng","note":"RAYYAN-INCLUSION: {&amp;quot;Noortje&amp;quot;=&amp;gt;true} | RAYYAN-LABELS: Travel","page":"234-240","title":"Intestinal Carriage of Third-Generation Cephalosporin-Resistant and Extended-Spectrum β-Lactamase-Producing Enterobacteriaceae in Healthy US Children","type":"article-journal","volume":"7"},"uris":["http://www.mendeley.com/documents/?uuid=42e2525e-81ee-4303-8ff6-31a01b211b13","http://www.mendeley.com/documents/?uuid=ae9809dd-20e4-4e55-99aa-9501674dadfa"]}],"mendeley":{"formattedCitation":"(239)","plainTextFormattedCitation":"(239)","previouslyFormattedCitation":"(238)"},"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(239)</w:t>
            </w:r>
            <w:r w:rsidRPr="007D2495">
              <w:rPr>
                <w:rFonts w:ascii="Times New Roman" w:hAnsi="Times New Roman" w:cs="Times New Roman"/>
                <w:color w:val="000000" w:themeColor="text1"/>
                <w:lang w:val="en-GB"/>
              </w:rPr>
              <w:fldChar w:fldCharType="end"/>
            </w:r>
          </w:p>
        </w:tc>
        <w:tc>
          <w:tcPr>
            <w:tcW w:w="5670" w:type="dxa"/>
          </w:tcPr>
          <w:p w14:paraId="05A0DF91"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Intestinal carriage of third-generation cephalosporin-resistant and extended-spectrum β-lactamase-producing Enterobacteriaceae in healthy US children</w:t>
            </w:r>
          </w:p>
        </w:tc>
        <w:tc>
          <w:tcPr>
            <w:tcW w:w="2693" w:type="dxa"/>
            <w:vAlign w:val="bottom"/>
          </w:tcPr>
          <w:p w14:paraId="07AD65EB"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Travelling -</w:t>
            </w:r>
          </w:p>
        </w:tc>
        <w:tc>
          <w:tcPr>
            <w:tcW w:w="1990" w:type="dxa"/>
            <w:vAlign w:val="bottom"/>
          </w:tcPr>
          <w:p w14:paraId="222B8A3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Enterobacteriaceae</w:t>
            </w:r>
          </w:p>
        </w:tc>
        <w:tc>
          <w:tcPr>
            <w:tcW w:w="1412" w:type="dxa"/>
            <w:vAlign w:val="bottom"/>
          </w:tcPr>
          <w:p w14:paraId="7B6323E4" w14:textId="09F76AF5"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p>
        </w:tc>
      </w:tr>
      <w:tr w:rsidR="0059753A" w:rsidRPr="00076652" w14:paraId="336A125F" w14:textId="77777777" w:rsidTr="008438D2">
        <w:trPr>
          <w:trHeight w:val="288"/>
        </w:trPr>
        <w:tc>
          <w:tcPr>
            <w:tcW w:w="1560" w:type="dxa"/>
            <w:shd w:val="clear" w:color="auto" w:fill="auto"/>
            <w:noWrap/>
            <w:hideMark/>
          </w:tcPr>
          <w:p w14:paraId="2B962F57"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Coleman</w:t>
            </w:r>
          </w:p>
        </w:tc>
        <w:tc>
          <w:tcPr>
            <w:tcW w:w="987" w:type="dxa"/>
          </w:tcPr>
          <w:p w14:paraId="3BA2E5E3"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{"citationItems":[{"id":"ITEM-1","itemData":{"DOI":"10.1017/S0950268811001038","ISSN":"09502688","PMID":"21733246","abstract":"To determine whether drinking water contaminated with antimicrobial- resistant E. coli is associated with the carriage of resistant E. coli, selected households sending water samples to Ontario and Alberta laboratories in 2005-2006 were asked to participate in a cross-sectional study. Household members aged ≥12 years were asked to complete a questionnaire and to submit a rectal swab. In 878 individuals, 41% carried a resistant strain of E. coli and 28% carried a multidrug-resistant strain. The risk of carriage of resistant E. coli was 1•26 times higher for users of water contaminated with resistant E. coli. Other risk factors included international travel [prevalence ratio (PR) 1•33], having a child in nappies (PR 1•33), being male (PR 1•33), and frequent handling of raw red meats (PR 1•10). Protecting private water sources (e.g. by improving systems to test and treat them) may help slow the emergence of antimicrobial resistance in E. coli. Copyright © Cambridge University Press 2011.","author":[{"dropping-particle":"","family":"Coleman","given":"B. L.","non-dropping-particle":"","parse-names":false,"suffix":""},{"dropping-particle":"","family":"Salvadori","given":"M. I.","non-dropping-particle":"","parse-names":false,"suffix":""},{"dropping-particle":"","family":"McGeer","given":"A. J.","non-dropping-particle":"","parse-names":false,"suffix":""},{"dropping-particle":"","family":"Sibley","given":"K. A.","non-dropping-particle":"","parse-names":false,"suffix":""},{"dropping-particle":"","family":"Neumann","given":"N. F.","non-dropping-particle":"","parse-names":false,"suffix":""},{"dropping-particle":"","family":"Bondy","given":"S. J.","non-dropping-particle":"","parse-names":false,"suffix":""},{"dropping-particle":"","family":"Gutmanis","given":"I. A.","non-dropping-particle":"","parse-names":false,"suffix":""},{"dropping-particle":"","family":"McEwen","given":"S. A.","non-dropping-particle":"","parse-names":false,"suffix":""},{"dropping-particle":"","family":"Lavoie","given":"M.","non-dropping-particle":"","parse-names":false,"suffix":""},{"dropping-particle":"","family":"Strong","given":"D.","non-dropping-particle":"","parse-names":false,"suffix":""},{"dropping-particle":"","family":"Johnson","given":"I.","non-dropping-particle":"","parse-names":false,"suffix":""},{"dropping-particle":"","family":"Jamieson","given":"F. B.","non-dropping-particle":"","parse-names":false,"suffix":""},{"dropping-particle":"","family":"Louie","given":"M.","non-dropping-particle":"","parse-names":false,"suffix":""}],"container-title":"Epidemiology and Infection","id":"ITEM-1","issue":"4","issued":{"date-parts":[["2012"]]},"note":"RAYYAN-INCLUSION: {&amp;quot;Noortje&amp;quot;=&amp;gt;true} | RAYYAN-LABELS: multiple sources tranmission to humans,bacteria intake food,water or environment","page":"633-642","title":"The role of drinking water in the transmission of antimicrobial-resistant E. coli","type":"article-journal","volume":"140"},"uris":["http://www.mendeley.com/documents/?uuid=b190c4e3-f5f9-47b2-8b2e-734d3ce624d5","http://www.mendeley.com/documents/?uuid=401a0d6d-f5fa-4b7d-a9d7-a55108d92585"]}],"mendeley":{"formattedCitation":"(240)","plainTextFormattedCitation":"(240)","previouslyFormattedCitation":"(239)"},"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(240)</w:t>
            </w:r>
            <w:r w:rsidRPr="007D2495">
              <w:rPr>
                <w:rFonts w:ascii="Times New Roman" w:hAnsi="Times New Roman" w:cs="Times New Roman"/>
                <w:color w:val="000000" w:themeColor="text1"/>
                <w:lang w:val="en-GB"/>
              </w:rPr>
              <w:fldChar w:fldCharType="end"/>
            </w:r>
          </w:p>
        </w:tc>
        <w:tc>
          <w:tcPr>
            <w:tcW w:w="5670" w:type="dxa"/>
          </w:tcPr>
          <w:p w14:paraId="735A01AA"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The role of drinking water in the transmission of antimicrobial-resistant </w:t>
            </w:r>
            <w:r w:rsidRPr="007D2495">
              <w:rPr>
                <w:rFonts w:ascii="Times New Roman" w:hAnsi="Times New Roman" w:cs="Times New Roman"/>
                <w:i/>
                <w:iCs/>
                <w:color w:val="000000" w:themeColor="text1"/>
                <w:lang w:val="en-GB"/>
              </w:rPr>
              <w:t>E. coli</w:t>
            </w:r>
          </w:p>
        </w:tc>
        <w:tc>
          <w:tcPr>
            <w:tcW w:w="2693" w:type="dxa"/>
            <w:vAlign w:val="bottom"/>
          </w:tcPr>
          <w:p w14:paraId="5EFECC8B"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Travelling -, drinking water to human, eating meat to human</w:t>
            </w:r>
          </w:p>
        </w:tc>
        <w:tc>
          <w:tcPr>
            <w:tcW w:w="1990" w:type="dxa"/>
            <w:vAlign w:val="bottom"/>
          </w:tcPr>
          <w:p w14:paraId="6FF9DF03"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E. coli</w:t>
            </w:r>
          </w:p>
        </w:tc>
        <w:tc>
          <w:tcPr>
            <w:tcW w:w="1412" w:type="dxa"/>
            <w:vAlign w:val="bottom"/>
          </w:tcPr>
          <w:p w14:paraId="5FED7338" w14:textId="620A989A"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PR</w:t>
            </w:r>
          </w:p>
        </w:tc>
      </w:tr>
      <w:tr w:rsidR="0059753A" w:rsidRPr="00076652" w14:paraId="0288BD79" w14:textId="77777777" w:rsidTr="008438D2">
        <w:trPr>
          <w:trHeight w:val="288"/>
        </w:trPr>
        <w:tc>
          <w:tcPr>
            <w:tcW w:w="1560" w:type="dxa"/>
            <w:shd w:val="clear" w:color="auto" w:fill="auto"/>
            <w:noWrap/>
            <w:hideMark/>
          </w:tcPr>
          <w:p w14:paraId="074F96FD"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Tängdén</w:t>
            </w:r>
          </w:p>
        </w:tc>
        <w:tc>
          <w:tcPr>
            <w:tcW w:w="987" w:type="dxa"/>
          </w:tcPr>
          <w:p w14:paraId="13601E89"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{"citationItems":[{"id":"ITEM-1","itemData":{"DOI":"10.1128/AAC.00220-10","ISSN":"00664804","PMID":"20547788","abstract":"Foreign travel has been suggested to be a risk factor for the acquisition of extended-spectrum beta-lactamase (ESBL)-producing Enterobacteriaceae. To our knowledge, this has not previously been demonstrated in a prospective study. Healthy volunteers traveling outside Northern Europe were enrolled. Rectal swabs and data on potential travel-associated risk factors were collected before and after traveling. A total of 105 volunteers were enrolled. Four of them did not complete the study, and one participant carried ESBL-producing Escherichia coli before travel. Twenty-four of 100 participants with negative pretravel samples were colonized with ESBL-producing Escherichia coli after the trip. All strains produced CTX-M enzymes, mostly CTX-M-15, and some coproduced TEM or SHV enzymes. Coresistance to several antibiotic subclasses was common. Travel to India was associated with the highest risk for the acquisition of ESBLs (88%; n = 7). Gastroenteritis during the trip was an additional risk factor (P = 0.003). Five of 21 volunteers who completed the follow-up after 6 months had persistent colonization with ESBLs. This is the first prospective study demonstrating that international travel is a major risk factor for colonization with ESBL-producing Enterobacteriaceae. Considering the high acquisition rate of 24%, it is obvious that global efforts are needed to meet the emergence and spread of CTX-M enzymes and other antimicrobial resistances. Copyright © 2010, American Society for Microbiology. All Rights Reserved.","author":[{"dropping-particle":"","family":"Tängdén","given":"Thomas","non-dropping-particle":"","parse-names":false,"suffix":""},{"dropping-particle":"","family":"Cars","given":"Otto","non-dropping-particle":"","parse-names":false,"suffix":""},{"dropping-particle":"","family":"Melhus","given":"Åsa","non-dropping-particle":"","parse-names":false,"suffix":""},{"dropping-particle":"","family":"Löwdin","given":"Elisabeth","non-dropping-particle":"","parse-names":false,"suffix":""}],"container-title":"Antimicrobial Agents and Chemotherapy","id":"ITEM-1","issue":"9","issued":{"date-parts":[["2010"]]},"language":"English","note":"L359442396 2010-09-07 2010-09-20\nL359442396 2010-09-07 2010-09-20 RAYYAN-INCLUSION: {&amp;quot;Noortje&amp;quot;=&amp;gt;true} | RAYYAN-LABELS: Quantification,Travel","page":"3564-3568","title":"Foreign travel is a major risk factor for colonization with Escherichia coli producing CTX-M-type extended-spectrum β-lactamases: A prospective study with Swedish volunteers","type":"article-journal","volume":"54"},"uris":["http://www.mendeley.com/documents/?uuid=2d0d8729-5005-4e77-b6f0-193f1764a365","http://www.mendeley.com/documents/?uuid=bf7deaca-12c6-403d-b51d-6a1a6a60c0ef"]}],"mendeley":{"formattedCitation":"(241)","plainTextFormattedCitation":"(241)","previouslyFormattedCitation":"(240)"},"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(241)</w:t>
            </w:r>
            <w:r w:rsidRPr="007D2495">
              <w:rPr>
                <w:rFonts w:ascii="Times New Roman" w:hAnsi="Times New Roman" w:cs="Times New Roman"/>
                <w:color w:val="000000" w:themeColor="text1"/>
                <w:lang w:val="en-GB"/>
              </w:rPr>
              <w:fldChar w:fldCharType="end"/>
            </w:r>
          </w:p>
        </w:tc>
        <w:tc>
          <w:tcPr>
            <w:tcW w:w="5670" w:type="dxa"/>
          </w:tcPr>
          <w:p w14:paraId="69803134"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Foreign travel is a major risk factor for colonization with Escherichia coli producing CTX-M-type extended-spectrum beta-lactamases: a prospective study with Swedish volunteers</w:t>
            </w:r>
          </w:p>
        </w:tc>
        <w:tc>
          <w:tcPr>
            <w:tcW w:w="2693" w:type="dxa"/>
            <w:vAlign w:val="bottom"/>
          </w:tcPr>
          <w:p w14:paraId="75EC8402"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Travelling +</w:t>
            </w:r>
          </w:p>
        </w:tc>
        <w:tc>
          <w:tcPr>
            <w:tcW w:w="1990" w:type="dxa"/>
            <w:vAlign w:val="bottom"/>
          </w:tcPr>
          <w:p w14:paraId="0D91450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Enterobacteriaceae</w:t>
            </w:r>
          </w:p>
        </w:tc>
        <w:tc>
          <w:tcPr>
            <w:tcW w:w="1412" w:type="dxa"/>
            <w:vAlign w:val="bottom"/>
          </w:tcPr>
          <w:p w14:paraId="1912D52C" w14:textId="50827414"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65C5B90E" w14:textId="77777777" w:rsidTr="008438D2">
        <w:trPr>
          <w:trHeight w:val="288"/>
        </w:trPr>
        <w:tc>
          <w:tcPr>
            <w:tcW w:w="1560" w:type="dxa"/>
            <w:shd w:val="clear" w:color="auto" w:fill="auto"/>
            <w:noWrap/>
            <w:hideMark/>
          </w:tcPr>
          <w:p w14:paraId="52D97F2E"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Pires</w:t>
            </w:r>
          </w:p>
        </w:tc>
        <w:tc>
          <w:tcPr>
            <w:tcW w:w="987" w:type="dxa"/>
          </w:tcPr>
          <w:p w14:paraId="7CF0F8B4"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{"citationItems":[{"id":"ITEM-1","itemData":{"DOI":"10.3389/fmicb.2016.01069","ISSN":"1664302X","PMID":"27462305","abstract":"We aimed to assess the intestinal colonization dynamics by multiple extended-spectrum cephalosporin-resistant Enterobacteriaceae (ESC-R-Ent) clones in Swiss travelers to India, a country with high prevalence of these multidrug-resistant pathogens. Fifteen healthy volunteers (HVs) colonized with ESC-R-Ent after traveling to India who provided stools before, after, and at 3- and 6-month follow-up are presented in this study. Stools were enriched in a LB broth containing 3 mg/L cefuroxime and plated in standard selective media (BLSE, ChromID ESBL, Supercarba) to detect carbapenem- and/or ESC-R-Ent. At least 5 Enterobacteriaceae colonies were analyzed for each stool provided. All strains underwent phenotypic tests (MICs in microdilution) and molecular typing to define bla genes (microarray, PCR/sequencing), clonality (MLST, rep-PCR), and plasmid content. While only three HVs were colonized before the trip, all participants had positive stools after returning, but the colonization rate decreased during the follow-up period (i.e., six HVs were still colonized at both 3 and 6 months). More importantly, polyclonal acquisition (median of 2 clones, range 1-5) was identified at return in all HVs. The majority of the Escherichia coli isolates belonged to phylogenetic groups A and B1 and to high diverse non-epidemic sequence types (STs); however, 15% of them belonged to clonal complex 10 and mainly possessed blaCTX-M-15 genes. F family plasmids were constantly found (~80%) in the recovered ESC-R-Ent. Our results indicate a possible polyclonal acquisition of the ESC-R-Ent via food-chain and/or through an environmental exposure. For some HVs, prolonged colonization in the follow-up period was observed due to clonal persistence or presence of the same plasmid replicon types in a new bacterial host. Travel medicine practitioners, clinicians, and clinical microbiologists who are facing the returning travelers and their samples for different reasons should be aware of this important phenomenon, so that better infection control measures, treatment strategies, and diagnostic tests can be adopted.","author":[{"dropping-particle":"","family":"Pires","given":"João","non-dropping-particle":"","parse-names":false,"suffix":""},{"dropping-particle":"","family":"Kuenzli","given":"Esther","non-dropping-particle":"","parse-names":false,"suffix":""},{"dropping-particle":"","family":"Kasraian","given":"Sara","non-dropping-particle":"","parse-names":false,"suffix":""},{"dropping-particle":"","family":"Tinguely","given":"Regula","non-dropping-particle":"","parse-names":false,"suffix":""},{"dropping-particle":"","family":"Furrer","given":"Hansjakob","non-dropping-particle":"","parse-names":false,"suffix":""},{"dropping-particle":"","family":"Hilty","given":"Markus","non-dropping-particle":"","parse-names":false,"suffix":""},{"dropping-particle":"","family":"Hatz","given":"Christoph","non-dropping-particle":"","parse-names":false,"suffix":""},{"dropping-particle":"","family":"Endimiani","given":"Andrea","non-dropping-particle":"","parse-names":false,"suffix":""}],"container-title":"Frontiers in Microbiology","id":"ITEM-1","issue":"JUL","issued":{"date-parts":[["2016"]]},"language":"eng","note":"RAYYAN-INCLUSION: {&amp;quot;Noortje&amp;quot;=&amp;gt;true} | RAYYAN-LABELS: observational,Model","page":"1069","title":"Polyclonal intestinal colonization with extended-spectrum cephalosporin-resistant enterobacteriaceae upon traveling to India","type":"article-journal","volume":"7"},"uris":["http://www.mendeley.com/documents/?uuid=c5621ec4-0aaa-4589-8360-85a0f98dac1b","http://www.mendeley.com/documents/?uuid=64f9c9b7-5567-4aaf-97fe-2c015a184e3c"]}],"mendeley":{"formattedCitation":"(242)","plainTextFormattedCitation":"(242)","previouslyFormattedCitation":"(241)"},"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(242)</w:t>
            </w:r>
            <w:r w:rsidRPr="007D2495">
              <w:rPr>
                <w:rFonts w:ascii="Times New Roman" w:hAnsi="Times New Roman" w:cs="Times New Roman"/>
                <w:color w:val="000000" w:themeColor="text1"/>
                <w:lang w:val="en-GB"/>
              </w:rPr>
              <w:fldChar w:fldCharType="end"/>
            </w:r>
          </w:p>
        </w:tc>
        <w:tc>
          <w:tcPr>
            <w:tcW w:w="5670" w:type="dxa"/>
          </w:tcPr>
          <w:p w14:paraId="4381FEF0"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Polyclonal intestinal colonization with Extended-Spectrum Cephalosporin-Resistant Enterobacteriaceae upon traveling to India</w:t>
            </w:r>
          </w:p>
        </w:tc>
        <w:tc>
          <w:tcPr>
            <w:tcW w:w="2693" w:type="dxa"/>
            <w:vAlign w:val="bottom"/>
          </w:tcPr>
          <w:p w14:paraId="6D1E063D"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Travelling +</w:t>
            </w:r>
          </w:p>
        </w:tc>
        <w:tc>
          <w:tcPr>
            <w:tcW w:w="1990" w:type="dxa"/>
            <w:vAlign w:val="bottom"/>
          </w:tcPr>
          <w:p w14:paraId="33E2562F"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Enterobacteriaceae</w:t>
            </w:r>
          </w:p>
        </w:tc>
        <w:tc>
          <w:tcPr>
            <w:tcW w:w="1412" w:type="dxa"/>
            <w:vAlign w:val="bottom"/>
          </w:tcPr>
          <w:p w14:paraId="0D112504" w14:textId="334BB7B7"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3ECA4BEE" w14:textId="77777777" w:rsidTr="008438D2">
        <w:trPr>
          <w:trHeight w:val="288"/>
        </w:trPr>
        <w:tc>
          <w:tcPr>
            <w:tcW w:w="1560" w:type="dxa"/>
            <w:shd w:val="clear" w:color="auto" w:fill="auto"/>
            <w:noWrap/>
            <w:hideMark/>
          </w:tcPr>
          <w:p w14:paraId="6D594D89"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Lausch</w:t>
            </w:r>
          </w:p>
        </w:tc>
        <w:tc>
          <w:tcPr>
            <w:tcW w:w="987" w:type="dxa"/>
          </w:tcPr>
          <w:p w14:paraId="16007FDA"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{"citationItems":[{"id":"ITEM-1","itemData":{"DOI":"10.1016/j.tmaid.2013.06.004","ISSN":"14778939","PMID":"23810306","abstract":"Background The global spread of multi-resistant Enterobacteriaceae is a new challenge in health care. Travelling in high endemic areas has been associated with colonisation. This study was performed among patients hospitalised for any reason, with recent travel abroad to identify the rate for colonisation with multi-resistant bacteria. Methods In a 3-month period (2011) all patients admitted to a the Department of Infectious Diseases, Aarhus University Hospital, Denmark with a travel history within the last three months were screened for multi-drug resistant bacteria by a rectal swab. Results A total of 88 adult patients were included. None were carriers of carbapenemase-producing bacilli. 12.5% were colonised with extended spectrum beta-lactamase producing Escherichia coli (ESBL-EC). Diarrhoea during travel was significantly associated with colonisation. More than 80% of the ESBL-EC colonised patients had been abroad longer than two weeks (P &lt; 0.05). Less than 40% of patients with ESBL-EC had self-limiting diarrhoea at the time of admission. Conclusions A significant proportion of patients with a recent travel history was colonised with ESBL-EC at hospitalisation (12.5%). Less than half of the travellers with ESBL-EC had gastrointestinal symptoms. Diarrhoea during travel and travelling time &gt; two weeks were associated with colonisation with ESBL-EC. © 2013 Elsevier Ltd. All rights reserved.","author":[{"dropping-particle":"","family":"Lausch","given":"Karen Rokkedal","non-dropping-particle":"","parse-names":false,"suffix":""},{"dropping-particle":"","family":"Fuursted","given":"Kurt","non-dropping-particle":"","parse-names":false,"suffix":""},{"dropping-particle":"","family":"Larsen","given":"Carsten Schade","non-dropping-particle":"","parse-names":false,"suffix":""},{"dropping-particle":"","family":"Storgaard","given":"Merete","non-dropping-particle":"","parse-names":false,"suffix":""}],"container-title":"Travel Medicine and Infectious Disease","id":"ITEM-1","issue":"5","issued":{"date-parts":[["2013"]]},"language":"eng","note":"RAYYAN-INCLUSION: {&amp;quot;Noortje&amp;quot;=&amp;gt;true} | RAYYAN-LABELS: Travel","page":"320-323","title":"Colonisation with multi-resistant Enterobacteriaceae in hospitalised Danish patients with a history of recent travel: A cross-sectional study","type":"article-journal","volume":"11"},"uris":["http://www.mendeley.com/documents/?uuid=19ba10bc-2c61-4159-9f69-eefcd75d8e8c","http://www.mendeley.com/documents/?uuid=f492ac3d-6022-4ecd-9828-3e9c031d29d7"]}],"mendeley":{"formattedCitation":"(243)","plainTextFormattedCitation":"(243)","previouslyFormattedCitation":"(242)"},"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(243)</w:t>
            </w:r>
            <w:r w:rsidRPr="007D2495">
              <w:rPr>
                <w:rFonts w:ascii="Times New Roman" w:hAnsi="Times New Roman" w:cs="Times New Roman"/>
                <w:color w:val="000000" w:themeColor="text1"/>
                <w:lang w:val="en-GB"/>
              </w:rPr>
              <w:fldChar w:fldCharType="end"/>
            </w:r>
          </w:p>
        </w:tc>
        <w:tc>
          <w:tcPr>
            <w:tcW w:w="5670" w:type="dxa"/>
          </w:tcPr>
          <w:p w14:paraId="2C358412"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Colonisation with multi-resistant Enterobacteriaceae in hospitalised Danish patients with a history of recent travel: a cross-sectional study</w:t>
            </w:r>
          </w:p>
        </w:tc>
        <w:tc>
          <w:tcPr>
            <w:tcW w:w="2693" w:type="dxa"/>
            <w:vAlign w:val="bottom"/>
          </w:tcPr>
          <w:p w14:paraId="1C187105"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Travelling -</w:t>
            </w:r>
          </w:p>
        </w:tc>
        <w:tc>
          <w:tcPr>
            <w:tcW w:w="1990" w:type="dxa"/>
            <w:vAlign w:val="bottom"/>
          </w:tcPr>
          <w:p w14:paraId="70B4956B"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E. coli</w:t>
            </w:r>
          </w:p>
        </w:tc>
        <w:tc>
          <w:tcPr>
            <w:tcW w:w="1412" w:type="dxa"/>
            <w:vAlign w:val="bottom"/>
          </w:tcPr>
          <w:p w14:paraId="5AD52A72" w14:textId="68D97CFD"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57A696BB" w14:textId="77777777" w:rsidTr="008438D2">
        <w:trPr>
          <w:trHeight w:val="288"/>
        </w:trPr>
        <w:tc>
          <w:tcPr>
            <w:tcW w:w="1560" w:type="dxa"/>
            <w:shd w:val="clear" w:color="auto" w:fill="auto"/>
            <w:noWrap/>
            <w:hideMark/>
          </w:tcPr>
          <w:p w14:paraId="71CFAE3E"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lastRenderedPageBreak/>
              <w:t>Arcilla</w:t>
            </w:r>
          </w:p>
        </w:tc>
        <w:tc>
          <w:tcPr>
            <w:tcW w:w="987" w:type="dxa"/>
          </w:tcPr>
          <w:p w14:paraId="475C76FC"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{"citationItems":[{"id":"ITEM-1","itemData":{"DOI":"10.1016/S1473-3099(16)30319-X","ISSN":"14744457","abstract":"Background International travel contributes to the dissemination of antimicrobial resistance. We investigated the acquisition of extended-spectrum β-lactamase-producing Enterobacteriaceae (ESBL-E) during international travel, with a focus on predictive factors for acquisition, duration of colonisation, and probability of onward transmission. Methods Within the prospective, multicentre COMBAT study, 2001 Dutch travellers and 215 non-travelling household members were enrolled. Faecal samples and questionnaires on demographics, illnesses, and behaviour were collected before travel and immediately and 1, 3, 6, and 12 months after return. Samples were screened for the presence of ESBL-E. In post-travel samples, ESBL genes were sequenced and PCR with specific primers for plasmid-encoded β-lactamase enzymes TEM, SHV, and CTX-M group 1, 2, 8, 9, and 25 was used to confirm the presence of ESBL genes in follow-up samples. Multivariable regression analyses and mathematical modelling were used to identify predictors for acquisition and sustained carriage, and to determine household transmission rates. This study is registered with ClinicalTrials.gov, number NCT01676974. Findings 633 (34·3%) of 1847 travellers who were ESBL negative before travel and had available samples after return had acquired ESBL-E during international travel (95% CI 32·1–36·5), with the highest number of acquisitions being among those who travelled to southern Asia in 136 of 181 (75·1%, 95% CI 68·4–80·9). Important predictors for acquisition of ESBL-E were antibiotic use during travel (adjusted odds ratio 2·69, 95% CI 1·79–4·05), traveller's diarrhoea that persisted after return (2·31, 1·42–3·76), and pre-existing chronic bowel disease (2·10, 1·13–3·90). The median duration of colonisation after travel was 30 days (95% CI 29–33). 65 (11·3%) of 577 remained colonised at 12 months. CTX-M enzyme group 9 ESBLs were associated with a significantly increased risk of sustained carriage (median duration 75 days, 95% CI 48–102, p=0·0001). Onward transmission was found in 13 (7·7%) of 168 household members. The probability of transmitting ESBL-E to another household member was 12% (95% CI 5–18). Interpretation Acquisition and spread of ESBL-E during and after international travel was substantial and worrisome. Travellers to areas with a high risk of ESBL-E acquisition should be viewed as potential carriers of ESBL-E for up to 12 months after return. Funding Netherlands Organisation for Health Research …","author":[{"dropping-particle":"","family":"Arcilla","given":"Maris S.","non-dropping-particle":"","parse-names":false,"suffix":""},{"dropping-particle":"","family":"Hattem","given":"Jarne M.","non-dropping-particle":"van","parse-names":false,"suffix":""},{"dropping-particle":"","family":"Haverkate","given":"Manon R.","non-dropping-particle":"","parse-names":false,"suffix":""},{"dropping-particle":"","family":"Bootsma","given":"Martin C.J.","non-dropping-particle":"","parse-names":false,"suffix":""},{"dropping-particle":"","family":"Genderen","given":"Perry J.J.","non-dropping-particle":"van","parse-names":false,"suffix":""},{"dropping-particle":"","family":"Goorhuis","given":"Abraham","non-dropping-particle":"","parse-names":false,"suffix":""},{"dropping-particle":"","family":"Grobusch","given":"Martin P.","non-dropping-particle":"","parse-names":false,"suffix":""},{"dropping-particle":"","family":"Lashof","given":"Astrid M.Oude","non-dropping-particle":"","parse-names":false,"suffix":""},{"dropping-particle":"","family":"Molhoek","given":"Nicky","non-dropping-particle":"","parse-names":false,"suffix":""},{"dropping-particle":"","family":"Schultsz","given":"Constance","non-dropping-particle":"","parse-names":false,"suffix":""},{"dropping-particle":"","family":"Stobberingh","given":"Ellen E.","non-dropping-particle":"","parse-names":false,"suffix":""},{"dropping-particle":"","family":"Verbrugh","given":"Henri A.","non-dropping-particle":"","parse-names":false,"suffix":""},{"dropping-particle":"","family":"Jong","given":"Menno D.","non-dropping-particle":"de","parse-names":false,"suffix":""},{"dropping-particle":"","family":"Melles","given":"Damian C.","non-dropping-particle":"","parse-names":false,"suffix":""},{"dropping-particle":"","family":"Penders","given":"John","non-dropping-particle":"","parse-names":false,"suffix":""}],"container-title":"The Lancet Infectious Diseases","id":"ITEM-1","issue":"1","issued":{"date-parts":[["2017"]]},"language":"eng","note":"RAYYAN-INCLUSION: {&amp;quot;Noortje&amp;quot;=&amp;gt;true} | RAYYAN-LABELS: Travel","page":"78-85","title":"Import and spread of extended-spectrum β-lactamase-producing Enterobacteriaceae by international travellers (COMBAT study): a prospective, multicentre cohort study","type":"article-journal","volume":"17"},"uris":["http://www.mendeley.com/documents/?uuid=ca443ed7-08d9-40c8-b694-e9213ad7d05f","http://www.mendeley.com/documents/?uuid=63af6783-77eb-4bc2-8660-0417f3a89afa"]}],"mendeley":{"formattedCitation":"(244)","plainTextFormattedCitation":"(244)","previouslyFormattedCitation":"(243)"},"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(244)</w:t>
            </w:r>
            <w:r w:rsidRPr="007D2495">
              <w:rPr>
                <w:rFonts w:ascii="Times New Roman" w:hAnsi="Times New Roman" w:cs="Times New Roman"/>
                <w:color w:val="000000" w:themeColor="text1"/>
                <w:lang w:val="en-GB"/>
              </w:rPr>
              <w:fldChar w:fldCharType="end"/>
            </w:r>
          </w:p>
        </w:tc>
        <w:tc>
          <w:tcPr>
            <w:tcW w:w="5670" w:type="dxa"/>
          </w:tcPr>
          <w:p w14:paraId="414D8221"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Import and spread of extended-spectrum β-lactamase-producing Enterobacteriaceae by international travellers (COMBAT study): a prospective, multicentre cohort study</w:t>
            </w:r>
          </w:p>
        </w:tc>
        <w:tc>
          <w:tcPr>
            <w:tcW w:w="2693" w:type="dxa"/>
            <w:vAlign w:val="bottom"/>
          </w:tcPr>
          <w:p w14:paraId="55860AFF"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Travelling +</w:t>
            </w:r>
          </w:p>
        </w:tc>
        <w:tc>
          <w:tcPr>
            <w:tcW w:w="1990" w:type="dxa"/>
            <w:vAlign w:val="bottom"/>
          </w:tcPr>
          <w:p w14:paraId="1260BEC4"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Enterobacteriaceae</w:t>
            </w:r>
          </w:p>
        </w:tc>
        <w:tc>
          <w:tcPr>
            <w:tcW w:w="1412" w:type="dxa"/>
            <w:vAlign w:val="bottom"/>
          </w:tcPr>
          <w:p w14:paraId="24832EC9" w14:textId="62C7797F"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3ADAE837" w14:textId="77777777" w:rsidTr="008438D2">
        <w:trPr>
          <w:trHeight w:val="288"/>
        </w:trPr>
        <w:tc>
          <w:tcPr>
            <w:tcW w:w="1560" w:type="dxa"/>
            <w:shd w:val="clear" w:color="auto" w:fill="auto"/>
            <w:noWrap/>
            <w:hideMark/>
          </w:tcPr>
          <w:p w14:paraId="2CF1693D"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Blyth</w:t>
            </w:r>
          </w:p>
        </w:tc>
        <w:tc>
          <w:tcPr>
            <w:tcW w:w="987" w:type="dxa"/>
          </w:tcPr>
          <w:p w14:paraId="445F12D1"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{"citationItems":[{"id":"ITEM-1","itemData":{"ISSN":"2055-0936 (Print)     2055-0936","author":[{"dropping-particle":"","family":"Blyth","given":"D M","non-dropping-particle":"","parse-names":false,"suffix":""},{"dropping-particle":"","family":"Mende","given":"K","non-dropping-particle":"","parse-names":false,"suffix":""},{"dropping-particle":"","family":"Maranich","given":"A M","non-dropping-particle":"","parse-names":false,"suffix":""},{"dropping-particle":"","family":"Beckius","given":"M L","non-dropping-particle":"","parse-names":false,"suffix":""},{"dropping-particle":"","family":"Harnisch","given":"K A","non-dropping-particle":"","parse-names":false,"suffix":""},{"dropping-particle":"","family":"Rosemann","given":"C A","non-dropping-particle":"","parse-names":false,"suffix":""},{"dropping-particle":"","family":"Zera","given":"W C","non-dropping-particle":"","parse-names":false,"suffix":""},{"dropping-particle":"","family":"Murray","given":"C K","non-dropping-particle":"","parse-names":false,"suffix":""},{"dropping-particle":"","family":"Akers","given":"K S","non-dropping-particle":"","parse-names":false,"suffix":""}],"container-title":"Trop Dis Travel Med Vaccines","id":"ITEM-1","issued":{"date-parts":[["2016"]]},"language":"eng","note":"RAYYAN-INCLUSION: {&amp;quot;Noortje&amp;quot;=&amp;gt;true} | RAYYAN-LABELS: Travel","page":"4","title":"Antimicrobial resistance acquisition after international travel in U.S. travelers","type":"article-journal","volume":"2"},"uris":["http://www.mendeley.com/documents/?uuid=00cad1cc-f3a8-4075-bef1-188a1f1cf392","http://www.mendeley.com/documents/?uuid=eaa9a9bc-6c39-4812-b7d9-31697a7c3055"]}],"mendeley":{"formattedCitation":"(245)","plainTextFormattedCitation":"(245)","previouslyFormattedCitation":"(244)"},"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(245)</w:t>
            </w:r>
            <w:r w:rsidRPr="007D2495">
              <w:rPr>
                <w:rFonts w:ascii="Times New Roman" w:hAnsi="Times New Roman" w:cs="Times New Roman"/>
                <w:color w:val="000000" w:themeColor="text1"/>
                <w:lang w:val="en-GB"/>
              </w:rPr>
              <w:fldChar w:fldCharType="end"/>
            </w:r>
          </w:p>
        </w:tc>
        <w:tc>
          <w:tcPr>
            <w:tcW w:w="5670" w:type="dxa"/>
          </w:tcPr>
          <w:p w14:paraId="0E61A49C"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Antimicrobial resistance acquisition after international travel in U.S. travelers</w:t>
            </w:r>
          </w:p>
        </w:tc>
        <w:tc>
          <w:tcPr>
            <w:tcW w:w="2693" w:type="dxa"/>
            <w:vAlign w:val="bottom"/>
          </w:tcPr>
          <w:p w14:paraId="52F4AF7D"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Travelling +</w:t>
            </w:r>
          </w:p>
        </w:tc>
        <w:tc>
          <w:tcPr>
            <w:tcW w:w="1990" w:type="dxa"/>
            <w:vAlign w:val="bottom"/>
          </w:tcPr>
          <w:p w14:paraId="0FFD3EC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E. coli</w:t>
            </w:r>
          </w:p>
        </w:tc>
        <w:tc>
          <w:tcPr>
            <w:tcW w:w="1412" w:type="dxa"/>
            <w:vAlign w:val="bottom"/>
          </w:tcPr>
          <w:p w14:paraId="015F2A00" w14:textId="3545AF32"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6FDB8B47" w14:textId="77777777" w:rsidTr="008438D2">
        <w:trPr>
          <w:trHeight w:val="288"/>
        </w:trPr>
        <w:tc>
          <w:tcPr>
            <w:tcW w:w="1560" w:type="dxa"/>
            <w:shd w:val="clear" w:color="auto" w:fill="auto"/>
            <w:noWrap/>
            <w:hideMark/>
          </w:tcPr>
          <w:p w14:paraId="7B0B51E1"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Bevan</w:t>
            </w:r>
          </w:p>
        </w:tc>
        <w:tc>
          <w:tcPr>
            <w:tcW w:w="987" w:type="dxa"/>
          </w:tcPr>
          <w:p w14:paraId="7C51307A"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{"citationItems":[{"id":"ITEM-1","itemData":{"DOI":"10.1128/mBio.02408-18","ISSN":"21507511","PMID":"30538187","abstract":"Over 80% of travelers from the United Kingdom to the Indian subcontinent acquire CTX-M-producing Escherichia coli (CTX-M-EC), but the mechanism of CTX-M-EC acquisition is poorly understood. We aimed to investigate the dynamics of CTX-M-EC acquisition in healthy travelers and how this relates to populations of non-CTX-M-EC in the fecal microbiome. This is a prospective observational study of healthy volunteers traveling from the United Kingdom to South Asia. Fecal samples were collected pre-and post-travel at several time points up to 12 months post-travel. A toothpicking experiment was used to determine the proportion of cephalosporin-sensitive E. coli in fecal samples containing CTX-M-EC. MLST and SNP type of pre-travel and post-travel E. coli were deduced by WGS. CTX-M-EC was acquired by 89% (16/18) of volunteers. Polyclonal acquisition of CTX-M-EC was seen in 8/15 volunteers (all had &gt;3 STs across post-travel samples), suggesting multiple acquisition events. Indistinguishable CTX-M-EC clones (zero SNPs apart) are detectable in serial fecal samples up to 7 months after travel, indicating stable maintenance in the fecal microbiome on return to the United Kingdom in the absence of selective pressure. CTX-M-EC-containing samples were often co-colonized with novel, non-CTX-M strains after travel, indicating that acquisition of non-CTX-M-EC occurs alongside CTX-M-EC. The same pre-travel non-CTX-M strains (&lt;10 SNPs apart) were found in post-travel fecal samples after CTX-M-EC had been lost, suggesting return of the fecal microbiome to the pre-travel state and long-term persistence of minority strains in travelers who acquire CTX-M-EC. IMPORTANCE Escherichia coli strains which produce CTX-M extended-spectrum beta-lactamases are endemic as colonizers of humans and in the environment in South Asia. This study demonstrates that acquisition of CTX-M-producing E. coli (CTX-M-EC) in travelers from the United Kingdom to South Asia is polyclonal, which is likely due to multiple acquisition events from contaminated food and drinking water during travel. CTX-M-EC frequently persists in the fecal microbiome for at least 1 year after acquisition, often alongside newly acquired non-CTX-M E. coli strains. In travelers who acquire CTX-M-EC, pre-travel non-CTX-M E. coli remains as a minority population in the gut until the CTX-M-EC strains are lost. The non-CTX-M strains are then reestablished as the predominant E. coli population. This study has shed light on the dynamics …","author":[{"dropping-particle":"","family":"Bevan","given":"Edward R.","non-dropping-particle":"","parse-names":false,"suffix":""},{"dropping-particle":"","family":"McNally","given":"Alan","non-dropping-particle":"","parse-names":false,"suffix":""},{"dropping-particle":"","family":"Thomas","given":"Christopher M.","non-dropping-particle":"","parse-names":false,"suffix":""},{"dropping-particle":"","family":"Piddock","given":"Laura J.V.","non-dropping-particle":"","parse-names":false,"suffix":""},{"dropping-particle":"","family":"Hawkey","given":"Peter M.","non-dropping-particle":"","parse-names":false,"suffix":""}],"container-title":"mBio","id":"ITEM-1","issue":"6","issued":{"date-parts":[["2018"]]},"language":"eng","note":"RAYYAN-INCLUSION: {&amp;quot;Noortje&amp;quot;=&amp;gt;true} | RAYYAN-LABELS: Travel","title":"Acquisition and loss of CTX-M-producing and non-producing escherichia coli in the fecal microbiome of travelers to South Asia","type":"article-journal","volume":"9"},"uris":["http://www.mendeley.com/documents/?uuid=a0f36cf7-b533-4ab2-a6ba-fe625d71e276","http://www.mendeley.com/documents/?uuid=e70cf466-fb49-47b6-baa9-da259de95062"]}],"mendeley":{"formattedCitation":"(246)","plainTextFormattedCitation":"(246)","previouslyFormattedCitation":"(245)"},"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(246)</w:t>
            </w:r>
            <w:r w:rsidRPr="007D2495">
              <w:rPr>
                <w:rFonts w:ascii="Times New Roman" w:hAnsi="Times New Roman" w:cs="Times New Roman"/>
                <w:color w:val="000000" w:themeColor="text1"/>
                <w:lang w:val="en-GB"/>
              </w:rPr>
              <w:fldChar w:fldCharType="end"/>
            </w:r>
          </w:p>
        </w:tc>
        <w:tc>
          <w:tcPr>
            <w:tcW w:w="5670" w:type="dxa"/>
          </w:tcPr>
          <w:p w14:paraId="51BDAF61"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Acquisition and loss of CTX-M-producing and non-producing </w:t>
            </w:r>
            <w:r w:rsidRPr="007D2495">
              <w:rPr>
                <w:rFonts w:ascii="Times New Roman" w:hAnsi="Times New Roman" w:cs="Times New Roman"/>
                <w:i/>
                <w:iCs/>
                <w:color w:val="000000" w:themeColor="text1"/>
                <w:lang w:val="en-GB"/>
              </w:rPr>
              <w:t>Escherichia coli</w:t>
            </w:r>
            <w:r w:rsidRPr="007D2495">
              <w:rPr>
                <w:rFonts w:ascii="Times New Roman" w:hAnsi="Times New Roman" w:cs="Times New Roman"/>
                <w:color w:val="000000" w:themeColor="text1"/>
                <w:lang w:val="en-GB"/>
              </w:rPr>
              <w:t xml:space="preserve"> in the fecal microbiome of travelers to South Asia</w:t>
            </w:r>
          </w:p>
        </w:tc>
        <w:tc>
          <w:tcPr>
            <w:tcW w:w="2693" w:type="dxa"/>
            <w:vAlign w:val="bottom"/>
          </w:tcPr>
          <w:p w14:paraId="74FE0E34"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Travelling +</w:t>
            </w:r>
          </w:p>
        </w:tc>
        <w:tc>
          <w:tcPr>
            <w:tcW w:w="1990" w:type="dxa"/>
            <w:vAlign w:val="bottom"/>
          </w:tcPr>
          <w:p w14:paraId="5173C54B"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E. coli</w:t>
            </w:r>
          </w:p>
        </w:tc>
        <w:tc>
          <w:tcPr>
            <w:tcW w:w="1412" w:type="dxa"/>
            <w:vAlign w:val="bottom"/>
          </w:tcPr>
          <w:p w14:paraId="6164B75E" w14:textId="77ACA9B0"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683E6BEC" w14:textId="77777777" w:rsidTr="008438D2">
        <w:trPr>
          <w:trHeight w:val="288"/>
        </w:trPr>
        <w:tc>
          <w:tcPr>
            <w:tcW w:w="1560" w:type="dxa"/>
            <w:shd w:val="clear" w:color="auto" w:fill="auto"/>
            <w:noWrap/>
            <w:hideMark/>
          </w:tcPr>
          <w:p w14:paraId="547B25D7"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Lübbert</w:t>
            </w:r>
          </w:p>
        </w:tc>
        <w:tc>
          <w:tcPr>
            <w:tcW w:w="987" w:type="dxa"/>
          </w:tcPr>
          <w:p w14:paraId="13679D79"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{"citationItems":[{"id":"ITEM-1","itemData":{"ISSN":"1438-4221 (Print) 1438-4221","author":[{"dropping-particle":"","family":"Lubbert","given":"C","non-dropping-particle":"","parse-names":false,"suffix":""},{"dropping-particle":"","family":"Straube","given":"L","non-dropping-particle":"","parse-names":false,"suffix":""},{"dropping-particle":"","family":"Stein","given":"C","non-dropping-particle":"","parse-names":false,"suffix":""},{"dropping-particle":"","family":"Makarewicz","given":"O","non-dropping-particle":"","parse-names":false,"suffix":""},{"dropping-particle":"","family":"Schubert","given":"S","non-dropping-particle":"","parse-names":false,"suffix":""},{"dropping-particle":"","family":"Mossner","given":"J","non-dropping-particle":"","parse-names":false,"suffix":""},{"dropping-particle":"","family":"Pletz","given":"M W","non-dropping-particle":"","parse-names":false,"suffix":""},{"dropping-particle":"","family":"Rodloff","given":"A C","non-dropping-particle":"","parse-names":false,"suffix":""}],"container-title":"Int J Med Microbiol","id":"ITEM-1","issue":"1","issued":{"date-parts":[["2015"]]},"note":"RAYYAN-INCLUSION: {&amp;quot;Noortje&amp;quot;=&amp;gt;true} | RAYYAN-LABELS: Travel","page":"148-156","title":"Colonization with extended-spectrum beta-lactamase-producing and carbapenemase-producing Enterobacteriaceae in international travelers returning to Germany","type":"article-journal","volume":"305"},"uris":["http://www.mendeley.com/documents/?uuid=8db05339-bb95-4796-9b27-f268e01dc424","http://www.mendeley.com/documents/?uuid=5a6e260b-f426-4563-b9b4-39169f0be9ba"]}],"mendeley":{"formattedCitation":"(247)","plainTextFormattedCitation":"(247)","previouslyFormattedCitation":"(246)"},"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(247)</w:t>
            </w:r>
            <w:r w:rsidRPr="007D2495">
              <w:rPr>
                <w:rFonts w:ascii="Times New Roman" w:hAnsi="Times New Roman" w:cs="Times New Roman"/>
                <w:color w:val="000000" w:themeColor="text1"/>
                <w:lang w:val="en-GB"/>
              </w:rPr>
              <w:fldChar w:fldCharType="end"/>
            </w:r>
          </w:p>
        </w:tc>
        <w:tc>
          <w:tcPr>
            <w:tcW w:w="5670" w:type="dxa"/>
          </w:tcPr>
          <w:p w14:paraId="0910E1CF"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Colonization with extended-spectrum beta-lactamase-producing and carbapenemase-producing Enterobacteriaceae in international travelers returning to Germany</w:t>
            </w:r>
          </w:p>
        </w:tc>
        <w:tc>
          <w:tcPr>
            <w:tcW w:w="2693" w:type="dxa"/>
            <w:vAlign w:val="bottom"/>
          </w:tcPr>
          <w:p w14:paraId="67B3742D"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Travelling +</w:t>
            </w:r>
          </w:p>
        </w:tc>
        <w:tc>
          <w:tcPr>
            <w:tcW w:w="1990" w:type="dxa"/>
            <w:vAlign w:val="bottom"/>
          </w:tcPr>
          <w:p w14:paraId="6A7CC21B"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Enterobacteriaceae</w:t>
            </w:r>
          </w:p>
        </w:tc>
        <w:tc>
          <w:tcPr>
            <w:tcW w:w="1412" w:type="dxa"/>
            <w:vAlign w:val="bottom"/>
          </w:tcPr>
          <w:p w14:paraId="4F2F64E4" w14:textId="210C22CB"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37A9B18B" w14:textId="77777777" w:rsidTr="008438D2">
        <w:trPr>
          <w:trHeight w:val="288"/>
        </w:trPr>
        <w:tc>
          <w:tcPr>
            <w:tcW w:w="1560" w:type="dxa"/>
            <w:shd w:val="clear" w:color="auto" w:fill="auto"/>
            <w:noWrap/>
            <w:hideMark/>
          </w:tcPr>
          <w:p w14:paraId="3DBF288F"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Nakayama</w:t>
            </w:r>
          </w:p>
        </w:tc>
        <w:tc>
          <w:tcPr>
            <w:tcW w:w="987" w:type="dxa"/>
          </w:tcPr>
          <w:p w14:paraId="6983B809"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{"citationItems":[{"id":"ITEM-1","itemData":{"DOI":"10.2147/IDR.S153178","ISSN":"11786973","PMID":"29559800","abstract":"Background: Due to increasing colistin usage, the dissemination of the colistin-resistant gene mcr-1 has been increasingly investigated. The aim of this study was to determine whether a traveler on a short-term international trip to a developing country could bring mcr-1 back to their home country. Materials and methods: Thirty-four travel events from Japan to Vietnam encompassing 19 travelers were assessed. A fecal specimen was collected from each traveler before and after each travel event and was inoculated on CHROMagar containing cefotaxime (CTX). Three to seven colonies exhibiting the characteristics of Escherichia coli were collected. Susceptibility to antibiotics and extended-spectrum β-lactamase (ESBL) production were determined by the disk diffusion method and the double-disk synergy test, respectively. ESBL-encoding genes were genotyped, and phylogenetic groupings were determined by multiplex polymerase chain reaction (PCR). The presence of mcr-1 was also confirmed by PCR and sequencing. Results: A total of 175 ESBL-producing E. coli isolated before and up to 2 weeks after traveling to Vietnam were analyzed. Genotyping of ESBL-producing isolates showed that blaCTX-M-1/blaTEM (27.7%) and blaCTX-M-9 (45.9%) were the most prevalent genotypes, while the most frequently detected phylogenetic group was D (41.9%) followed by B2 (23.0%). In a significant number of travel events, travelers brought ESBL-producing E. coli back to Japan and three events by three travelers carried mcr-1. ESBL-producing E. coli isolates harboring mcr-1 were identified as those carrying both blaCTX-M-14 or blaCTX-M-55 and mcr-1. Conclusion: Using Vietnam as an example, we have shown that even a short-term trip to some countries may result in ESBL-producing mcr-1-positive E. coli carriage by international travelers.","author":[{"dropping-particle":"","family":"Nakayama","given":"Tatsuya","non-dropping-particle":"","parse-names":false,"suffix":""},{"dropping-particle":"","family":"Kumeda","given":"Yuko","non-dropping-particle":"","parse-names":false,"suffix":""},{"dropping-particle":"","family":"Kawahara","given":"Ryuji","non-dropping-particle":"","parse-names":false,"suffix":""},{"dropping-particle":"","family":"Yamaguchi","given":"Takahiro","non-dropping-particle":"","parse-names":false,"suffix":""},{"dropping-particle":"","family":"Yamamoto","given":"Yoshimasa","non-dropping-particle":"","parse-names":false,"suffix":""}],"container-title":"Infection and Drug Resistance","id":"ITEM-1","issued":{"date-parts":[["2018"]]},"language":"English","note":"RAYYAN-INCLUSION: {&amp;quot;Noortje&amp;quot;=&amp;gt;true} | RAYYAN-LABELS: Travel","page":"391-395","title":"Carriage of colistin-resistant, extended-spectrum β-lactamase-producing escherichia coli harboring the mcr-1 resistance gene after short-term international travel to Vietnam","type":"article-journal","volume":"11"},"uris":["http://www.mendeley.com/documents/?uuid=a9f7a1ec-76e5-4767-bcb7-c8b0b9f3bb6a","http://www.mendeley.com/documents/?uuid=f8d9f764-337d-410f-b7a9-99d1655ba5da"]}],"mendeley":{"formattedCitation":"(248)","plainTextFormattedCitation":"(248)","previouslyFormattedCitation":"(247)"},"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(248)</w:t>
            </w:r>
            <w:r w:rsidRPr="007D2495">
              <w:rPr>
                <w:rFonts w:ascii="Times New Roman" w:hAnsi="Times New Roman" w:cs="Times New Roman"/>
                <w:color w:val="000000" w:themeColor="text1"/>
                <w:lang w:val="en-GB"/>
              </w:rPr>
              <w:fldChar w:fldCharType="end"/>
            </w:r>
          </w:p>
        </w:tc>
        <w:tc>
          <w:tcPr>
            <w:tcW w:w="5670" w:type="dxa"/>
          </w:tcPr>
          <w:p w14:paraId="7D38130C"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Carriage of colistin-resistant, extended-spectrum β-lactamase-producing Escherichia coli harboring the mcr-1 resistance gene after short-term international travel to Vietnam</w:t>
            </w:r>
          </w:p>
        </w:tc>
        <w:tc>
          <w:tcPr>
            <w:tcW w:w="2693" w:type="dxa"/>
            <w:vAlign w:val="bottom"/>
          </w:tcPr>
          <w:p w14:paraId="6B3FB522"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Travelling +</w:t>
            </w:r>
          </w:p>
        </w:tc>
        <w:tc>
          <w:tcPr>
            <w:tcW w:w="1990" w:type="dxa"/>
            <w:vAlign w:val="bottom"/>
          </w:tcPr>
          <w:p w14:paraId="0614CA46"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E. coli</w:t>
            </w:r>
          </w:p>
        </w:tc>
        <w:tc>
          <w:tcPr>
            <w:tcW w:w="1412" w:type="dxa"/>
            <w:vAlign w:val="bottom"/>
          </w:tcPr>
          <w:p w14:paraId="66A088B7" w14:textId="25229137"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3195241B" w14:textId="77777777" w:rsidTr="008438D2">
        <w:trPr>
          <w:trHeight w:val="288"/>
        </w:trPr>
        <w:tc>
          <w:tcPr>
            <w:tcW w:w="1560" w:type="dxa"/>
            <w:shd w:val="clear" w:color="auto" w:fill="auto"/>
            <w:noWrap/>
            <w:hideMark/>
          </w:tcPr>
          <w:p w14:paraId="040CEBE7"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Valverde</w:t>
            </w:r>
          </w:p>
        </w:tc>
        <w:tc>
          <w:tcPr>
            <w:tcW w:w="987" w:type="dxa"/>
          </w:tcPr>
          <w:p w14:paraId="7EC2BE8D"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{"citationItems":[{"id":"ITEM-1","itemData":{"ISSN":"1198-743X","author":[{"dropping-particle":"","family":"Valverde","given":"A","non-dropping-particle":"","parse-names":false,"suffix":""},{"dropping-particle":"","family":"Turrientes","given":"M C","non-dropping-particle":"","parse-names":false,"suffix":""},{"dropping-particle":"","family":"Norman","given":"F","non-dropping-particle":"","parse-names":false,"suffix":""},{"dropping-particle":"","family":"Pérez Molina","given":"J A","non-dropping-particle":"","parse-names":false,"suffix":""},{"dropping-particle":"","family":"Coque","given":"T","non-dropping-particle":"","parse-names":false,"suffix":""},{"dropping-particle":"","family":"Baquero","given":"F","non-dropping-particle":"","parse-names":false,"suffix":""},{"dropping-particle":"","family":"Cantón","given":"R","non-dropping-particle":"","parse-names":false,"suffix":""},{"dropping-particle":"","family":"López-Vélez","given":"R","non-dropping-particle":"","parse-names":false,"suffix":""}],"container-title":"Clinical Microbiology and Infection","id":"ITEM-1","issued":{"date-parts":[["2012"]]},"language":"English","note":"RAYYAN-INCLUSION: {&amp;quot;Noortje&amp;quot;=&amp;gt;true} | RAYYAN-LABELS: Travel","page":"763-764","title":"Intestinal Colonisation with multidrug-resistant Enterobacteriaceae in travellers, immigrants and 'visiting friends and relatives': Dominance of E. coli producing CTX-M enzymes","type":"article-journal","volume":"18"},"uris":["http://www.mendeley.com/documents/?uuid=ceb821fb-4a18-40e5-bb6c-bec3da4c89e4","http://www.mendeley.com/documents/?uuid=b32735d0-a7ae-47aa-b9ea-65862bf05b9e"]}],"mendeley":{"formattedCitation":"(249)","plainTextFormattedCitation":"(249)","previouslyFormattedCitation":"(248)"},"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(249)</w:t>
            </w:r>
            <w:r w:rsidRPr="007D2495">
              <w:rPr>
                <w:rFonts w:ascii="Times New Roman" w:hAnsi="Times New Roman" w:cs="Times New Roman"/>
                <w:color w:val="000000" w:themeColor="text1"/>
                <w:lang w:val="en-GB"/>
              </w:rPr>
              <w:fldChar w:fldCharType="end"/>
            </w:r>
          </w:p>
        </w:tc>
        <w:tc>
          <w:tcPr>
            <w:tcW w:w="5670" w:type="dxa"/>
          </w:tcPr>
          <w:p w14:paraId="10152BED"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Intestinal Colonisation with multidrug-resistant Enterobacteriaceae in travellers, immigrants and 'visiting </w:t>
            </w:r>
            <w:r w:rsidRPr="007D2495">
              <w:rPr>
                <w:rFonts w:ascii="Times New Roman" w:hAnsi="Times New Roman" w:cs="Times New Roman"/>
                <w:color w:val="000000" w:themeColor="text1"/>
                <w:lang w:val="en-GB"/>
              </w:rPr>
              <w:lastRenderedPageBreak/>
              <w:t>friends and relatives': Dominance of E. coli producing CTX-M enzymes</w:t>
            </w:r>
          </w:p>
        </w:tc>
        <w:tc>
          <w:tcPr>
            <w:tcW w:w="2693" w:type="dxa"/>
            <w:vAlign w:val="bottom"/>
          </w:tcPr>
          <w:p w14:paraId="1742CA96"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lastRenderedPageBreak/>
              <w:t>Travelling -</w:t>
            </w:r>
          </w:p>
        </w:tc>
        <w:tc>
          <w:tcPr>
            <w:tcW w:w="1990" w:type="dxa"/>
            <w:vAlign w:val="bottom"/>
          </w:tcPr>
          <w:p w14:paraId="7862ABC3"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Enterobacteriaceae</w:t>
            </w:r>
          </w:p>
        </w:tc>
        <w:tc>
          <w:tcPr>
            <w:tcW w:w="1412" w:type="dxa"/>
            <w:vAlign w:val="bottom"/>
          </w:tcPr>
          <w:p w14:paraId="7C645EC8" w14:textId="1E09CFBE"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w:t>
            </w:r>
          </w:p>
        </w:tc>
      </w:tr>
      <w:tr w:rsidR="0059753A" w:rsidRPr="00076652" w14:paraId="1B0FA23A" w14:textId="77777777" w:rsidTr="008438D2">
        <w:trPr>
          <w:trHeight w:val="288"/>
        </w:trPr>
        <w:tc>
          <w:tcPr>
            <w:tcW w:w="1560" w:type="dxa"/>
            <w:shd w:val="clear" w:color="auto" w:fill="auto"/>
            <w:noWrap/>
            <w:hideMark/>
          </w:tcPr>
          <w:p w14:paraId="4196E69E"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Johnning</w:t>
            </w:r>
          </w:p>
        </w:tc>
        <w:tc>
          <w:tcPr>
            <w:tcW w:w="987" w:type="dxa"/>
          </w:tcPr>
          <w:p w14:paraId="551A07D3"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{"citationItems":[{"id":"ITEM-1","itemData":{"DOI":"10.1186/s12866-015-0574-6","ISSN":"14712180","abstract":"Background: International travel contributes to the spread of antibiotic resistant bacteria over the world. Most studies addressing travel-related changes in the faecal flora have focused on specific mobile resistance genes, or depended on culturing of individual bacterial isolates. Antibiotic resistance can, however, also spread via travellers colonized by bacteria carrying chromosomal antibiotic resistance mutations, but this has received little attention so far. Here we aimed at exploring the abundance of chromosomal quinolone resistance mutations in Escherichia communities residing in the gut of Swedish travellers, and to determine potential changes after visiting India. Sweden is a country with a comparably low degree of quinolone use and quinolone resistance, whereas the opposite is true for India. Methods: Massively parallel amplicon sequencing targeting the quinolone-resistance determining region of gyrA and parC was applied to total DNA extracted from faecal samples. Paired samples were collected from 12 Swedish medical students before and after a 4-15 week visit to India. Twelve Indian residents were included for additional comparisons. Methods known resistance mutations were common in Swedes before travel as well as in Indians, with a trend for all mutations to be more common in the Indian sub group. There was a significant increase in the abundance of the most common amino acid substitution in GyrA (S83L, from 44 to 72 %, p</w:instrText>
            </w:r>
            <w:r>
              <w:rPr>
                <w:rFonts w:ascii="Cambria Math" w:hAnsi="Cambria Math" w:cs="Cambria Math"/>
                <w:color w:val="000000" w:themeColor="text1"/>
                <w:lang w:val="en-GB"/>
              </w:rPr>
              <w:instrText>∈</w:instrText>
            </w:r>
            <w:r>
              <w:rPr>
                <w:rFonts w:ascii="Times New Roman" w:hAnsi="Times New Roman" w:cs="Times New Roman"/>
                <w:color w:val="000000" w:themeColor="text1"/>
                <w:lang w:val="en-GB"/>
              </w:rPr>
              <w:instrText>=</w:instrText>
            </w:r>
            <w:r>
              <w:rPr>
                <w:rFonts w:ascii="Cambria Math" w:hAnsi="Cambria Math" w:cs="Cambria Math"/>
                <w:color w:val="000000" w:themeColor="text1"/>
                <w:lang w:val="en-GB"/>
              </w:rPr>
              <w:instrText>∈</w:instrText>
            </w:r>
            <w:r>
              <w:rPr>
                <w:rFonts w:ascii="Times New Roman" w:hAnsi="Times New Roman" w:cs="Times New Roman"/>
                <w:color w:val="000000" w:themeColor="text1"/>
                <w:lang w:val="en-GB"/>
              </w:rPr>
              <w:instrText>0.036) in the samples collected after return to Sweden. No other substitution, including others commonly associated with quinolone resistance (D87N in GyrA, S80I in ParC) changed significantly. The number of distinct genotypes encoded in each traveller was significantly reduced after their visit to India for both GyrA (p</w:instrText>
            </w:r>
            <w:r>
              <w:rPr>
                <w:rFonts w:ascii="Cambria Math" w:hAnsi="Cambria Math" w:cs="Cambria Math"/>
                <w:color w:val="000000" w:themeColor="text1"/>
                <w:lang w:val="en-GB"/>
              </w:rPr>
              <w:instrText>∈</w:instrText>
            </w:r>
            <w:r>
              <w:rPr>
                <w:rFonts w:ascii="Times New Roman" w:hAnsi="Times New Roman" w:cs="Times New Roman"/>
                <w:color w:val="000000" w:themeColor="text1"/>
                <w:lang w:val="en-GB"/>
              </w:rPr>
              <w:instrText>=</w:instrText>
            </w:r>
            <w:r>
              <w:rPr>
                <w:rFonts w:ascii="Cambria Math" w:hAnsi="Cambria Math" w:cs="Cambria Math"/>
                <w:color w:val="000000" w:themeColor="text1"/>
                <w:lang w:val="en-GB"/>
              </w:rPr>
              <w:instrText>∈</w:instrText>
            </w:r>
            <w:r>
              <w:rPr>
                <w:rFonts w:ascii="Times New Roman" w:hAnsi="Times New Roman" w:cs="Times New Roman"/>
                <w:color w:val="000000" w:themeColor="text1"/>
                <w:lang w:val="en-GB"/>
              </w:rPr>
              <w:instrText>0.0020) and ParC (p</w:instrText>
            </w:r>
            <w:r>
              <w:rPr>
                <w:rFonts w:ascii="Cambria Math" w:hAnsi="Cambria Math" w:cs="Cambria Math"/>
                <w:color w:val="000000" w:themeColor="text1"/>
                <w:lang w:val="en-GB"/>
              </w:rPr>
              <w:instrText>∈</w:instrText>
            </w:r>
            <w:r>
              <w:rPr>
                <w:rFonts w:ascii="Times New Roman" w:hAnsi="Times New Roman" w:cs="Times New Roman"/>
                <w:color w:val="000000" w:themeColor="text1"/>
                <w:lang w:val="en-GB"/>
              </w:rPr>
              <w:instrText>=</w:instrText>
            </w:r>
            <w:r>
              <w:rPr>
                <w:rFonts w:ascii="Cambria Math" w:hAnsi="Cambria Math" w:cs="Cambria Math"/>
                <w:color w:val="000000" w:themeColor="text1"/>
                <w:lang w:val="en-GB"/>
              </w:rPr>
              <w:instrText>∈</w:instrText>
            </w:r>
            <w:r>
              <w:rPr>
                <w:rFonts w:ascii="Times New Roman" w:hAnsi="Times New Roman" w:cs="Times New Roman"/>
                <w:color w:val="000000" w:themeColor="text1"/>
                <w:lang w:val="en-GB"/>
              </w:rPr>
              <w:instrText>0.0051), indicating a reduced genetic diversity, similar to that found in the Indians. Conclusions: International travel can alter the composition of the Escherichia communities in the faecal flora, favouring bacteria carrying certain resistance mutations, and, thereby, contributes to the global spread of antibiotic resistance. A high abundance of specific mutations in Swedish travellers before visiting India is consistent with the hypothesis that these mutation have no fitness cost even in the absence of an antibiotic selection pressure.","author":[{"dropping-particle":"","family":"Johnning","given":"Anna","non-dropping-particle":"","parse-names":false,"suffix":""},{"dropping-particle":"","family":"Kristiansson","given":"Erik","non-dropping-particle":"","parse-names":false,"suffix":""},{"dropping-particle":"","family":"Angelin","given":"Martin","non-dropping-particle":"","parse-names":false,"suffix":""},{"dropping-particle":"","family":"Marathe","given":"Nachiket","non-dropping-particle":"","parse-names":false,"suffix":""},{"dropping-particle":"","family":"Shouche","given":"Yogesh S.","non-dropping-particle":"","parse-names":false,"suffix":""},{"dropping-particle":"","family":"Johansson","given":"Anders","non-dropping-particle":"","parse-names":false,"suffix":""},{"dropping-particle":"","family":"Larsson","given":"D. G.Joakim","non-dropping-particle":"","parse-names":false,"suffix":""}],"container-title":"BMC Microbiology","id":"ITEM-1","issue":"1","issued":{"date-parts":[["2015"]]},"note":"RAYYAN-INCLUSION: {&amp;quot;Noortje&amp;quot;=&amp;gt;true} | RAYYAN-LABELS: Wrong abstra,Travel","page":"15-85","title":"Quinolone resistance mutations in the faecal microbiota of Swedish travellers to India","type":"article-journal","volume":"15"},"uris":["http://www.mendeley.com/documents/?uuid=56caeb27-1d01-439b-b625-f95b4c56315a","http://www.mendeley.com/documents/?uuid=f9ff9779-eb3d-42ba-94cf-19e8191dd809"]}],"mendeley":{"formattedCitation":"(250)","plainTextFormattedCitation":"(250)","previouslyFormattedCitation":"(249)"},"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(250)</w:t>
            </w:r>
            <w:r w:rsidRPr="007D2495">
              <w:rPr>
                <w:rFonts w:ascii="Times New Roman" w:hAnsi="Times New Roman" w:cs="Times New Roman"/>
                <w:color w:val="000000" w:themeColor="text1"/>
                <w:lang w:val="en-GB"/>
              </w:rPr>
              <w:fldChar w:fldCharType="end"/>
            </w:r>
          </w:p>
        </w:tc>
        <w:tc>
          <w:tcPr>
            <w:tcW w:w="5670" w:type="dxa"/>
          </w:tcPr>
          <w:p w14:paraId="62AB0DFB"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Quinolone resistance mutations in the faecal microbiota of Swedish travellers to India</w:t>
            </w:r>
          </w:p>
        </w:tc>
        <w:tc>
          <w:tcPr>
            <w:tcW w:w="2693" w:type="dxa"/>
            <w:vAlign w:val="bottom"/>
          </w:tcPr>
          <w:p w14:paraId="57443857"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Travelling +</w:t>
            </w:r>
          </w:p>
        </w:tc>
        <w:tc>
          <w:tcPr>
            <w:tcW w:w="1990" w:type="dxa"/>
            <w:vAlign w:val="bottom"/>
          </w:tcPr>
          <w:p w14:paraId="6F32397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E. coli</w:t>
            </w:r>
          </w:p>
        </w:tc>
        <w:tc>
          <w:tcPr>
            <w:tcW w:w="1412" w:type="dxa"/>
            <w:vAlign w:val="bottom"/>
          </w:tcPr>
          <w:p w14:paraId="74D49972" w14:textId="5F1EEB11"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Risk difference</w:t>
            </w:r>
          </w:p>
        </w:tc>
      </w:tr>
      <w:tr w:rsidR="0059753A" w:rsidRPr="00076652" w14:paraId="29190723" w14:textId="77777777" w:rsidTr="008438D2">
        <w:trPr>
          <w:trHeight w:val="288"/>
        </w:trPr>
        <w:tc>
          <w:tcPr>
            <w:tcW w:w="1560" w:type="dxa"/>
            <w:shd w:val="clear" w:color="auto" w:fill="auto"/>
            <w:noWrap/>
            <w:hideMark/>
          </w:tcPr>
          <w:p w14:paraId="41CF4FA1"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Sun</w:t>
            </w:r>
          </w:p>
        </w:tc>
        <w:tc>
          <w:tcPr>
            <w:tcW w:w="987" w:type="dxa"/>
          </w:tcPr>
          <w:p w14:paraId="492EB50B"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ISSN":"1932-6203","author":[{"dropping-particle":"","family":"Sun","given":"Q","non-dropping-particle":"","parse-names":false,"suffix":""},{"dropping-particle":"","family":"Tarnberg","given":"M","non-dropping-particle":"","parse-names":false,"suffix":""},{"dropping-particle":"","family":"Zhao","given":"L","non-dropping-particle":"","parse-names":false,"suffix":""},{"dropping-particle":"","family":"Stalsby Lundborg","given":"C","non-dropping-particle":"","parse-names":false,"suffix":""},{"dropping-particle":"","family":"Song","given":"Y","non-dropping-particle":"","parse-names":false,"suffix":""},{"dropping-particle":"","family":"Grape","given":"M","non-dropping-particle":"","parse-names":false,"suffix":""},{"dropping-particle":"","family":"Nilsson","given":"M","non-dropping-particle":"","parse-names":false,"suffix":""},{"dropping-particle":"","family":"Tomson","given":"G","non-dropping-particle":"","parse-names":false,"suffix":""},{"dropping-particle":"","family":"Nilsson","given":"L E","non-dropping-particle":"","parse-names":false,"suffix":""}],"container-title":"PLoS One","id":"ITEM-1","issue":"11","issued":{"date-parts":[["2014"]]},"language":"eng","note":"RAYYAN-INCLUSION: {&amp;quot;Noortje&amp;quot;=&amp;gt;true} | RAYYAN-LABELS: Travel","page":"e113121","title":"Varying high levels of faecal carriage of extended-spectrum beta-lactamase producing Enterobacteriaceae in rural villages in Shandong, China: implications for global health","type":"article-journal","volume":"9"},"uris":["http://www.mendeley.com/documents/?uuid=ee9a08db-2715-4a22-abcc-231c76936810","http://www.mendeley.com/documents/?uuid=8d0128c5-b6cf-424d-b6d9-840f0d346d4c"]}],"mendeley":{"formattedCitation":"(251)","plainTextFormattedCitation":"(251)","previouslyFormattedCitation":"(250)"},"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(251)</w:t>
            </w:r>
            <w:r w:rsidRPr="007D2495">
              <w:rPr>
                <w:rFonts w:ascii="Times New Roman" w:hAnsi="Times New Roman" w:cs="Times New Roman"/>
                <w:color w:val="000000" w:themeColor="text1"/>
                <w:lang w:val="en-GB"/>
              </w:rPr>
              <w:fldChar w:fldCharType="end"/>
            </w:r>
          </w:p>
        </w:tc>
        <w:tc>
          <w:tcPr>
            <w:tcW w:w="5670" w:type="dxa"/>
          </w:tcPr>
          <w:p w14:paraId="1FE453DF"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Varying High Levels of faecal carriage of Extended-Spectrum Beta-Lactamase producing Enterobacteriaceae in rural villages in Shandong, China: Implications for global health</w:t>
            </w:r>
          </w:p>
        </w:tc>
        <w:tc>
          <w:tcPr>
            <w:tcW w:w="2693" w:type="dxa"/>
            <w:vAlign w:val="bottom"/>
          </w:tcPr>
          <w:p w14:paraId="15724291"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Vegetables to human, drinking water to human, pet to human, nearby farm to human</w:t>
            </w:r>
          </w:p>
        </w:tc>
        <w:tc>
          <w:tcPr>
            <w:tcW w:w="1990" w:type="dxa"/>
            <w:vAlign w:val="bottom"/>
          </w:tcPr>
          <w:p w14:paraId="5B708320"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E. coli</w:t>
            </w:r>
          </w:p>
        </w:tc>
        <w:tc>
          <w:tcPr>
            <w:tcW w:w="1412" w:type="dxa"/>
            <w:vAlign w:val="bottom"/>
          </w:tcPr>
          <w:p w14:paraId="06634349" w14:textId="7F6B3C6B" w:rsidR="0059753A" w:rsidRPr="007D2495" w:rsidRDefault="008C4AFB"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p>
        </w:tc>
      </w:tr>
      <w:tr w:rsidR="0059753A" w:rsidRPr="00076652" w14:paraId="44DCE2F1" w14:textId="77777777" w:rsidTr="008438D2">
        <w:trPr>
          <w:trHeight w:val="288"/>
        </w:trPr>
        <w:tc>
          <w:tcPr>
            <w:tcW w:w="1560" w:type="dxa"/>
            <w:shd w:val="clear" w:color="auto" w:fill="auto"/>
            <w:noWrap/>
            <w:hideMark/>
          </w:tcPr>
          <w:p w14:paraId="4033855C"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O'Flaherty</w:t>
            </w:r>
          </w:p>
        </w:tc>
        <w:tc>
          <w:tcPr>
            <w:tcW w:w="987" w:type="dxa"/>
          </w:tcPr>
          <w:p w14:paraId="138FE461"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{"citationItems":[{"id":"ITEM-1","itemData":{"DOI":"10.1016/j.envint.2018.11.022","ISSN":"18736750","abstract":"Antibiotic resistant bacteria (ARB) have been found on fresh fruit and vegetables globally. These types of ARB infections are spreading rapidly and are a major human health threat. A quantitative human exposure assessment model was created using scenario analysis to investigate the potential human exposure to antibiotic resistant Escherichia coli (AR-E. coli) through the consumption of lettuce irrigated with surface water. Scientific literature and site specific data were collected to model each process from farm to fork to calculate the concentration of AR-E. coli on the lettuce at the point of human consumption. The processes examined were the adhesion, colonisation and viability of bacteria on the lettuce; the effect of different post-harvest cleaning processes; the effect of consuming the lettuce before, on or after the expiry date; and the effect of the consumer washing the lettuce. The results show the mean human exposure levels ranged between 1.00 × 10 −2 and 1.35 × 10 6 colony forming units (CFU) of AR-E. coli per 100 g of surface water irrigated lettuce for the different scenarios investigated. The mean probability of illness from consuming 100 g of lettuce contaminated with potential pathogenic antibiotic-sensitive E. coli was between 1.46 × 10 −9 to 1.88 × 10 −2 . A back calculation revealed that in order for the EC No 1441/2007 regulation to be exceeded (≥1000 CFU/g of E. coli on lettuce at the manufacturing stage), the mean contamination levels required in the irrigation water would need to be 2.7, 3.1 or 4.8 log CFU/ml using the post-harvest treatments of washing with water, rapid cooling with water and washing with a chlorine solution respectively. The information generated from this model could help to set guidelines for producers on maximum permissible AR-E. coli contamination levels in irrigation water and provides recommendations on the best post-harvest treatment to use.","author":[{"dropping-particle":"","family":"O'Flaherty","given":"E.","non-dropping-particle":"","parse-names":false,"suffix":""},{"dropping-particle":"","family":"Solimini","given":"A. G.","non-dropping-particle":"","parse-names":false,"suffix":""},{"dropping-particle":"","family":"Pantanella","given":"F.","non-dropping-particle":"","parse-names":false,"suffix":""},{"dropping-particle":"","family":"Giusti","given":"M.","non-dropping-particle":"De","parse-names":false,"suffix":""},{"dropping-particle":"","family":"Cummins","given":"E.","non-dropping-particle":"","parse-names":false,"suffix":""}],"container-title":"Environment International","id":"ITEM-1","issued":{"date-parts":[["2019"]]},"language":"eng","note":"RAYYAN-INCLUSION: {&amp;quot;Noortje&amp;quot;=&amp;gt;true} | RAYYAN-LABELS: bacteria intake food,food-&amp;gt;human,Quantification","page":"270-280","title":"Human exposure to antibiotic resistant-Escherichia coli through irrigated lettuce","type":"article-journal","volume":"122"},"uris":["http://www.mendeley.com/documents/?uuid=0a6ed210-2bd4-4825-9fad-daca5ef719a7","http://www.mendeley.com/documents/?uuid=aa9d2aae-4bf7-434b-92db-896f575dde7d"]}],"mendeley":{"formattedCitation":"(252)","plainTextFormattedCitation":"(252)","previouslyFormattedCitation":"(251)"},"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(252)</w:t>
            </w:r>
            <w:r w:rsidRPr="007D2495">
              <w:rPr>
                <w:rFonts w:ascii="Times New Roman" w:hAnsi="Times New Roman" w:cs="Times New Roman"/>
                <w:color w:val="000000" w:themeColor="text1"/>
                <w:lang w:val="en-GB"/>
              </w:rPr>
              <w:fldChar w:fldCharType="end"/>
            </w:r>
          </w:p>
        </w:tc>
        <w:tc>
          <w:tcPr>
            <w:tcW w:w="5670" w:type="dxa"/>
          </w:tcPr>
          <w:p w14:paraId="12391B6F"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Human exposure to antibiotic resistant-</w:t>
            </w:r>
            <w:r w:rsidRPr="007D2495">
              <w:rPr>
                <w:rFonts w:ascii="Times New Roman" w:hAnsi="Times New Roman" w:cs="Times New Roman"/>
                <w:i/>
                <w:iCs/>
                <w:color w:val="000000" w:themeColor="text1"/>
                <w:lang w:val="en-GB"/>
              </w:rPr>
              <w:t>Escherichia coli</w:t>
            </w:r>
            <w:r w:rsidRPr="007D2495">
              <w:rPr>
                <w:rFonts w:ascii="Times New Roman" w:hAnsi="Times New Roman" w:cs="Times New Roman"/>
                <w:color w:val="000000" w:themeColor="text1"/>
                <w:lang w:val="en-GB"/>
              </w:rPr>
              <w:t xml:space="preserve"> through irrigated lettuce.</w:t>
            </w:r>
          </w:p>
        </w:tc>
        <w:tc>
          <w:tcPr>
            <w:tcW w:w="2693" w:type="dxa"/>
            <w:vAlign w:val="bottom"/>
          </w:tcPr>
          <w:p w14:paraId="33DE1BA9"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Vegetables to human</w:t>
            </w:r>
          </w:p>
        </w:tc>
        <w:tc>
          <w:tcPr>
            <w:tcW w:w="1990" w:type="dxa"/>
            <w:vAlign w:val="bottom"/>
          </w:tcPr>
          <w:p w14:paraId="6AD7EDEC"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E. coli</w:t>
            </w:r>
          </w:p>
        </w:tc>
        <w:tc>
          <w:tcPr>
            <w:tcW w:w="1412" w:type="dxa"/>
            <w:vAlign w:val="bottom"/>
          </w:tcPr>
          <w:p w14:paraId="78CF542B"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Bacteria intake</w:t>
            </w:r>
          </w:p>
        </w:tc>
      </w:tr>
      <w:tr w:rsidR="0059753A" w:rsidRPr="00076652" w14:paraId="28CA6293" w14:textId="77777777" w:rsidTr="008438D2">
        <w:trPr>
          <w:trHeight w:val="288"/>
        </w:trPr>
        <w:tc>
          <w:tcPr>
            <w:tcW w:w="1560" w:type="dxa"/>
            <w:shd w:val="clear" w:color="auto" w:fill="auto"/>
            <w:noWrap/>
            <w:hideMark/>
          </w:tcPr>
          <w:p w14:paraId="68FB11FD"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Dekić</w:t>
            </w:r>
          </w:p>
        </w:tc>
        <w:tc>
          <w:tcPr>
            <w:tcW w:w="987" w:type="dxa"/>
          </w:tcPr>
          <w:p w14:paraId="02EDF9F8"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{"citationItems":[{"id":"ITEM-1","itemData":{"DOI":"10.1080/09603123.2018.1472746","ISSN":"13691619","abstract":"Bacterium Acinetobacter baumannii is an emerging human pathogen whose presence in the aquatic environment raises the issue of public health risk. Fish colonization represents the potential route of pathogen transmission to humans. The aim was to examine the colonization of A. baumannii to freshwater fish Poecilia reticulata. An extensively drug-resistant A. baumannii was tested at three concentrations in natural spring water. Additionally, 70 fish from the Sava River (Croatia) were screened for the presence of A. baumannii, which was not found in gill swabs or analysed gut. The colonization potential of A. baumannii in freshwater fish is dependent upon its concentration in surrounding water. The low concentration of A. baumannii in natural waters represents low colonization potential of freshwater fish. The risk for public health exists in closed water bodies where there is constant inflow of water polluted by A. baumannii in concentrations above 3 log CFU mL−1.","author":[{"dropping-particle":"","family":"Dekić","given":"Svjetlana","non-dropping-particle":"","parse-names":false,"suffix":""},{"dropping-particle":"","family":"Klobučar","given":"Göran","non-dropping-particle":"","parse-names":false,"suffix":""},{"dropping-particle":"","family":"Ivanković","given":"Tomislav","non-dropping-particle":"","parse-names":false,"suffix":""},{"dropping-particle":"","family":"Zanella","given":"Davor","non-dropping-particle":"","parse-names":false,"suffix":""},{"dropping-particle":"","family":"Vucić","given":"Matej","non-dropping-particle":"","parse-names":false,"suffix":""},{"dropping-particle":"","family":"Bourdineaud","given":"Jean Paul","non-dropping-particle":"","parse-names":false,"suffix":""},{"dropping-particle":"","family":"Hrenović","given":"Jasna","non-dropping-particle":"","parse-names":false,"suffix":""}],"container-title":"International Journal of Environmental Health Research","id":"ITEM-1","issue":"3","issued":{"date-parts":[["2018"]]},"language":"eng","note":"RAYYAN-INCLUSION: {&amp;quot;Noortje&amp;quot;=&amp;gt;true} | RAYYAN-LABELS: water or environment,bacteria intake food","page":"315-322","title":"Emerging human pathogen Acinetobacter baumannii in the natural aquatic environment: a public health risk?","type":"article-journal","volume":"28"},"uris":["http://www.mendeley.com/documents/?uuid=3e9596f5-1ede-4c30-8ecd-3ea5842cac70","http://www.mendeley.com/documents/?uuid=e7ecae5b-9923-4851-b988-d8dff88bb1be"]}],"mendeley":{"formattedCitation":"(253)","plainTextFormattedCitation":"(253)","previouslyFormattedCitation":"(252)"},"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(253)</w:t>
            </w:r>
            <w:r w:rsidRPr="007D2495">
              <w:rPr>
                <w:rFonts w:ascii="Times New Roman" w:hAnsi="Times New Roman" w:cs="Times New Roman"/>
                <w:color w:val="000000" w:themeColor="text1"/>
                <w:lang w:val="en-GB"/>
              </w:rPr>
              <w:fldChar w:fldCharType="end"/>
            </w:r>
          </w:p>
        </w:tc>
        <w:tc>
          <w:tcPr>
            <w:tcW w:w="5670" w:type="dxa"/>
          </w:tcPr>
          <w:p w14:paraId="7E9B5783"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Emerging human pathogen </w:t>
            </w:r>
            <w:r w:rsidRPr="007D2495">
              <w:rPr>
                <w:rFonts w:ascii="Times New Roman" w:hAnsi="Times New Roman" w:cs="Times New Roman"/>
                <w:i/>
                <w:iCs/>
                <w:color w:val="000000" w:themeColor="text1"/>
                <w:lang w:val="en-GB"/>
              </w:rPr>
              <w:t>Acinetobacter baumannii</w:t>
            </w:r>
            <w:r w:rsidRPr="007D2495">
              <w:rPr>
                <w:rFonts w:ascii="Times New Roman" w:hAnsi="Times New Roman" w:cs="Times New Roman"/>
                <w:color w:val="000000" w:themeColor="text1"/>
                <w:lang w:val="en-GB"/>
              </w:rPr>
              <w:t xml:space="preserve"> in the natural aquatic environment: a public health risk?</w:t>
            </w:r>
          </w:p>
        </w:tc>
        <w:tc>
          <w:tcPr>
            <w:tcW w:w="2693" w:type="dxa"/>
            <w:vAlign w:val="bottom"/>
          </w:tcPr>
          <w:p w14:paraId="2879342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Water to Animal</w:t>
            </w:r>
          </w:p>
        </w:tc>
        <w:tc>
          <w:tcPr>
            <w:tcW w:w="1990" w:type="dxa"/>
            <w:vAlign w:val="bottom"/>
          </w:tcPr>
          <w:p w14:paraId="4CD38F5E"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Acinetobacter baumannii</w:t>
            </w:r>
          </w:p>
        </w:tc>
        <w:tc>
          <w:tcPr>
            <w:tcW w:w="1412" w:type="dxa"/>
            <w:vAlign w:val="bottom"/>
          </w:tcPr>
          <w:p w14:paraId="6B2FEE00"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Bacteria intake</w:t>
            </w:r>
          </w:p>
        </w:tc>
      </w:tr>
      <w:tr w:rsidR="0059753A" w:rsidRPr="00076652" w14:paraId="440FB1F9" w14:textId="77777777" w:rsidTr="008438D2">
        <w:trPr>
          <w:trHeight w:val="288"/>
        </w:trPr>
        <w:tc>
          <w:tcPr>
            <w:tcW w:w="1560" w:type="dxa"/>
            <w:shd w:val="clear" w:color="auto" w:fill="auto"/>
            <w:noWrap/>
            <w:hideMark/>
          </w:tcPr>
          <w:p w14:paraId="77345C85"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Goldstein</w:t>
            </w:r>
          </w:p>
        </w:tc>
        <w:tc>
          <w:tcPr>
            <w:tcW w:w="987" w:type="dxa"/>
          </w:tcPr>
          <w:p w14:paraId="2ECE4038"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{"citationItems":[{"id":"ITEM-1","itemData":{"DOI":"10.1016/j.scitotenv.2017.03.174","ISSN":"18791026","abstract":"Coagulase negative staphylococci (CoNS) are leading causes of nosocomial infections and community-acquired methicillin-resistant CoNS (MRCoNS) infections are increasing. CoNS have been previously detected in reclaimed water. To date, no studies have evaluated the prevalence of CoNS carriage among humans exposed to reclaimed water in the U.S. We examined the prevalence and odds of CoNS and antibiotic-resistant CoNS carriage in spray irrigators exposed to reclaimed water compared to controls. We collected nasal and dermal swab samples from 19 reclaimed water spray irrigation workers (n = 96 total samples) and 24 controls (n = 92 total samples). Samples were analyzed for CoNS using culture-based assays. Isolates were confirmed using biochemical tests and PCR. Antimicrobial susceptibility testing was performed using disk diffusion. Data were analyzed by two-sample proportion tests, logistic regression, and generalized linear mixed effects models. The prevalence of CoNS, antibiotic-resistant CoNS, and MRCoNS carriage among spray irrigation workers was 79% (15/19), 32% (6/19), and 16% (3/19), compared to 13% (3/24), 4% (1/24), and 0% (0/24) of controls. Spray irrigators were more likely to be carriers of CoNS (p &lt; 0.01), antibiotic-resistant CoNS (p &lt; 0.01), and MRCoNS (p = 0.02) compared to controls. The odds of CoNS carriage significantly increased with exposure to reclaimed water (p = 0.04) even accounting for changes over time (p = 0.05). Our data highlight the need to further examine the potential dissemination of CoNS and antibiotic-resistant CoNS from reclaimed water into the environment and human communities and related public health implications.","author":[{"dropping-particle":"","family":"Goldstein","given":"Rachel Rosenberg","non-dropping-particle":"","parse-names":false,"suffix":""},{"dropping-particle":"","family":"Kleinfelter","given":"Lara","non-dropping-particle":"","parse-names":false,"suffix":""},{"dropping-particle":"","family":"He","given":"Xin","non-dropping-particle":"","parse-names":false,"suffix":""},{"dropping-particle":"","family":"Micallef","given":"Shirley A.","non-dropping-particle":"","parse-names":false,"suffix":""},{"dropping-particle":"","family":"George","given":"Ashish","non-dropping-particle":"","parse-names":false,"suffix":""},{"dropping-particle":"","family":"Gibbs","given":"Shawn G.","non-dropping-particle":"","parse-names":false,"suffix":""},{"dropping-particle":"","family":"Sapkota","given":"Amy R.","non-dropping-particle":"","parse-names":false,"suffix":""}],"container-title":"Science of the Total Environment","id":"ITEM-1","issued":{"date-parts":[["2017"]]},"language":"eng","note":"RAYYAN-INCLUSION: {&amp;quot;Noortje&amp;quot;=&amp;gt;true} | RAYYAN-LABELS: water or environment","page":"35-40","title":"Higher prevalence of coagulase-negative staphylococci carriage among reclaimed water spray irrigators","type":"article-journal","volume":"595"},"uris":["http://www.mendeley.com/documents/?uuid=13d9bef6-ce25-4d94-acb3-bebced09554f","http://www.mendeley.com/documents/?uuid=84b11ed7-2034-4e6c-b62d-c97a05c52002"]}],"mendeley":{"formattedCitation":"(254)","plainTextFormattedCitation":"(254)","previouslyFormattedCitation":"(253)"},"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(254)</w:t>
            </w:r>
            <w:r w:rsidRPr="007D2495">
              <w:rPr>
                <w:rFonts w:ascii="Times New Roman" w:hAnsi="Times New Roman" w:cs="Times New Roman"/>
                <w:color w:val="000000" w:themeColor="text1"/>
                <w:lang w:val="en-GB"/>
              </w:rPr>
              <w:fldChar w:fldCharType="end"/>
            </w:r>
          </w:p>
        </w:tc>
        <w:tc>
          <w:tcPr>
            <w:tcW w:w="5670" w:type="dxa"/>
          </w:tcPr>
          <w:p w14:paraId="39827F62" w14:textId="77777777" w:rsidR="0059753A" w:rsidRPr="007D2495" w:rsidRDefault="0059753A" w:rsidP="008438D2">
            <w:pPr>
              <w:spacing w:after="0" w:line="480" w:lineRule="auto"/>
              <w:rPr>
                <w:rFonts w:ascii="Times New Roman" w:eastAsia="Times New Roman" w:hAnsi="Times New Roman" w:cs="Times New Roman"/>
                <w:color w:val="000000" w:themeColor="text1"/>
                <w:lang w:val="en-GB"/>
              </w:rPr>
            </w:pPr>
            <w:r w:rsidRPr="007D2495">
              <w:rPr>
                <w:rFonts w:ascii="Times New Roman" w:hAnsi="Times New Roman" w:cs="Times New Roman"/>
                <w:color w:val="000000" w:themeColor="text1"/>
                <w:lang w:val="en-GB"/>
              </w:rPr>
              <w:t>Higher prevalence of coagulase-negative staphylococci carriage among reclaimed water spray irrigators.</w:t>
            </w:r>
          </w:p>
        </w:tc>
        <w:tc>
          <w:tcPr>
            <w:tcW w:w="2693" w:type="dxa"/>
            <w:vAlign w:val="bottom"/>
          </w:tcPr>
          <w:p w14:paraId="5E5DA0AD"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Water(exposure)to human</w:t>
            </w:r>
          </w:p>
        </w:tc>
        <w:tc>
          <w:tcPr>
            <w:tcW w:w="1990" w:type="dxa"/>
            <w:vAlign w:val="bottom"/>
          </w:tcPr>
          <w:p w14:paraId="48E9F107" w14:textId="77777777" w:rsidR="0059753A" w:rsidRPr="007D2495" w:rsidRDefault="0059753A" w:rsidP="008438D2">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Staphylococci</w:t>
            </w:r>
          </w:p>
        </w:tc>
        <w:tc>
          <w:tcPr>
            <w:tcW w:w="1412" w:type="dxa"/>
            <w:vAlign w:val="bottom"/>
          </w:tcPr>
          <w:p w14:paraId="51D06DC3" w14:textId="1C47AC45" w:rsidR="0059753A" w:rsidRPr="007D2495" w:rsidRDefault="00153684" w:rsidP="008438D2">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59753A" w:rsidRPr="007D2495">
              <w:rPr>
                <w:rFonts w:ascii="Times New Roman" w:hAnsi="Times New Roman" w:cs="Times New Roman"/>
                <w:color w:val="000000" w:themeColor="text1"/>
                <w:lang w:val="en-GB"/>
              </w:rPr>
              <w:t>OR</w:t>
            </w:r>
          </w:p>
        </w:tc>
      </w:tr>
      <w:tr w:rsidR="00F41783" w:rsidRPr="00076652" w14:paraId="6F79F619" w14:textId="77777777" w:rsidTr="00F41783">
        <w:trPr>
          <w:trHeight w:val="288"/>
        </w:trPr>
        <w:tc>
          <w:tcPr>
            <w:tcW w:w="1560" w:type="dxa"/>
            <w:shd w:val="clear" w:color="auto" w:fill="auto"/>
            <w:noWrap/>
          </w:tcPr>
          <w:p w14:paraId="7E4900A2" w14:textId="4DF78A54" w:rsidR="00F41783" w:rsidRPr="007D2495" w:rsidRDefault="00F41783" w:rsidP="00F41783">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Leonard</w:t>
            </w:r>
          </w:p>
        </w:tc>
        <w:tc>
          <w:tcPr>
            <w:tcW w:w="987" w:type="dxa"/>
          </w:tcPr>
          <w:p w14:paraId="51AA4F25" w14:textId="2C829341" w:rsidR="00F41783" w:rsidRPr="007D2495" w:rsidRDefault="00F41783" w:rsidP="00F41783">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{"citationItems":[{"id":"ITEM-1","itemData":{"DOI":"10.1016/j.envint.2017.11.003","ISSN":"18736750","abstract":"Background: Antibiotic-resistant bacteria (ARB) present a global public health problem. With numbers of community-acquired resistant infections increasing, understanding the mechanisms by which people are exposed to and colonised by ARB can help inform effective strategies to prevent their spread. The role natural environments play in this is poorly understood. This is the first study to combine surveillance of ARB in bathing waters, human exposure estimates and association between exposure and colonisation by ARB in water users. Methods: 97 bathing water samples from England and Wales were analysed for the proportion of E. coli harbouring blaCTX-M. These data were used to estimate the likelihood of water users ingesting blaCTX-M-bearing E. coli. Having identified surfers as being at risk of exposure to ARB, a cross-sectional study was conducted. Regular surfers and non-surfers were recruited to assess whether there is an association between surfing and gut colonisation by blaCTX-M-bearing E. coli. Results: 11 of 97 bathing waters sampled were found to contain blaCTX-M-bearing E. coli. While the percentage of blaCTX-M-bearing E. coli in bathing waters was low (0.07%), water users are at risk of ingesting these ARB. It is estimated that over 2.5 million water sports sessions occurred in 2015 resulting in the ingestion of at least one blaCTX-M-bearing E. coli. In the epidemiological survey, 9/143 (6.3%) surfers were colonised by blaCTX-M-bearing E. coli, as compared to 2/130 (1.5%) of non-surfers (risk ratio = 4.09, 95% CI 1.02 to 16.4, p = 0.046). Conclusions: Surfers are at risk of exposure to and colonisation by clinically important antibiotic-resistant E. coli in coastal waters. Further research must be done on the role natural environments play in the transmission of ARB.","author":[{"dropping-particle":"","family":"Leonard","given":"Anne F.C.","non-dropping-particle":"","parse-names":false,"suffix":""},{"dropping-particle":"","family":"Zhang","given":"Lihong","non-dropping-particle":"","parse-names":false,"suffix":""},{"dropping-particle":"","family":"Balfour","given":"Andrew J.","non-dropping-particle":"","parse-names":false,"suffix":""},{"dropping-particle":"","family":"Garside","given":"Ruth","non-dropping-particle":"","parse-names":false,"suffix":""},{"dropping-particle":"","family":"Hawkey","given":"Peter M.","non-dropping-particle":"","parse-names":false,"suffix":""},{"dropping-particle":"","family":"Murray","given":"Aimee K.","non-dropping-particle":"","parse-names":false,"suffix":""},{"dropping-particle":"","family":"Ukoumunne","given":"Obioha C.","non-dropping-particle":"","parse-names":false,"suffix":""},{"dropping-particle":"","family":"Gaze","given":"William H.","non-dropping-particle":"","parse-names":false,"suffix":""}],"container-title":"Environment International","id":"ITEM-1","issued":{"date-parts":[["2018"]]},"language":"eng","note":"RAYYAN-INCLUSION: {&amp;quot;Noortje&amp;quot;=&amp;gt;true} | RAYYAN-LABELS: water-&amp;gt;human","page":"326-333","title":"Exposure to and colonisation by antibiotic-resistant E. coli in UK coastal water users: Environmental surveillance, exposure assessment, and epidemiological study (Beach Bum Survey)","type":"article-journal","volume":"114"},"uris":["http://www.mendeley.com/documents/?uuid=5862b0b7-c22a-42b8-a0ec-9b092dc7c9db","http://www.mendeley.com/documents/?uuid=f1a8bd8e-22f7-4370-8c9d-2a72f113ac3c"]}],"mendeley":{"formattedCitation":"(255)","plainTextFormattedCitation":"(255)","previouslyFormattedCitation":"(254)"},"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(255)</w:t>
            </w:r>
            <w:r w:rsidRPr="007D2495">
              <w:rPr>
                <w:rFonts w:ascii="Times New Roman" w:hAnsi="Times New Roman" w:cs="Times New Roman"/>
                <w:color w:val="000000" w:themeColor="text1"/>
                <w:lang w:val="en-GB"/>
              </w:rPr>
              <w:fldChar w:fldCharType="end"/>
            </w:r>
          </w:p>
        </w:tc>
        <w:tc>
          <w:tcPr>
            <w:tcW w:w="5670" w:type="dxa"/>
          </w:tcPr>
          <w:p w14:paraId="0DAB27DE" w14:textId="2857FD2E" w:rsidR="00F41783" w:rsidRPr="007D2495" w:rsidRDefault="00F41783" w:rsidP="00F41783">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 xml:space="preserve">Exposure to and colonisation by antibiotic-resistant </w:t>
            </w:r>
            <w:r w:rsidRPr="007D2495">
              <w:rPr>
                <w:rFonts w:ascii="Times New Roman" w:hAnsi="Times New Roman" w:cs="Times New Roman"/>
                <w:i/>
                <w:iCs/>
                <w:color w:val="000000" w:themeColor="text1"/>
                <w:lang w:val="en-GB"/>
              </w:rPr>
              <w:t>E. coli</w:t>
            </w:r>
            <w:r w:rsidRPr="007D2495">
              <w:rPr>
                <w:rFonts w:ascii="Times New Roman" w:hAnsi="Times New Roman" w:cs="Times New Roman"/>
                <w:color w:val="000000" w:themeColor="text1"/>
                <w:lang w:val="en-GB"/>
              </w:rPr>
              <w:t xml:space="preserve"> in UK coastal water users: Environmental surveillance, </w:t>
            </w:r>
            <w:r w:rsidRPr="007D2495">
              <w:rPr>
                <w:rFonts w:ascii="Times New Roman" w:hAnsi="Times New Roman" w:cs="Times New Roman"/>
                <w:color w:val="000000" w:themeColor="text1"/>
                <w:lang w:val="en-GB"/>
              </w:rPr>
              <w:lastRenderedPageBreak/>
              <w:t>exposure assessment, and epidemiological study (Beach Bum Survey).</w:t>
            </w:r>
          </w:p>
        </w:tc>
        <w:tc>
          <w:tcPr>
            <w:tcW w:w="2693" w:type="dxa"/>
            <w:vAlign w:val="bottom"/>
          </w:tcPr>
          <w:p w14:paraId="7A2538ED" w14:textId="52989C03" w:rsidR="00F41783" w:rsidRPr="007D2495" w:rsidRDefault="00F41783" w:rsidP="00F41783">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lastRenderedPageBreak/>
              <w:t>Water(exposure)to human</w:t>
            </w:r>
          </w:p>
        </w:tc>
        <w:tc>
          <w:tcPr>
            <w:tcW w:w="1990" w:type="dxa"/>
            <w:vAlign w:val="bottom"/>
          </w:tcPr>
          <w:p w14:paraId="0105CEAB" w14:textId="43A5F1D0" w:rsidR="00F41783" w:rsidRPr="007D2495" w:rsidRDefault="00F41783" w:rsidP="00F41783">
            <w:pPr>
              <w:spacing w:after="0" w:line="480" w:lineRule="auto"/>
              <w:rPr>
                <w:rFonts w:ascii="Times New Roman" w:hAnsi="Times New Roman" w:cs="Times New Roman"/>
                <w:color w:val="000000" w:themeColor="text1"/>
                <w:lang w:val="en-GB"/>
              </w:rPr>
            </w:pPr>
            <w:r w:rsidRPr="007D2495">
              <w:rPr>
                <w:rFonts w:ascii="Times New Roman" w:hAnsi="Times New Roman" w:cs="Times New Roman"/>
                <w:i/>
                <w:iCs/>
                <w:color w:val="000000" w:themeColor="text1"/>
                <w:lang w:val="en-GB"/>
              </w:rPr>
              <w:t>E. coli</w:t>
            </w:r>
          </w:p>
        </w:tc>
        <w:tc>
          <w:tcPr>
            <w:tcW w:w="1412" w:type="dxa"/>
            <w:vAlign w:val="bottom"/>
          </w:tcPr>
          <w:p w14:paraId="56D61F41" w14:textId="4F370683" w:rsidR="00F41783" w:rsidRPr="007D2495" w:rsidRDefault="00153684" w:rsidP="00F41783">
            <w:pPr>
              <w:spacing w:after="0" w:line="480" w:lineRule="auto"/>
              <w:rPr>
                <w:rFonts w:ascii="Times New Roman" w:hAnsi="Times New Roman" w:cs="Times New Roman"/>
                <w:color w:val="000000" w:themeColor="text1"/>
                <w:lang w:val="en-GB"/>
              </w:rPr>
            </w:pPr>
            <w:r>
              <w:rPr>
                <w:rFonts w:ascii="Times New Roman" w:hAnsi="Times New Roman" w:cs="Times New Roman"/>
                <w:color w:val="000000" w:themeColor="text1"/>
                <w:lang w:val="en-GB"/>
              </w:rPr>
              <w:t xml:space="preserve">Statistics: </w:t>
            </w:r>
            <w:r w:rsidR="00F41783" w:rsidRPr="007D2495">
              <w:rPr>
                <w:rFonts w:ascii="Times New Roman" w:hAnsi="Times New Roman" w:cs="Times New Roman"/>
                <w:color w:val="000000" w:themeColor="text1"/>
                <w:lang w:val="en-GB"/>
              </w:rPr>
              <w:t>OR</w:t>
            </w:r>
          </w:p>
        </w:tc>
      </w:tr>
      <w:tr w:rsidR="00F41783" w:rsidRPr="00076652" w14:paraId="261C78DA" w14:textId="77777777" w:rsidTr="00F41783">
        <w:trPr>
          <w:trHeight w:val="288"/>
        </w:trPr>
        <w:tc>
          <w:tcPr>
            <w:tcW w:w="1560" w:type="dxa"/>
            <w:tcBorders>
              <w:bottom w:val="single" w:sz="4" w:space="0" w:color="auto"/>
            </w:tcBorders>
            <w:shd w:val="clear" w:color="auto" w:fill="auto"/>
            <w:noWrap/>
          </w:tcPr>
          <w:p w14:paraId="5FA702E1" w14:textId="2D551C23" w:rsidR="00F41783" w:rsidRPr="007D2495" w:rsidRDefault="00F41783" w:rsidP="00F41783">
            <w:pPr>
              <w:spacing w:after="0" w:line="480" w:lineRule="auto"/>
              <w:rPr>
                <w:rFonts w:ascii="Times New Roman" w:eastAsia="Times New Roman" w:hAnsi="Times New Roman" w:cs="Times New Roman"/>
                <w:color w:val="000000" w:themeColor="text1"/>
                <w:lang w:val="en-GB"/>
              </w:rPr>
            </w:pPr>
            <w:r w:rsidRPr="007D2495">
              <w:rPr>
                <w:rFonts w:ascii="Times New Roman" w:eastAsia="Times New Roman" w:hAnsi="Times New Roman" w:cs="Times New Roman"/>
                <w:color w:val="000000" w:themeColor="text1"/>
                <w:lang w:val="en-GB"/>
              </w:rPr>
              <w:t>Yang</w:t>
            </w:r>
          </w:p>
        </w:tc>
        <w:tc>
          <w:tcPr>
            <w:tcW w:w="987" w:type="dxa"/>
            <w:tcBorders>
              <w:bottom w:val="single" w:sz="4" w:space="0" w:color="auto"/>
            </w:tcBorders>
          </w:tcPr>
          <w:p w14:paraId="25266A00" w14:textId="3525357F" w:rsidR="00F41783" w:rsidRPr="007D2495" w:rsidRDefault="00F41783" w:rsidP="00F41783">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fldChar w:fldCharType="begin" w:fldLock="1"/>
            </w:r>
            <w:r>
              <w:rPr>
                <w:rFonts w:ascii="Times New Roman" w:hAnsi="Times New Roman" w:cs="Times New Roman"/>
                <w:color w:val="000000" w:themeColor="text1"/>
                <w:lang w:val="en-GB"/>
              </w:rPr>
              <w:instrText>ADDIN CSL_CITATION {"citationItems":[{"id":"ITEM-1","itemData":{"author":[{"dropping-particle":"","family":"Yang","given":"F","non-dropping-particle":"","parse-names":false,"suffix":""},{"dropping-particle":"","family":"Huang","given":"L","non-dropping-particle":"","parse-names":false,"suffix":""},{"dropping-particle":"","family":"Li","given":"L","non-dropping-particle":"","parse-names":false,"suffix":""},{"dropping-particle":"","family":"Yang","given":"Y","non-dropping-particle":"","parse-names":false,"suffix":""},{"dropping-particle":"","family":"Mao","given":"D","non-dropping-particle":"","parse-names":false,"suffix":""},{"dropping-particle":"","family":"Luo","given":"Y","non-dropping-particle":"","parse-names":false,"suffix":""}],"container-title":"Science of the Total Environment","id":"ITEM-1","issued":{"date-parts":[["2017"]]},"language":"English","note":"RAYYAN-INCLUSION: {&amp;quot;Noortje&amp;quot;=&amp;gt;true} | RAYYAN-LABELS: observational,water or environment","page":"136-143","title":"Discharge of KPC-2 genes from the WWTPs contributed to their enriched abundance in the receiving river","type":"article-journal","volume":"581"},"uris":["http://www.mendeley.com/documents/?uuid=45741fea-3e87-4c07-830d-8649e388ddd8","http://www.mendeley.com/documents/?uuid=58d6cc50-1158-4e0f-82d8-dca760b5d4bc"]}],"mendeley":{"formattedCitation":"(256)","plainTextFormattedCitation":"(256)","previouslyFormattedCitation":"(255)"},"properties":{"noteIndex":0},"schema":"https://github.com/citation-style-language/schema/raw/master/csl-citation.json"}</w:instrText>
            </w:r>
            <w:r w:rsidRPr="007D2495">
              <w:rPr>
                <w:rFonts w:ascii="Times New Roman" w:hAnsi="Times New Roman" w:cs="Times New Roman"/>
                <w:color w:val="000000" w:themeColor="text1"/>
                <w:lang w:val="en-GB"/>
              </w:rPr>
              <w:fldChar w:fldCharType="separate"/>
            </w:r>
            <w:r w:rsidRPr="00421413">
              <w:rPr>
                <w:rFonts w:ascii="Times New Roman" w:hAnsi="Times New Roman" w:cs="Times New Roman"/>
                <w:noProof/>
                <w:color w:val="000000" w:themeColor="text1"/>
                <w:lang w:val="en-GB"/>
              </w:rPr>
              <w:t>(256)</w:t>
            </w:r>
            <w:r w:rsidRPr="007D2495">
              <w:rPr>
                <w:rFonts w:ascii="Times New Roman" w:hAnsi="Times New Roman" w:cs="Times New Roman"/>
                <w:color w:val="000000" w:themeColor="text1"/>
                <w:lang w:val="en-GB"/>
              </w:rPr>
              <w:fldChar w:fldCharType="end"/>
            </w:r>
          </w:p>
        </w:tc>
        <w:tc>
          <w:tcPr>
            <w:tcW w:w="5670" w:type="dxa"/>
            <w:tcBorders>
              <w:bottom w:val="single" w:sz="4" w:space="0" w:color="auto"/>
            </w:tcBorders>
          </w:tcPr>
          <w:p w14:paraId="4DBD49EE" w14:textId="6F820740" w:rsidR="00F41783" w:rsidRPr="007D2495" w:rsidRDefault="00F41783" w:rsidP="00F41783">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Discharge of KPC-2 genes from the WWTPs contributed to their enriched abundance in the receiving river</w:t>
            </w:r>
          </w:p>
        </w:tc>
        <w:tc>
          <w:tcPr>
            <w:tcW w:w="2693" w:type="dxa"/>
            <w:tcBorders>
              <w:bottom w:val="single" w:sz="4" w:space="0" w:color="auto"/>
            </w:tcBorders>
            <w:vAlign w:val="bottom"/>
          </w:tcPr>
          <w:p w14:paraId="71CA17AF" w14:textId="6A5D1257" w:rsidR="00F41783" w:rsidRPr="007D2495" w:rsidRDefault="00F41783" w:rsidP="00F41783">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Water(exposure)to human</w:t>
            </w:r>
          </w:p>
        </w:tc>
        <w:tc>
          <w:tcPr>
            <w:tcW w:w="1990" w:type="dxa"/>
            <w:tcBorders>
              <w:bottom w:val="single" w:sz="4" w:space="0" w:color="auto"/>
            </w:tcBorders>
            <w:vAlign w:val="bottom"/>
          </w:tcPr>
          <w:p w14:paraId="70FB87D0" w14:textId="0F95899F" w:rsidR="00F41783" w:rsidRPr="007D2495" w:rsidRDefault="00F41783" w:rsidP="00F41783">
            <w:pPr>
              <w:spacing w:after="0" w:line="480" w:lineRule="auto"/>
              <w:rPr>
                <w:rFonts w:ascii="Times New Roman" w:hAnsi="Times New Roman" w:cs="Times New Roman"/>
                <w:i/>
                <w:iCs/>
                <w:color w:val="000000" w:themeColor="text1"/>
                <w:lang w:val="en-GB"/>
              </w:rPr>
            </w:pPr>
            <w:r w:rsidRPr="007D2495">
              <w:rPr>
                <w:rFonts w:ascii="Times New Roman" w:hAnsi="Times New Roman" w:cs="Times New Roman"/>
                <w:color w:val="000000" w:themeColor="text1"/>
                <w:lang w:val="en-GB"/>
              </w:rPr>
              <w:t>Enterobacteriaceae</w:t>
            </w:r>
          </w:p>
        </w:tc>
        <w:tc>
          <w:tcPr>
            <w:tcW w:w="1412" w:type="dxa"/>
            <w:tcBorders>
              <w:bottom w:val="single" w:sz="4" w:space="0" w:color="auto"/>
            </w:tcBorders>
            <w:vAlign w:val="bottom"/>
          </w:tcPr>
          <w:p w14:paraId="7C961E7C" w14:textId="76CD4F75" w:rsidR="00F41783" w:rsidRPr="007D2495" w:rsidRDefault="00F41783" w:rsidP="00F41783">
            <w:pPr>
              <w:spacing w:after="0" w:line="480" w:lineRule="auto"/>
              <w:rPr>
                <w:rFonts w:ascii="Times New Roman" w:hAnsi="Times New Roman" w:cs="Times New Roman"/>
                <w:color w:val="000000" w:themeColor="text1"/>
                <w:lang w:val="en-GB"/>
              </w:rPr>
            </w:pPr>
            <w:r w:rsidRPr="007D2495">
              <w:rPr>
                <w:rFonts w:ascii="Times New Roman" w:hAnsi="Times New Roman" w:cs="Times New Roman"/>
                <w:color w:val="000000" w:themeColor="text1"/>
                <w:lang w:val="en-GB"/>
              </w:rPr>
              <w:t>Genes</w:t>
            </w:r>
          </w:p>
        </w:tc>
      </w:tr>
    </w:tbl>
    <w:p w14:paraId="7A77259F" w14:textId="6CF8D1CF" w:rsidR="002248D3" w:rsidRDefault="002248D3"/>
    <w:p w14:paraId="36CCA97D" w14:textId="77777777" w:rsidR="002248D3" w:rsidRDefault="002248D3">
      <w:pPr>
        <w:spacing w:after="160" w:line="259" w:lineRule="auto"/>
        <w:sectPr w:rsidR="002248D3" w:rsidSect="00684195">
          <w:pgSz w:w="16838" w:h="11906" w:orient="landscape"/>
          <w:pgMar w:top="1440" w:right="1440" w:bottom="1440" w:left="1440" w:header="708" w:footer="708" w:gutter="0"/>
          <w:lnNumType w:countBy="1" w:restart="continuous"/>
          <w:cols w:space="708"/>
          <w:docGrid w:linePitch="360"/>
        </w:sectPr>
      </w:pPr>
    </w:p>
    <w:p w14:paraId="19AACC21" w14:textId="76ABC8BE" w:rsidR="002248D3" w:rsidRPr="002248D3" w:rsidRDefault="002248D3" w:rsidP="002248D3">
      <w:pPr>
        <w:spacing w:after="160" w:line="259" w:lineRule="auto"/>
      </w:pPr>
      <w:r w:rsidRPr="007E5324">
        <w:rPr>
          <w:rFonts w:ascii="Times New Roman" w:eastAsia="Calibri" w:hAnsi="Times New Roman" w:cs="Times New Roman"/>
          <w:b/>
          <w:bCs/>
          <w:color w:val="000000" w:themeColor="text1"/>
          <w:lang w:val="en-GB"/>
        </w:rPr>
        <w:lastRenderedPageBreak/>
        <w:t xml:space="preserve">Additional file 1.  </w:t>
      </w:r>
    </w:p>
    <w:p w14:paraId="4865C91B" w14:textId="69CD9822" w:rsidR="002248D3" w:rsidRDefault="002248D3" w:rsidP="002248D3">
      <w:pPr>
        <w:widowControl w:val="0"/>
        <w:autoSpaceDE w:val="0"/>
        <w:autoSpaceDN w:val="0"/>
        <w:adjustRightInd w:val="0"/>
        <w:spacing w:line="480" w:lineRule="auto"/>
        <w:rPr>
          <w:rFonts w:ascii="Times New Roman" w:eastAsia="Times New Roman" w:hAnsi="Times New Roman" w:cs="Times New Roman"/>
          <w:color w:val="000000" w:themeColor="text1"/>
          <w:lang w:val="en-GB" w:eastAsia="nl-NL"/>
        </w:rPr>
      </w:pPr>
      <w:r w:rsidRPr="004D073A">
        <w:rPr>
          <w:rFonts w:ascii="Times New Roman" w:eastAsia="Calibri" w:hAnsi="Times New Roman" w:cs="Times New Roman"/>
          <w:color w:val="000000" w:themeColor="text1"/>
        </w:rPr>
        <w:t>This .docx file contains supporting i</w:t>
      </w:r>
      <w:r>
        <w:rPr>
          <w:rFonts w:ascii="Times New Roman" w:eastAsia="Calibri" w:hAnsi="Times New Roman" w:cs="Times New Roman"/>
          <w:color w:val="000000" w:themeColor="text1"/>
        </w:rPr>
        <w:t xml:space="preserve">nformation of this study, namely </w:t>
      </w:r>
      <w:r w:rsidRPr="00775CCF">
        <w:rPr>
          <w:rFonts w:ascii="Times New Roman" w:eastAsia="Times New Roman" w:hAnsi="Times New Roman" w:cs="Times New Roman"/>
          <w:color w:val="000000" w:themeColor="text1"/>
          <w:lang w:val="en-GB" w:eastAsia="nl-NL"/>
        </w:rPr>
        <w:t>S1 Appendix</w:t>
      </w:r>
      <w:r>
        <w:rPr>
          <w:rFonts w:ascii="Times New Roman" w:eastAsia="Times New Roman" w:hAnsi="Times New Roman" w:cs="Times New Roman"/>
          <w:color w:val="000000" w:themeColor="text1"/>
          <w:lang w:val="en-GB" w:eastAsia="nl-NL"/>
        </w:rPr>
        <w:t xml:space="preserve"> containing the s</w:t>
      </w:r>
      <w:r w:rsidRPr="00775CCF">
        <w:rPr>
          <w:rFonts w:ascii="Times New Roman" w:eastAsia="Times New Roman" w:hAnsi="Times New Roman" w:cs="Times New Roman"/>
          <w:color w:val="000000" w:themeColor="text1"/>
          <w:lang w:val="en-GB" w:eastAsia="nl-NL"/>
        </w:rPr>
        <w:t>earch terms</w:t>
      </w:r>
      <w:r>
        <w:rPr>
          <w:rFonts w:ascii="Times New Roman" w:eastAsia="Times New Roman" w:hAnsi="Times New Roman" w:cs="Times New Roman"/>
          <w:color w:val="000000" w:themeColor="text1"/>
          <w:lang w:val="en-GB" w:eastAsia="nl-NL"/>
        </w:rPr>
        <w:t xml:space="preserve">, </w:t>
      </w:r>
      <w:r w:rsidRPr="00775CCF">
        <w:rPr>
          <w:rFonts w:ascii="Times New Roman" w:eastAsia="Times New Roman" w:hAnsi="Times New Roman" w:cs="Times New Roman"/>
          <w:color w:val="000000" w:themeColor="text1"/>
          <w:lang w:val="en-GB" w:eastAsia="nl-NL"/>
        </w:rPr>
        <w:t>S2 Appendix</w:t>
      </w:r>
      <w:r>
        <w:rPr>
          <w:rFonts w:ascii="Times New Roman" w:eastAsia="Times New Roman" w:hAnsi="Times New Roman" w:cs="Times New Roman"/>
          <w:color w:val="000000" w:themeColor="text1"/>
          <w:lang w:val="en-GB" w:eastAsia="nl-NL"/>
        </w:rPr>
        <w:t xml:space="preserve"> containing the</w:t>
      </w:r>
      <w:r w:rsidRPr="00775CCF">
        <w:rPr>
          <w:rFonts w:ascii="Times New Roman" w:eastAsia="Times New Roman" w:hAnsi="Times New Roman" w:cs="Times New Roman"/>
          <w:color w:val="000000" w:themeColor="text1"/>
          <w:lang w:val="en-GB" w:eastAsia="nl-NL"/>
        </w:rPr>
        <w:t xml:space="preserve"> Prisma Checklist</w:t>
      </w:r>
      <w:r>
        <w:rPr>
          <w:rFonts w:ascii="Times New Roman" w:eastAsia="Times New Roman" w:hAnsi="Times New Roman" w:cs="Times New Roman"/>
          <w:color w:val="000000" w:themeColor="text1"/>
          <w:lang w:val="en-GB" w:eastAsia="nl-NL"/>
        </w:rPr>
        <w:t xml:space="preserve">, </w:t>
      </w:r>
      <w:r w:rsidRPr="00775CCF">
        <w:rPr>
          <w:rFonts w:ascii="Times New Roman" w:eastAsia="Times New Roman" w:hAnsi="Times New Roman" w:cs="Times New Roman"/>
          <w:color w:val="000000" w:themeColor="text1"/>
          <w:lang w:val="en-GB" w:eastAsia="nl-NL"/>
        </w:rPr>
        <w:t>S</w:t>
      </w:r>
      <w:r w:rsidR="00C50F50">
        <w:rPr>
          <w:rFonts w:ascii="Times New Roman" w:eastAsia="Times New Roman" w:hAnsi="Times New Roman" w:cs="Times New Roman"/>
          <w:color w:val="000000" w:themeColor="text1"/>
          <w:lang w:val="en-GB" w:eastAsia="nl-NL"/>
        </w:rPr>
        <w:t>1</w:t>
      </w:r>
      <w:r w:rsidRPr="00775CCF">
        <w:rPr>
          <w:rFonts w:ascii="Times New Roman" w:eastAsia="Times New Roman" w:hAnsi="Times New Roman" w:cs="Times New Roman"/>
          <w:color w:val="000000" w:themeColor="text1"/>
          <w:lang w:val="en-GB" w:eastAsia="nl-NL"/>
        </w:rPr>
        <w:t xml:space="preserve"> Table</w:t>
      </w:r>
      <w:r>
        <w:rPr>
          <w:rFonts w:ascii="Times New Roman" w:eastAsia="Times New Roman" w:hAnsi="Times New Roman" w:cs="Times New Roman"/>
          <w:color w:val="000000" w:themeColor="text1"/>
          <w:lang w:val="en-GB" w:eastAsia="nl-NL"/>
        </w:rPr>
        <w:t xml:space="preserve"> containing the f</w:t>
      </w:r>
      <w:r w:rsidRPr="00775CCF">
        <w:rPr>
          <w:rFonts w:ascii="Times New Roman" w:eastAsia="Times New Roman" w:hAnsi="Times New Roman" w:cs="Times New Roman"/>
          <w:color w:val="000000" w:themeColor="text1"/>
          <w:lang w:val="en-GB" w:eastAsia="nl-NL"/>
        </w:rPr>
        <w:t>requencies of each transmission route identified</w:t>
      </w:r>
      <w:r>
        <w:rPr>
          <w:rFonts w:ascii="Times New Roman" w:eastAsia="Times New Roman" w:hAnsi="Times New Roman" w:cs="Times New Roman"/>
          <w:color w:val="000000" w:themeColor="text1"/>
          <w:lang w:val="en-GB" w:eastAsia="nl-NL"/>
        </w:rPr>
        <w:t xml:space="preserve">, </w:t>
      </w:r>
      <w:r w:rsidRPr="00775CCF">
        <w:rPr>
          <w:rFonts w:ascii="Times New Roman" w:eastAsia="Times New Roman" w:hAnsi="Times New Roman" w:cs="Times New Roman"/>
          <w:color w:val="000000" w:themeColor="text1"/>
          <w:lang w:val="en-GB" w:eastAsia="nl-NL"/>
        </w:rPr>
        <w:t>S</w:t>
      </w:r>
      <w:r w:rsidR="00C50F50">
        <w:rPr>
          <w:rFonts w:ascii="Times New Roman" w:eastAsia="Times New Roman" w:hAnsi="Times New Roman" w:cs="Times New Roman"/>
          <w:color w:val="000000" w:themeColor="text1"/>
          <w:lang w:val="en-GB" w:eastAsia="nl-NL"/>
        </w:rPr>
        <w:t>2</w:t>
      </w:r>
      <w:r w:rsidRPr="00775CCF">
        <w:rPr>
          <w:rFonts w:ascii="Times New Roman" w:eastAsia="Times New Roman" w:hAnsi="Times New Roman" w:cs="Times New Roman"/>
          <w:color w:val="000000" w:themeColor="text1"/>
          <w:lang w:val="en-GB" w:eastAsia="nl-NL"/>
        </w:rPr>
        <w:t xml:space="preserve"> Table</w:t>
      </w:r>
      <w:r>
        <w:rPr>
          <w:rFonts w:ascii="Times New Roman" w:eastAsia="Times New Roman" w:hAnsi="Times New Roman" w:cs="Times New Roman"/>
          <w:color w:val="000000" w:themeColor="text1"/>
          <w:lang w:val="en-GB" w:eastAsia="nl-NL"/>
        </w:rPr>
        <w:t xml:space="preserve"> containing the f</w:t>
      </w:r>
      <w:r w:rsidRPr="00775CCF">
        <w:rPr>
          <w:rFonts w:ascii="Times New Roman" w:eastAsia="Times New Roman" w:hAnsi="Times New Roman" w:cs="Times New Roman"/>
          <w:color w:val="000000" w:themeColor="text1"/>
          <w:lang w:val="en-GB" w:eastAsia="nl-NL"/>
        </w:rPr>
        <w:t>requencies of bacteria studied for transmission routes included in quantitative synthesis</w:t>
      </w:r>
      <w:r>
        <w:rPr>
          <w:rFonts w:ascii="Times New Roman" w:eastAsia="Times New Roman" w:hAnsi="Times New Roman" w:cs="Times New Roman"/>
          <w:color w:val="000000" w:themeColor="text1"/>
          <w:lang w:val="en-GB" w:eastAsia="nl-NL"/>
        </w:rPr>
        <w:t xml:space="preserve"> and </w:t>
      </w:r>
      <w:r w:rsidRPr="00775CCF">
        <w:rPr>
          <w:rFonts w:ascii="Times New Roman" w:eastAsia="Times New Roman" w:hAnsi="Times New Roman" w:cs="Times New Roman"/>
          <w:color w:val="000000" w:themeColor="text1"/>
          <w:lang w:val="en-GB" w:eastAsia="nl-NL"/>
        </w:rPr>
        <w:t>S</w:t>
      </w:r>
      <w:r w:rsidR="00C50F50">
        <w:rPr>
          <w:rFonts w:ascii="Times New Roman" w:eastAsia="Times New Roman" w:hAnsi="Times New Roman" w:cs="Times New Roman"/>
          <w:color w:val="000000" w:themeColor="text1"/>
          <w:lang w:val="en-GB" w:eastAsia="nl-NL"/>
        </w:rPr>
        <w:t>3</w:t>
      </w:r>
      <w:r w:rsidRPr="00775CCF">
        <w:rPr>
          <w:rFonts w:ascii="Times New Roman" w:eastAsia="Times New Roman" w:hAnsi="Times New Roman" w:cs="Times New Roman"/>
          <w:color w:val="000000" w:themeColor="text1"/>
          <w:lang w:val="en-GB" w:eastAsia="nl-NL"/>
        </w:rPr>
        <w:t xml:space="preserve"> Table</w:t>
      </w:r>
      <w:r>
        <w:rPr>
          <w:rFonts w:ascii="Times New Roman" w:eastAsia="Times New Roman" w:hAnsi="Times New Roman" w:cs="Times New Roman"/>
          <w:color w:val="000000" w:themeColor="text1"/>
          <w:lang w:val="en-GB" w:eastAsia="nl-NL"/>
        </w:rPr>
        <w:t xml:space="preserve"> containing the l</w:t>
      </w:r>
      <w:r w:rsidRPr="00775CCF">
        <w:rPr>
          <w:rFonts w:ascii="Times New Roman" w:eastAsia="Times New Roman" w:hAnsi="Times New Roman" w:cs="Times New Roman"/>
          <w:color w:val="000000" w:themeColor="text1"/>
          <w:lang w:val="en-GB" w:eastAsia="nl-NL"/>
        </w:rPr>
        <w:t>ist of studies of which estimates were included in the synthesis.</w:t>
      </w:r>
    </w:p>
    <w:p w14:paraId="6C2BA94C" w14:textId="31C33B8F" w:rsidR="004C59C0" w:rsidRDefault="004C59C0" w:rsidP="002248D3">
      <w:pPr>
        <w:widowControl w:val="0"/>
        <w:autoSpaceDE w:val="0"/>
        <w:autoSpaceDN w:val="0"/>
        <w:adjustRightInd w:val="0"/>
        <w:spacing w:line="480" w:lineRule="auto"/>
        <w:rPr>
          <w:rFonts w:ascii="Times New Roman" w:eastAsia="Calibri" w:hAnsi="Times New Roman" w:cs="Times New Roman"/>
          <w:color w:val="000000" w:themeColor="text1"/>
          <w:lang w:val="en-GB"/>
        </w:rPr>
      </w:pPr>
      <w:r>
        <w:rPr>
          <w:rFonts w:ascii="Times New Roman" w:eastAsia="Times New Roman" w:hAnsi="Times New Roman" w:cs="Times New Roman"/>
          <w:b/>
          <w:bCs/>
          <w:color w:val="000000" w:themeColor="text1"/>
          <w:lang w:val="en-GB" w:eastAsia="nl-NL"/>
        </w:rPr>
        <w:t xml:space="preserve">Additional file 2. </w:t>
      </w:r>
      <w:r>
        <w:rPr>
          <w:rFonts w:ascii="Times New Roman" w:eastAsia="Times New Roman" w:hAnsi="Times New Roman" w:cs="Times New Roman"/>
          <w:b/>
          <w:bCs/>
          <w:color w:val="000000" w:themeColor="text1"/>
          <w:lang w:val="en-GB" w:eastAsia="nl-NL"/>
        </w:rPr>
        <w:br/>
      </w:r>
      <w:r>
        <w:rPr>
          <w:rFonts w:ascii="Times New Roman" w:eastAsia="Times New Roman" w:hAnsi="Times New Roman" w:cs="Times New Roman"/>
          <w:color w:val="000000" w:themeColor="text1"/>
          <w:lang w:val="en-GB" w:eastAsia="nl-NL"/>
        </w:rPr>
        <w:t xml:space="preserve">Data as .xlsx file called “Additional file 2. </w:t>
      </w:r>
      <w:r>
        <w:rPr>
          <w:rFonts w:ascii="Times New Roman" w:eastAsia="Calibri" w:hAnsi="Times New Roman" w:cs="Times New Roman"/>
          <w:color w:val="000000" w:themeColor="text1"/>
          <w:lang w:val="en-GB"/>
        </w:rPr>
        <w:t>Transmission_Review_Data_180820”.</w:t>
      </w:r>
    </w:p>
    <w:p w14:paraId="202956EF" w14:textId="07E917FD" w:rsidR="00E03521" w:rsidRPr="002248D3" w:rsidRDefault="004C59C0" w:rsidP="004C59C0">
      <w:pPr>
        <w:widowControl w:val="0"/>
        <w:autoSpaceDE w:val="0"/>
        <w:autoSpaceDN w:val="0"/>
        <w:adjustRightInd w:val="0"/>
        <w:spacing w:line="480" w:lineRule="auto"/>
        <w:rPr>
          <w:rFonts w:ascii="Times New Roman" w:eastAsia="Calibri" w:hAnsi="Times New Roman" w:cs="Times New Roman"/>
          <w:color w:val="000000" w:themeColor="text1"/>
          <w:lang w:val="en-GB"/>
        </w:rPr>
      </w:pPr>
      <w:r>
        <w:rPr>
          <w:rFonts w:ascii="Times New Roman" w:eastAsia="Calibri" w:hAnsi="Times New Roman" w:cs="Times New Roman"/>
          <w:b/>
          <w:bCs/>
          <w:color w:val="000000" w:themeColor="text1"/>
          <w:lang w:val="en-GB"/>
        </w:rPr>
        <w:t xml:space="preserve">Additional file 3. </w:t>
      </w:r>
      <w:r>
        <w:rPr>
          <w:rFonts w:ascii="Times New Roman" w:eastAsia="Calibri" w:hAnsi="Times New Roman" w:cs="Times New Roman"/>
          <w:b/>
          <w:bCs/>
          <w:color w:val="000000" w:themeColor="text1"/>
          <w:lang w:val="en-GB"/>
        </w:rPr>
        <w:br/>
      </w:r>
      <w:r>
        <w:rPr>
          <w:rFonts w:ascii="Times New Roman" w:eastAsia="Calibri" w:hAnsi="Times New Roman" w:cs="Times New Roman"/>
          <w:color w:val="000000" w:themeColor="text1"/>
          <w:lang w:val="en-GB"/>
        </w:rPr>
        <w:t>Script for analyses and meta-analyses as .R file called “Additional file 3. Script Systematic Review Godijk et al”.</w:t>
      </w:r>
      <w:r>
        <w:rPr>
          <w:rFonts w:ascii="Times New Roman" w:eastAsia="Calibri" w:hAnsi="Times New Roman" w:cs="Times New Roman"/>
          <w:color w:val="000000" w:themeColor="text1"/>
          <w:lang w:val="en-GB"/>
        </w:rPr>
        <w:br/>
      </w:r>
      <w:r>
        <w:rPr>
          <w:rFonts w:ascii="Times New Roman" w:eastAsia="Calibri" w:hAnsi="Times New Roman" w:cs="Times New Roman"/>
          <w:b/>
          <w:bCs/>
          <w:color w:val="000000" w:themeColor="text1"/>
          <w:lang w:val="en-GB"/>
        </w:rPr>
        <w:t xml:space="preserve">Additional file 4. </w:t>
      </w:r>
      <w:r>
        <w:rPr>
          <w:rFonts w:ascii="Times New Roman" w:eastAsia="Calibri" w:hAnsi="Times New Roman" w:cs="Times New Roman"/>
          <w:b/>
          <w:bCs/>
          <w:color w:val="000000" w:themeColor="text1"/>
          <w:lang w:val="en-GB"/>
        </w:rPr>
        <w:br/>
      </w:r>
      <w:r>
        <w:rPr>
          <w:rFonts w:ascii="Times New Roman" w:eastAsia="Calibri" w:hAnsi="Times New Roman" w:cs="Times New Roman"/>
          <w:color w:val="000000" w:themeColor="text1"/>
          <w:lang w:val="en-GB"/>
        </w:rPr>
        <w:t>Script for forest plots as .R file called “Additional file 4. Forest plots Systematic Review Godijk et al”.</w:t>
      </w:r>
    </w:p>
    <w:sectPr w:rsidR="00E03521" w:rsidRPr="002248D3" w:rsidSect="002248D3">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392E7" w14:textId="77777777" w:rsidR="00E5678D" w:rsidRDefault="00E5678D">
      <w:pPr>
        <w:spacing w:after="0" w:line="240" w:lineRule="auto"/>
      </w:pPr>
      <w:r>
        <w:separator/>
      </w:r>
    </w:p>
  </w:endnote>
  <w:endnote w:type="continuationSeparator" w:id="0">
    <w:p w14:paraId="5DC763CE" w14:textId="77777777" w:rsidR="00E5678D" w:rsidRDefault="00E56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1590197"/>
      <w:docPartObj>
        <w:docPartGallery w:val="Page Numbers (Bottom of Page)"/>
        <w:docPartUnique/>
      </w:docPartObj>
    </w:sdtPr>
    <w:sdtEndPr/>
    <w:sdtContent>
      <w:p w14:paraId="37508542" w14:textId="77777777" w:rsidR="00095967" w:rsidRDefault="0059753A">
        <w:pPr>
          <w:pStyle w:val="Footer"/>
          <w:jc w:val="right"/>
        </w:pPr>
        <w:r>
          <w:fldChar w:fldCharType="begin"/>
        </w:r>
        <w:r>
          <w:instrText>PAGE   \* MERGEFORMAT</w:instrText>
        </w:r>
        <w:r>
          <w:fldChar w:fldCharType="separate"/>
        </w:r>
        <w:r w:rsidRPr="00125C05">
          <w:rPr>
            <w:noProof/>
            <w:lang w:val="nl-NL"/>
          </w:rPr>
          <w:t>12</w:t>
        </w:r>
        <w:r>
          <w:fldChar w:fldCharType="end"/>
        </w:r>
      </w:p>
    </w:sdtContent>
  </w:sdt>
  <w:p w14:paraId="2714F8A3" w14:textId="77777777" w:rsidR="00095967" w:rsidRDefault="00E567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2784A" w14:textId="77777777" w:rsidR="00E5678D" w:rsidRDefault="00E5678D">
      <w:pPr>
        <w:spacing w:after="0" w:line="240" w:lineRule="auto"/>
      </w:pPr>
      <w:r>
        <w:separator/>
      </w:r>
    </w:p>
  </w:footnote>
  <w:footnote w:type="continuationSeparator" w:id="0">
    <w:p w14:paraId="1FACDC1F" w14:textId="77777777" w:rsidR="00E5678D" w:rsidRDefault="00E567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F0B77"/>
    <w:multiLevelType w:val="hybridMultilevel"/>
    <w:tmpl w:val="70D62A54"/>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7684F3A"/>
    <w:multiLevelType w:val="hybridMultilevel"/>
    <w:tmpl w:val="500085EA"/>
    <w:lvl w:ilvl="0" w:tplc="0276D208">
      <w:start w:val="1"/>
      <w:numFmt w:val="bullet"/>
      <w:lvlText w:val="•"/>
      <w:lvlJc w:val="left"/>
      <w:pPr>
        <w:tabs>
          <w:tab w:val="num" w:pos="720"/>
        </w:tabs>
        <w:ind w:left="720" w:hanging="360"/>
      </w:pPr>
      <w:rPr>
        <w:rFonts w:ascii="Arial" w:hAnsi="Arial" w:hint="default"/>
      </w:rPr>
    </w:lvl>
    <w:lvl w:ilvl="1" w:tplc="FEF006EA" w:tentative="1">
      <w:start w:val="1"/>
      <w:numFmt w:val="bullet"/>
      <w:lvlText w:val="•"/>
      <w:lvlJc w:val="left"/>
      <w:pPr>
        <w:tabs>
          <w:tab w:val="num" w:pos="1440"/>
        </w:tabs>
        <w:ind w:left="1440" w:hanging="360"/>
      </w:pPr>
      <w:rPr>
        <w:rFonts w:ascii="Arial" w:hAnsi="Arial" w:hint="default"/>
      </w:rPr>
    </w:lvl>
    <w:lvl w:ilvl="2" w:tplc="A612782C" w:tentative="1">
      <w:start w:val="1"/>
      <w:numFmt w:val="bullet"/>
      <w:lvlText w:val="•"/>
      <w:lvlJc w:val="left"/>
      <w:pPr>
        <w:tabs>
          <w:tab w:val="num" w:pos="2160"/>
        </w:tabs>
        <w:ind w:left="2160" w:hanging="360"/>
      </w:pPr>
      <w:rPr>
        <w:rFonts w:ascii="Arial" w:hAnsi="Arial" w:hint="default"/>
      </w:rPr>
    </w:lvl>
    <w:lvl w:ilvl="3" w:tplc="9246FE5A" w:tentative="1">
      <w:start w:val="1"/>
      <w:numFmt w:val="bullet"/>
      <w:lvlText w:val="•"/>
      <w:lvlJc w:val="left"/>
      <w:pPr>
        <w:tabs>
          <w:tab w:val="num" w:pos="2880"/>
        </w:tabs>
        <w:ind w:left="2880" w:hanging="360"/>
      </w:pPr>
      <w:rPr>
        <w:rFonts w:ascii="Arial" w:hAnsi="Arial" w:hint="default"/>
      </w:rPr>
    </w:lvl>
    <w:lvl w:ilvl="4" w:tplc="8C7AC0A4" w:tentative="1">
      <w:start w:val="1"/>
      <w:numFmt w:val="bullet"/>
      <w:lvlText w:val="•"/>
      <w:lvlJc w:val="left"/>
      <w:pPr>
        <w:tabs>
          <w:tab w:val="num" w:pos="3600"/>
        </w:tabs>
        <w:ind w:left="3600" w:hanging="360"/>
      </w:pPr>
      <w:rPr>
        <w:rFonts w:ascii="Arial" w:hAnsi="Arial" w:hint="default"/>
      </w:rPr>
    </w:lvl>
    <w:lvl w:ilvl="5" w:tplc="027216A8" w:tentative="1">
      <w:start w:val="1"/>
      <w:numFmt w:val="bullet"/>
      <w:lvlText w:val="•"/>
      <w:lvlJc w:val="left"/>
      <w:pPr>
        <w:tabs>
          <w:tab w:val="num" w:pos="4320"/>
        </w:tabs>
        <w:ind w:left="4320" w:hanging="360"/>
      </w:pPr>
      <w:rPr>
        <w:rFonts w:ascii="Arial" w:hAnsi="Arial" w:hint="default"/>
      </w:rPr>
    </w:lvl>
    <w:lvl w:ilvl="6" w:tplc="9446A7C2" w:tentative="1">
      <w:start w:val="1"/>
      <w:numFmt w:val="bullet"/>
      <w:lvlText w:val="•"/>
      <w:lvlJc w:val="left"/>
      <w:pPr>
        <w:tabs>
          <w:tab w:val="num" w:pos="5040"/>
        </w:tabs>
        <w:ind w:left="5040" w:hanging="360"/>
      </w:pPr>
      <w:rPr>
        <w:rFonts w:ascii="Arial" w:hAnsi="Arial" w:hint="default"/>
      </w:rPr>
    </w:lvl>
    <w:lvl w:ilvl="7" w:tplc="337205E4" w:tentative="1">
      <w:start w:val="1"/>
      <w:numFmt w:val="bullet"/>
      <w:lvlText w:val="•"/>
      <w:lvlJc w:val="left"/>
      <w:pPr>
        <w:tabs>
          <w:tab w:val="num" w:pos="5760"/>
        </w:tabs>
        <w:ind w:left="5760" w:hanging="360"/>
      </w:pPr>
      <w:rPr>
        <w:rFonts w:ascii="Arial" w:hAnsi="Arial" w:hint="default"/>
      </w:rPr>
    </w:lvl>
    <w:lvl w:ilvl="8" w:tplc="4A82D97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A7E2B07"/>
    <w:multiLevelType w:val="hybridMultilevel"/>
    <w:tmpl w:val="EC68158E"/>
    <w:lvl w:ilvl="0" w:tplc="ED4410CE">
      <w:start w:val="1"/>
      <w:numFmt w:val="upperLetter"/>
      <w:lvlText w:val="%1."/>
      <w:lvlJc w:val="left"/>
      <w:pPr>
        <w:ind w:left="720" w:hanging="360"/>
      </w:pPr>
      <w:rPr>
        <w:rFonts w:eastAsiaTheme="minorHAnsi" w:hint="default"/>
        <w:i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C555D4E"/>
    <w:multiLevelType w:val="hybridMultilevel"/>
    <w:tmpl w:val="3ED4DAB6"/>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1AF18AB"/>
    <w:multiLevelType w:val="hybridMultilevel"/>
    <w:tmpl w:val="DF24E820"/>
    <w:lvl w:ilvl="0" w:tplc="5292013E">
      <w:start w:val="1"/>
      <w:numFmt w:val="decimal"/>
      <w:lvlText w:val="%1"/>
      <w:lvlJc w:val="left"/>
      <w:pPr>
        <w:ind w:left="720" w:hanging="360"/>
      </w:pPr>
      <w:rPr>
        <w:rFonts w:ascii="Times New Roman" w:hAnsi="Times New Roman" w:hint="default"/>
        <w:b w:val="0"/>
        <w:color w:val="auto"/>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3DD47CF"/>
    <w:multiLevelType w:val="hybridMultilevel"/>
    <w:tmpl w:val="00EA7EAC"/>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200B0EFC"/>
    <w:multiLevelType w:val="hybridMultilevel"/>
    <w:tmpl w:val="DD244956"/>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25BA0E26"/>
    <w:multiLevelType w:val="hybridMultilevel"/>
    <w:tmpl w:val="B60EB20E"/>
    <w:lvl w:ilvl="0" w:tplc="4EF2FE98">
      <w:start w:val="4"/>
      <w:numFmt w:val="bullet"/>
      <w:lvlText w:val=""/>
      <w:lvlJc w:val="left"/>
      <w:pPr>
        <w:ind w:left="720" w:hanging="360"/>
      </w:pPr>
      <w:rPr>
        <w:rFonts w:ascii="Wingdings" w:eastAsiaTheme="minorHAnsi" w:hAnsi="Wingding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2938077A"/>
    <w:multiLevelType w:val="hybridMultilevel"/>
    <w:tmpl w:val="EBC20A3A"/>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9EF5DD4"/>
    <w:multiLevelType w:val="hybridMultilevel"/>
    <w:tmpl w:val="C84E0164"/>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34EE431E"/>
    <w:multiLevelType w:val="hybridMultilevel"/>
    <w:tmpl w:val="B8307862"/>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36CF5AF1"/>
    <w:multiLevelType w:val="hybridMultilevel"/>
    <w:tmpl w:val="9C4482D4"/>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48ED791B"/>
    <w:multiLevelType w:val="hybridMultilevel"/>
    <w:tmpl w:val="3BB03F2E"/>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B5A0BE6"/>
    <w:multiLevelType w:val="hybridMultilevel"/>
    <w:tmpl w:val="77601A78"/>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51EF02A0"/>
    <w:multiLevelType w:val="multilevel"/>
    <w:tmpl w:val="BA76D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983653"/>
    <w:multiLevelType w:val="hybridMultilevel"/>
    <w:tmpl w:val="6890CB24"/>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59042657"/>
    <w:multiLevelType w:val="hybridMultilevel"/>
    <w:tmpl w:val="F11A0D34"/>
    <w:lvl w:ilvl="0" w:tplc="A74EF3A0">
      <w:start w:val="1"/>
      <w:numFmt w:val="upperLetter"/>
      <w:lvlText w:val="%1."/>
      <w:lvlJc w:val="left"/>
      <w:pPr>
        <w:ind w:left="720" w:hanging="360"/>
      </w:pPr>
      <w:rPr>
        <w:rFonts w:ascii="Calibri" w:eastAsiaTheme="minorHAnsi" w:hAnsi="Calibri" w:cstheme="minorBidi" w:hint="default"/>
        <w:i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694A064F"/>
    <w:multiLevelType w:val="hybridMultilevel"/>
    <w:tmpl w:val="8B0E015C"/>
    <w:lvl w:ilvl="0" w:tplc="650A8F28">
      <w:start w:val="1"/>
      <w:numFmt w:val="bullet"/>
      <w:lvlText w:val="•"/>
      <w:lvlJc w:val="left"/>
      <w:pPr>
        <w:tabs>
          <w:tab w:val="num" w:pos="720"/>
        </w:tabs>
        <w:ind w:left="720" w:hanging="360"/>
      </w:pPr>
      <w:rPr>
        <w:rFonts w:ascii="Arial" w:hAnsi="Arial" w:hint="default"/>
      </w:rPr>
    </w:lvl>
    <w:lvl w:ilvl="1" w:tplc="6A44344C" w:tentative="1">
      <w:start w:val="1"/>
      <w:numFmt w:val="bullet"/>
      <w:lvlText w:val="•"/>
      <w:lvlJc w:val="left"/>
      <w:pPr>
        <w:tabs>
          <w:tab w:val="num" w:pos="1440"/>
        </w:tabs>
        <w:ind w:left="1440" w:hanging="360"/>
      </w:pPr>
      <w:rPr>
        <w:rFonts w:ascii="Arial" w:hAnsi="Arial" w:hint="default"/>
      </w:rPr>
    </w:lvl>
    <w:lvl w:ilvl="2" w:tplc="A13E4258" w:tentative="1">
      <w:start w:val="1"/>
      <w:numFmt w:val="bullet"/>
      <w:lvlText w:val="•"/>
      <w:lvlJc w:val="left"/>
      <w:pPr>
        <w:tabs>
          <w:tab w:val="num" w:pos="2160"/>
        </w:tabs>
        <w:ind w:left="2160" w:hanging="360"/>
      </w:pPr>
      <w:rPr>
        <w:rFonts w:ascii="Arial" w:hAnsi="Arial" w:hint="default"/>
      </w:rPr>
    </w:lvl>
    <w:lvl w:ilvl="3" w:tplc="98DC9478" w:tentative="1">
      <w:start w:val="1"/>
      <w:numFmt w:val="bullet"/>
      <w:lvlText w:val="•"/>
      <w:lvlJc w:val="left"/>
      <w:pPr>
        <w:tabs>
          <w:tab w:val="num" w:pos="2880"/>
        </w:tabs>
        <w:ind w:left="2880" w:hanging="360"/>
      </w:pPr>
      <w:rPr>
        <w:rFonts w:ascii="Arial" w:hAnsi="Arial" w:hint="default"/>
      </w:rPr>
    </w:lvl>
    <w:lvl w:ilvl="4" w:tplc="6D386D82" w:tentative="1">
      <w:start w:val="1"/>
      <w:numFmt w:val="bullet"/>
      <w:lvlText w:val="•"/>
      <w:lvlJc w:val="left"/>
      <w:pPr>
        <w:tabs>
          <w:tab w:val="num" w:pos="3600"/>
        </w:tabs>
        <w:ind w:left="3600" w:hanging="360"/>
      </w:pPr>
      <w:rPr>
        <w:rFonts w:ascii="Arial" w:hAnsi="Arial" w:hint="default"/>
      </w:rPr>
    </w:lvl>
    <w:lvl w:ilvl="5" w:tplc="AE628652" w:tentative="1">
      <w:start w:val="1"/>
      <w:numFmt w:val="bullet"/>
      <w:lvlText w:val="•"/>
      <w:lvlJc w:val="left"/>
      <w:pPr>
        <w:tabs>
          <w:tab w:val="num" w:pos="4320"/>
        </w:tabs>
        <w:ind w:left="4320" w:hanging="360"/>
      </w:pPr>
      <w:rPr>
        <w:rFonts w:ascii="Arial" w:hAnsi="Arial" w:hint="default"/>
      </w:rPr>
    </w:lvl>
    <w:lvl w:ilvl="6" w:tplc="858603FE" w:tentative="1">
      <w:start w:val="1"/>
      <w:numFmt w:val="bullet"/>
      <w:lvlText w:val="•"/>
      <w:lvlJc w:val="left"/>
      <w:pPr>
        <w:tabs>
          <w:tab w:val="num" w:pos="5040"/>
        </w:tabs>
        <w:ind w:left="5040" w:hanging="360"/>
      </w:pPr>
      <w:rPr>
        <w:rFonts w:ascii="Arial" w:hAnsi="Arial" w:hint="default"/>
      </w:rPr>
    </w:lvl>
    <w:lvl w:ilvl="7" w:tplc="72C8F52C" w:tentative="1">
      <w:start w:val="1"/>
      <w:numFmt w:val="bullet"/>
      <w:lvlText w:val="•"/>
      <w:lvlJc w:val="left"/>
      <w:pPr>
        <w:tabs>
          <w:tab w:val="num" w:pos="5760"/>
        </w:tabs>
        <w:ind w:left="5760" w:hanging="360"/>
      </w:pPr>
      <w:rPr>
        <w:rFonts w:ascii="Arial" w:hAnsi="Arial" w:hint="default"/>
      </w:rPr>
    </w:lvl>
    <w:lvl w:ilvl="8" w:tplc="4682732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7DC677C6"/>
    <w:multiLevelType w:val="hybridMultilevel"/>
    <w:tmpl w:val="C1CADC9E"/>
    <w:lvl w:ilvl="0" w:tplc="20000015">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4"/>
  </w:num>
  <w:num w:numId="2">
    <w:abstractNumId w:val="4"/>
  </w:num>
  <w:num w:numId="3">
    <w:abstractNumId w:val="17"/>
  </w:num>
  <w:num w:numId="4">
    <w:abstractNumId w:val="1"/>
  </w:num>
  <w:num w:numId="5">
    <w:abstractNumId w:val="9"/>
  </w:num>
  <w:num w:numId="6">
    <w:abstractNumId w:val="10"/>
  </w:num>
  <w:num w:numId="7">
    <w:abstractNumId w:val="18"/>
  </w:num>
  <w:num w:numId="8">
    <w:abstractNumId w:val="13"/>
  </w:num>
  <w:num w:numId="9">
    <w:abstractNumId w:val="12"/>
  </w:num>
  <w:num w:numId="10">
    <w:abstractNumId w:val="0"/>
  </w:num>
  <w:num w:numId="11">
    <w:abstractNumId w:val="5"/>
  </w:num>
  <w:num w:numId="12">
    <w:abstractNumId w:val="11"/>
  </w:num>
  <w:num w:numId="13">
    <w:abstractNumId w:val="3"/>
  </w:num>
  <w:num w:numId="14">
    <w:abstractNumId w:val="6"/>
  </w:num>
  <w:num w:numId="15">
    <w:abstractNumId w:val="15"/>
  </w:num>
  <w:num w:numId="16">
    <w:abstractNumId w:val="2"/>
  </w:num>
  <w:num w:numId="17">
    <w:abstractNumId w:val="16"/>
  </w:num>
  <w:num w:numId="18">
    <w:abstractNumId w:val="7"/>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53A"/>
    <w:rsid w:val="000961A7"/>
    <w:rsid w:val="000A199A"/>
    <w:rsid w:val="000A693B"/>
    <w:rsid w:val="00153684"/>
    <w:rsid w:val="002248D3"/>
    <w:rsid w:val="00287EC6"/>
    <w:rsid w:val="00386553"/>
    <w:rsid w:val="00407B66"/>
    <w:rsid w:val="004C59C0"/>
    <w:rsid w:val="0059753A"/>
    <w:rsid w:val="005D43B2"/>
    <w:rsid w:val="005E7C25"/>
    <w:rsid w:val="005F37D7"/>
    <w:rsid w:val="00684195"/>
    <w:rsid w:val="00775CCF"/>
    <w:rsid w:val="008C4AFB"/>
    <w:rsid w:val="00931AE6"/>
    <w:rsid w:val="009824BE"/>
    <w:rsid w:val="0099204B"/>
    <w:rsid w:val="009D6876"/>
    <w:rsid w:val="00C31D02"/>
    <w:rsid w:val="00C50F50"/>
    <w:rsid w:val="00CC589D"/>
    <w:rsid w:val="00DD08F9"/>
    <w:rsid w:val="00E03521"/>
    <w:rsid w:val="00E5678D"/>
    <w:rsid w:val="00E95B8F"/>
    <w:rsid w:val="00F41783"/>
    <w:rsid w:val="00F425FE"/>
    <w:rsid w:val="00F911D8"/>
    <w:rsid w:val="00F95720"/>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BB4EF"/>
  <w15:chartTrackingRefBased/>
  <w15:docId w15:val="{A21FC023-451C-4358-BB77-35FCBFA82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53A"/>
    <w:pPr>
      <w:spacing w:after="200" w:line="276" w:lineRule="auto"/>
    </w:pPr>
    <w:rPr>
      <w:rFonts w:ascii="Segoe UI" w:hAnsi="Segoe U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9753A"/>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paragraph" w:styleId="BalloonText">
    <w:name w:val="Balloon Text"/>
    <w:basedOn w:val="Normal"/>
    <w:link w:val="BalloonTextChar"/>
    <w:uiPriority w:val="99"/>
    <w:semiHidden/>
    <w:unhideWhenUsed/>
    <w:rsid w:val="005975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753A"/>
    <w:rPr>
      <w:rFonts w:ascii="Tahoma" w:hAnsi="Tahoma" w:cs="Tahoma"/>
      <w:sz w:val="16"/>
      <w:szCs w:val="16"/>
      <w:lang w:val="en-US"/>
    </w:rPr>
  </w:style>
  <w:style w:type="character" w:styleId="CommentReference">
    <w:name w:val="annotation reference"/>
    <w:basedOn w:val="DefaultParagraphFont"/>
    <w:uiPriority w:val="99"/>
    <w:semiHidden/>
    <w:unhideWhenUsed/>
    <w:rsid w:val="0059753A"/>
    <w:rPr>
      <w:sz w:val="16"/>
      <w:szCs w:val="16"/>
    </w:rPr>
  </w:style>
  <w:style w:type="paragraph" w:styleId="CommentText">
    <w:name w:val="annotation text"/>
    <w:basedOn w:val="Normal"/>
    <w:link w:val="CommentTextChar"/>
    <w:uiPriority w:val="99"/>
    <w:unhideWhenUsed/>
    <w:rsid w:val="0059753A"/>
    <w:pPr>
      <w:spacing w:line="240" w:lineRule="auto"/>
    </w:pPr>
    <w:rPr>
      <w:sz w:val="20"/>
      <w:szCs w:val="20"/>
    </w:rPr>
  </w:style>
  <w:style w:type="character" w:customStyle="1" w:styleId="CommentTextChar">
    <w:name w:val="Comment Text Char"/>
    <w:basedOn w:val="DefaultParagraphFont"/>
    <w:link w:val="CommentText"/>
    <w:uiPriority w:val="99"/>
    <w:rsid w:val="0059753A"/>
    <w:rPr>
      <w:rFonts w:ascii="Segoe UI" w:hAnsi="Segoe UI"/>
      <w:sz w:val="20"/>
      <w:szCs w:val="20"/>
      <w:lang w:val="en-US"/>
    </w:rPr>
  </w:style>
  <w:style w:type="paragraph" w:styleId="CommentSubject">
    <w:name w:val="annotation subject"/>
    <w:basedOn w:val="CommentText"/>
    <w:next w:val="CommentText"/>
    <w:link w:val="CommentSubjectChar"/>
    <w:uiPriority w:val="99"/>
    <w:semiHidden/>
    <w:unhideWhenUsed/>
    <w:rsid w:val="0059753A"/>
    <w:rPr>
      <w:b/>
      <w:bCs/>
    </w:rPr>
  </w:style>
  <w:style w:type="character" w:customStyle="1" w:styleId="CommentSubjectChar">
    <w:name w:val="Comment Subject Char"/>
    <w:basedOn w:val="CommentTextChar"/>
    <w:link w:val="CommentSubject"/>
    <w:uiPriority w:val="99"/>
    <w:semiHidden/>
    <w:rsid w:val="0059753A"/>
    <w:rPr>
      <w:rFonts w:ascii="Segoe UI" w:hAnsi="Segoe UI"/>
      <w:b/>
      <w:bCs/>
      <w:sz w:val="20"/>
      <w:szCs w:val="20"/>
      <w:lang w:val="en-US"/>
    </w:rPr>
  </w:style>
  <w:style w:type="paragraph" w:styleId="Header">
    <w:name w:val="header"/>
    <w:basedOn w:val="Normal"/>
    <w:link w:val="HeaderChar"/>
    <w:uiPriority w:val="99"/>
    <w:unhideWhenUsed/>
    <w:rsid w:val="0059753A"/>
    <w:pPr>
      <w:tabs>
        <w:tab w:val="center" w:pos="4536"/>
        <w:tab w:val="right" w:pos="9072"/>
      </w:tabs>
      <w:spacing w:after="0" w:line="240" w:lineRule="auto"/>
    </w:pPr>
  </w:style>
  <w:style w:type="character" w:customStyle="1" w:styleId="HeaderChar">
    <w:name w:val="Header Char"/>
    <w:basedOn w:val="DefaultParagraphFont"/>
    <w:link w:val="Header"/>
    <w:uiPriority w:val="99"/>
    <w:rsid w:val="0059753A"/>
    <w:rPr>
      <w:rFonts w:ascii="Segoe UI" w:hAnsi="Segoe UI"/>
      <w:lang w:val="en-US"/>
    </w:rPr>
  </w:style>
  <w:style w:type="paragraph" w:styleId="Footer">
    <w:name w:val="footer"/>
    <w:basedOn w:val="Normal"/>
    <w:link w:val="FooterChar"/>
    <w:uiPriority w:val="99"/>
    <w:unhideWhenUsed/>
    <w:rsid w:val="0059753A"/>
    <w:pPr>
      <w:tabs>
        <w:tab w:val="center" w:pos="4536"/>
        <w:tab w:val="right" w:pos="9072"/>
      </w:tabs>
      <w:spacing w:after="0" w:line="240" w:lineRule="auto"/>
    </w:pPr>
  </w:style>
  <w:style w:type="character" w:customStyle="1" w:styleId="FooterChar">
    <w:name w:val="Footer Char"/>
    <w:basedOn w:val="DefaultParagraphFont"/>
    <w:link w:val="Footer"/>
    <w:uiPriority w:val="99"/>
    <w:rsid w:val="0059753A"/>
    <w:rPr>
      <w:rFonts w:ascii="Segoe UI" w:hAnsi="Segoe UI"/>
      <w:lang w:val="en-US"/>
    </w:rPr>
  </w:style>
  <w:style w:type="paragraph" w:styleId="ListParagraph">
    <w:name w:val="List Paragraph"/>
    <w:basedOn w:val="Normal"/>
    <w:uiPriority w:val="34"/>
    <w:qFormat/>
    <w:rsid w:val="0059753A"/>
    <w:pPr>
      <w:ind w:left="720"/>
      <w:contextualSpacing/>
    </w:pPr>
  </w:style>
  <w:style w:type="paragraph" w:styleId="Revision">
    <w:name w:val="Revision"/>
    <w:hidden/>
    <w:uiPriority w:val="99"/>
    <w:semiHidden/>
    <w:rsid w:val="0059753A"/>
    <w:pPr>
      <w:spacing w:after="0" w:line="240" w:lineRule="auto"/>
    </w:pPr>
    <w:rPr>
      <w:rFonts w:ascii="Segoe UI" w:hAnsi="Segoe UI"/>
      <w:lang w:val="en-US"/>
    </w:rPr>
  </w:style>
  <w:style w:type="table" w:styleId="TableGrid">
    <w:name w:val="Table Grid"/>
    <w:basedOn w:val="TableNormal"/>
    <w:uiPriority w:val="59"/>
    <w:unhideWhenUsed/>
    <w:rsid w:val="0059753A"/>
    <w:pPr>
      <w:spacing w:after="0" w:line="240" w:lineRule="auto"/>
    </w:pPr>
    <w:rPr>
      <w:rFonts w:ascii="Segoe UI" w:hAnsi="Segoe U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5975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9753A"/>
    <w:rPr>
      <w:rFonts w:ascii="Courier New" w:eastAsia="Times New Roman" w:hAnsi="Courier New" w:cs="Courier New"/>
      <w:sz w:val="20"/>
      <w:szCs w:val="20"/>
      <w:lang w:val="en-US"/>
    </w:rPr>
  </w:style>
  <w:style w:type="character" w:customStyle="1" w:styleId="gd15mcfceub">
    <w:name w:val="gd15mcfceub"/>
    <w:basedOn w:val="DefaultParagraphFont"/>
    <w:rsid w:val="0059753A"/>
  </w:style>
  <w:style w:type="character" w:styleId="Emphasis">
    <w:name w:val="Emphasis"/>
    <w:basedOn w:val="DefaultParagraphFont"/>
    <w:uiPriority w:val="20"/>
    <w:qFormat/>
    <w:rsid w:val="0059753A"/>
    <w:rPr>
      <w:i/>
      <w:iCs/>
    </w:rPr>
  </w:style>
  <w:style w:type="character" w:styleId="Hyperlink">
    <w:name w:val="Hyperlink"/>
    <w:basedOn w:val="DefaultParagraphFont"/>
    <w:uiPriority w:val="99"/>
    <w:unhideWhenUsed/>
    <w:rsid w:val="0059753A"/>
    <w:rPr>
      <w:color w:val="0000FF"/>
      <w:u w:val="single"/>
    </w:rPr>
  </w:style>
  <w:style w:type="character" w:customStyle="1" w:styleId="UnresolvedMention1">
    <w:name w:val="Unresolved Mention1"/>
    <w:basedOn w:val="DefaultParagraphFont"/>
    <w:uiPriority w:val="99"/>
    <w:semiHidden/>
    <w:unhideWhenUsed/>
    <w:rsid w:val="0059753A"/>
    <w:rPr>
      <w:color w:val="605E5C"/>
      <w:shd w:val="clear" w:color="auto" w:fill="E1DFDD"/>
    </w:rPr>
  </w:style>
  <w:style w:type="numbering" w:customStyle="1" w:styleId="NoList1">
    <w:name w:val="No List1"/>
    <w:next w:val="NoList"/>
    <w:uiPriority w:val="99"/>
    <w:semiHidden/>
    <w:unhideWhenUsed/>
    <w:rsid w:val="0059753A"/>
  </w:style>
  <w:style w:type="table" w:customStyle="1" w:styleId="TableGrid1">
    <w:name w:val="Table Grid1"/>
    <w:basedOn w:val="TableNormal"/>
    <w:next w:val="TableGrid"/>
    <w:uiPriority w:val="39"/>
    <w:rsid w:val="0059753A"/>
    <w:pPr>
      <w:spacing w:after="0" w:line="240" w:lineRule="auto"/>
    </w:pPr>
    <w:rPr>
      <w:rFonts w:ascii="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9753A"/>
    <w:rPr>
      <w:color w:val="808080"/>
    </w:rPr>
  </w:style>
  <w:style w:type="character" w:customStyle="1" w:styleId="jrnl">
    <w:name w:val="jrnl"/>
    <w:basedOn w:val="DefaultParagraphFont"/>
    <w:rsid w:val="0059753A"/>
  </w:style>
  <w:style w:type="character" w:styleId="FollowedHyperlink">
    <w:name w:val="FollowedHyperlink"/>
    <w:basedOn w:val="DefaultParagraphFont"/>
    <w:uiPriority w:val="99"/>
    <w:semiHidden/>
    <w:unhideWhenUsed/>
    <w:rsid w:val="0059753A"/>
    <w:rPr>
      <w:color w:val="954F72"/>
      <w:u w:val="single"/>
    </w:rPr>
  </w:style>
  <w:style w:type="paragraph" w:customStyle="1" w:styleId="msonormal0">
    <w:name w:val="msonormal"/>
    <w:basedOn w:val="Normal"/>
    <w:rsid w:val="0059753A"/>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link w:val="SubtitleChar"/>
    <w:uiPriority w:val="11"/>
    <w:qFormat/>
    <w:rsid w:val="0059753A"/>
    <w:pPr>
      <w:numPr>
        <w:ilvl w:val="1"/>
      </w:numPr>
      <w:spacing w:after="160"/>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11"/>
    <w:rsid w:val="0059753A"/>
    <w:rPr>
      <w:rFonts w:eastAsiaTheme="minorEastAsia"/>
      <w:color w:val="5A5A5A" w:themeColor="text1" w:themeTint="A5"/>
      <w:spacing w:val="15"/>
      <w:lang w:val="en-US"/>
    </w:rPr>
  </w:style>
  <w:style w:type="character" w:styleId="SubtleEmphasis">
    <w:name w:val="Subtle Emphasis"/>
    <w:basedOn w:val="DefaultParagraphFont"/>
    <w:uiPriority w:val="19"/>
    <w:qFormat/>
    <w:rsid w:val="0059753A"/>
    <w:rPr>
      <w:i/>
      <w:iCs/>
      <w:color w:val="404040" w:themeColor="text1" w:themeTint="BF"/>
    </w:rPr>
  </w:style>
  <w:style w:type="character" w:styleId="LineNumber">
    <w:name w:val="line number"/>
    <w:basedOn w:val="DefaultParagraphFont"/>
    <w:uiPriority w:val="99"/>
    <w:semiHidden/>
    <w:unhideWhenUsed/>
    <w:rsid w:val="0059753A"/>
  </w:style>
  <w:style w:type="character" w:styleId="UnresolvedMention">
    <w:name w:val="Unresolved Mention"/>
    <w:basedOn w:val="DefaultParagraphFont"/>
    <w:uiPriority w:val="99"/>
    <w:semiHidden/>
    <w:unhideWhenUsed/>
    <w:rsid w:val="00775C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n.g.godijk-2@umcutrecht.n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55</Pages>
  <Words>127159</Words>
  <Characters>724809</Characters>
  <Application>Microsoft Office Word</Application>
  <DocSecurity>0</DocSecurity>
  <Lines>6040</Lines>
  <Paragraphs>1700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Noor Godijk</dc:creator>
  <cp:keywords/>
  <dc:description/>
  <cp:lastModifiedBy>Noor Godijk</cp:lastModifiedBy>
  <cp:revision>4</cp:revision>
  <dcterms:created xsi:type="dcterms:W3CDTF">2022-01-14T20:34:00Z</dcterms:created>
  <dcterms:modified xsi:type="dcterms:W3CDTF">2022-02-03T19:01:00Z</dcterms:modified>
</cp:coreProperties>
</file>