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91B" w:rsidRPr="005D77C3" w:rsidRDefault="005D77C3" w:rsidP="00B50BF4">
      <w:pPr>
        <w:pStyle w:val="MDPI41tablecaption"/>
        <w:ind w:left="284"/>
      </w:pPr>
      <w:r w:rsidRPr="005D77C3">
        <w:rPr>
          <w:b/>
        </w:rPr>
        <w:t>Additional</w:t>
      </w:r>
      <w:r w:rsidR="008E3156" w:rsidRPr="005D77C3">
        <w:rPr>
          <w:b/>
        </w:rPr>
        <w:t xml:space="preserve"> table S1.</w:t>
      </w:r>
      <w:r w:rsidR="008E3156" w:rsidRPr="005D77C3">
        <w:t xml:space="preserve"> Information on HBV and HDV sequences from Yakutia that were used for Skyline analysis</w:t>
      </w:r>
    </w:p>
    <w:tbl>
      <w:tblPr>
        <w:tblStyle w:val="TableGrid"/>
        <w:tblW w:w="935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841"/>
        <w:gridCol w:w="1277"/>
        <w:gridCol w:w="5391"/>
      </w:tblGrid>
      <w:tr w:rsidR="008E3156" w:rsidRPr="005D77C3" w:rsidTr="002C6DCA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Virus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Year of isolation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Number of sequences</w:t>
            </w:r>
          </w:p>
        </w:tc>
        <w:tc>
          <w:tcPr>
            <w:tcW w:w="5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GenBank accession number</w:t>
            </w:r>
          </w:p>
        </w:tc>
      </w:tr>
      <w:tr w:rsidR="008E3156" w:rsidRPr="005D77C3" w:rsidTr="002C6DCA">
        <w:tc>
          <w:tcPr>
            <w:tcW w:w="846" w:type="dxa"/>
            <w:vMerge w:val="restart"/>
            <w:tcBorders>
              <w:top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HBV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2018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13¹</w:t>
            </w:r>
          </w:p>
        </w:tc>
        <w:tc>
          <w:tcPr>
            <w:tcW w:w="5391" w:type="dxa"/>
            <w:tcBorders>
              <w:top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OK143470, OK143474, OK143477, OK143478, OK143480, OK143482, OK143485, OK143489, OK143490, OK143494-OK143496, OK143498</w:t>
            </w:r>
          </w:p>
        </w:tc>
      </w:tr>
      <w:tr w:rsidR="008E3156" w:rsidRPr="005D77C3" w:rsidTr="002C6DCA">
        <w:tc>
          <w:tcPr>
            <w:tcW w:w="846" w:type="dxa"/>
            <w:vMerge/>
            <w:vAlign w:val="center"/>
          </w:tcPr>
          <w:p w:rsidR="008E3156" w:rsidRPr="005D77C3" w:rsidRDefault="008E3156" w:rsidP="008E3156">
            <w:pPr>
              <w:jc w:val="center"/>
            </w:pPr>
          </w:p>
        </w:tc>
        <w:tc>
          <w:tcPr>
            <w:tcW w:w="184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2014</w:t>
            </w:r>
          </w:p>
        </w:tc>
        <w:tc>
          <w:tcPr>
            <w:tcW w:w="1277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35</w:t>
            </w:r>
          </w:p>
        </w:tc>
        <w:tc>
          <w:tcPr>
            <w:tcW w:w="539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KM212957, KP143742-KP143745, KP165597-KP165605, KP184495-KP184495, KP202936-KP202945, KP230541, KT962021-KT962025</w:t>
            </w:r>
          </w:p>
        </w:tc>
      </w:tr>
      <w:tr w:rsidR="008E3156" w:rsidRPr="005D77C3" w:rsidTr="002C6DCA">
        <w:tc>
          <w:tcPr>
            <w:tcW w:w="846" w:type="dxa"/>
            <w:vMerge/>
            <w:vAlign w:val="center"/>
          </w:tcPr>
          <w:p w:rsidR="008E3156" w:rsidRPr="005D77C3" w:rsidRDefault="008E3156" w:rsidP="008E3156">
            <w:pPr>
              <w:jc w:val="center"/>
            </w:pPr>
          </w:p>
        </w:tc>
        <w:tc>
          <w:tcPr>
            <w:tcW w:w="184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2008</w:t>
            </w:r>
          </w:p>
        </w:tc>
        <w:tc>
          <w:tcPr>
            <w:tcW w:w="1277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8</w:t>
            </w:r>
          </w:p>
        </w:tc>
        <w:tc>
          <w:tcPr>
            <w:tcW w:w="539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OL771254-OL771261</w:t>
            </w:r>
          </w:p>
        </w:tc>
      </w:tr>
      <w:tr w:rsidR="008E3156" w:rsidRPr="005D77C3" w:rsidTr="00EA4A34">
        <w:tc>
          <w:tcPr>
            <w:tcW w:w="846" w:type="dxa"/>
            <w:vMerge/>
            <w:vAlign w:val="center"/>
          </w:tcPr>
          <w:p w:rsidR="008E3156" w:rsidRPr="005D77C3" w:rsidRDefault="008E3156" w:rsidP="008E3156">
            <w:pPr>
              <w:jc w:val="center"/>
            </w:pPr>
          </w:p>
        </w:tc>
        <w:tc>
          <w:tcPr>
            <w:tcW w:w="184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2004-2006</w:t>
            </w:r>
          </w:p>
        </w:tc>
        <w:tc>
          <w:tcPr>
            <w:tcW w:w="1277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16</w:t>
            </w:r>
          </w:p>
        </w:tc>
        <w:tc>
          <w:tcPr>
            <w:tcW w:w="5391" w:type="dxa"/>
            <w:shd w:val="clear" w:color="auto" w:fill="auto"/>
            <w:vAlign w:val="center"/>
          </w:tcPr>
          <w:p w:rsidR="00EA4A34" w:rsidRPr="005D77C3" w:rsidRDefault="00875289" w:rsidP="00EA4A34">
            <w:pPr>
              <w:jc w:val="center"/>
            </w:pPr>
            <w:r w:rsidRPr="005D77C3">
              <w:tab/>
              <w:t>OM025238-OM025253</w:t>
            </w:r>
          </w:p>
        </w:tc>
      </w:tr>
      <w:tr w:rsidR="008E3156" w:rsidRPr="005D77C3" w:rsidTr="002C6DCA">
        <w:tc>
          <w:tcPr>
            <w:tcW w:w="846" w:type="dxa"/>
            <w:vMerge/>
            <w:vAlign w:val="center"/>
          </w:tcPr>
          <w:p w:rsidR="008E3156" w:rsidRPr="005D77C3" w:rsidRDefault="008E3156" w:rsidP="008E3156">
            <w:pPr>
              <w:jc w:val="center"/>
            </w:pPr>
          </w:p>
        </w:tc>
        <w:tc>
          <w:tcPr>
            <w:tcW w:w="184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1997</w:t>
            </w:r>
          </w:p>
        </w:tc>
        <w:tc>
          <w:tcPr>
            <w:tcW w:w="1277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14</w:t>
            </w:r>
          </w:p>
        </w:tc>
        <w:tc>
          <w:tcPr>
            <w:tcW w:w="539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AY653781, AY653782,  AY653787-AY653789,  AY653796, AY653799, EU594390-EU594395, EU594433</w:t>
            </w:r>
          </w:p>
        </w:tc>
      </w:tr>
      <w:tr w:rsidR="008E3156" w:rsidRPr="005D77C3" w:rsidTr="00A06394"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HDV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2018-2019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73¹</w:t>
            </w:r>
          </w:p>
        </w:tc>
        <w:tc>
          <w:tcPr>
            <w:tcW w:w="539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OK142820–OK142858, OK142920–OK142929, OK142938, OK142939</w:t>
            </w:r>
            <w:r w:rsidR="00875289" w:rsidRPr="005D77C3">
              <w:t>, OL875352-OL875373</w:t>
            </w:r>
          </w:p>
        </w:tc>
      </w:tr>
      <w:tr w:rsidR="008E3156" w:rsidRPr="005D77C3" w:rsidTr="002C6DCA"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2016</w:t>
            </w:r>
          </w:p>
        </w:tc>
        <w:tc>
          <w:tcPr>
            <w:tcW w:w="1277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1</w:t>
            </w:r>
          </w:p>
        </w:tc>
        <w:tc>
          <w:tcPr>
            <w:tcW w:w="5391" w:type="dxa"/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LT604953</w:t>
            </w:r>
          </w:p>
        </w:tc>
      </w:tr>
      <w:tr w:rsidR="008E3156" w:rsidRPr="005D77C3" w:rsidTr="002C6DCA"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2001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</w:t>
            </w:r>
          </w:p>
        </w:tc>
        <w:tc>
          <w:tcPr>
            <w:tcW w:w="5391" w:type="dxa"/>
            <w:tcBorders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AJ309879, AJ309880</w:t>
            </w:r>
          </w:p>
        </w:tc>
      </w:tr>
      <w:tr w:rsidR="008E3156" w:rsidRPr="005D77C3" w:rsidTr="002C6DCA"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2001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12</w:t>
            </w:r>
          </w:p>
        </w:tc>
        <w:tc>
          <w:tcPr>
            <w:tcW w:w="5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156" w:rsidRPr="005D77C3" w:rsidRDefault="008E3156" w:rsidP="008E3156">
            <w:pPr>
              <w:jc w:val="center"/>
            </w:pPr>
            <w:r w:rsidRPr="005D77C3">
              <w:t>AJ309868-AJ309878, AJ309881</w:t>
            </w:r>
          </w:p>
        </w:tc>
      </w:tr>
    </w:tbl>
    <w:p w:rsidR="008E3156" w:rsidRPr="005D77C3" w:rsidRDefault="008E3156" w:rsidP="00EA29DC">
      <w:pPr>
        <w:ind w:left="284"/>
      </w:pPr>
      <w:r w:rsidRPr="005D77C3">
        <w:t>¹ Sequences obtained in this study</w:t>
      </w:r>
    </w:p>
    <w:p w:rsidR="008E3156" w:rsidRPr="005D77C3" w:rsidRDefault="008E3156" w:rsidP="008E3156">
      <w:pPr>
        <w:ind w:left="1418"/>
      </w:pPr>
    </w:p>
    <w:p w:rsidR="008E3156" w:rsidRPr="005D77C3" w:rsidRDefault="005D77C3" w:rsidP="00EA29DC">
      <w:pPr>
        <w:pStyle w:val="MDPI41tablecaption"/>
        <w:ind w:left="284" w:right="827"/>
      </w:pPr>
      <w:r w:rsidRPr="005D77C3">
        <w:rPr>
          <w:b/>
        </w:rPr>
        <w:t>Additional</w:t>
      </w:r>
      <w:r w:rsidR="008E3156" w:rsidRPr="005D77C3">
        <w:rPr>
          <w:b/>
        </w:rPr>
        <w:t xml:space="preserve"> table S2.</w:t>
      </w:r>
      <w:r w:rsidR="008E3156" w:rsidRPr="005D77C3">
        <w:t xml:space="preserve"> Comparison of HBV genotyping results obtained using Sanger sequencing and ELISA kit for </w:t>
      </w:r>
      <w:proofErr w:type="spellStart"/>
      <w:r w:rsidR="008E3156" w:rsidRPr="005D77C3">
        <w:t>HBsAg</w:t>
      </w:r>
      <w:proofErr w:type="spellEnd"/>
      <w:r w:rsidR="008E3156" w:rsidRPr="005D77C3">
        <w:t xml:space="preserve"> serotyping</w:t>
      </w:r>
    </w:p>
    <w:tbl>
      <w:tblPr>
        <w:tblStyle w:val="TableGrid"/>
        <w:tblW w:w="9345" w:type="dxa"/>
        <w:tblInd w:w="2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E3156" w:rsidRPr="005D77C3" w:rsidTr="002C6DCA"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HBV genotype determined by sequencing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Number of tested samples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HBV serotype and deduced genotype by ELISA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Number of correctly identified samples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Concordance, %</w:t>
            </w:r>
          </w:p>
        </w:tc>
      </w:tr>
      <w:tr w:rsidR="008E3156" w:rsidRPr="005D77C3" w:rsidTr="002C6DCA"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HBV-A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46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adw2, HBV-A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46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100%</w:t>
            </w:r>
          </w:p>
        </w:tc>
      </w:tr>
      <w:tr w:rsidR="008E3156" w:rsidRPr="005D77C3" w:rsidTr="002C6DCA"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HBV-D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32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ayw2 or ayw3, HBV-D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32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100%</w:t>
            </w:r>
          </w:p>
        </w:tc>
      </w:tr>
      <w:tr w:rsidR="008E3156" w:rsidRPr="005D77C3" w:rsidTr="002C6DCA"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HBV-C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4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adrq+, HDV-C – in 3 samples;</w:t>
            </w:r>
          </w:p>
          <w:p w:rsidR="002C6DCA" w:rsidRPr="005D77C3" w:rsidRDefault="008E3156" w:rsidP="002C6DCA">
            <w:pPr>
              <w:jc w:val="center"/>
            </w:pPr>
            <w:r w:rsidRPr="005D77C3">
              <w:t xml:space="preserve">adw2, HBV-A – </w:t>
            </w:r>
          </w:p>
          <w:p w:rsidR="008E3156" w:rsidRPr="005D77C3" w:rsidRDefault="008E3156" w:rsidP="002C6DCA">
            <w:pPr>
              <w:jc w:val="center"/>
            </w:pPr>
            <w:r w:rsidRPr="005D77C3">
              <w:t>in 1 sample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3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75%</w:t>
            </w:r>
          </w:p>
        </w:tc>
      </w:tr>
      <w:tr w:rsidR="008E3156" w:rsidRPr="005D77C3" w:rsidTr="002C6DCA"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All HBV genotypes combined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82</w:t>
            </w:r>
          </w:p>
        </w:tc>
        <w:tc>
          <w:tcPr>
            <w:tcW w:w="1869" w:type="dxa"/>
            <w:vAlign w:val="center"/>
          </w:tcPr>
          <w:p w:rsidR="008E3156" w:rsidRPr="005D77C3" w:rsidRDefault="000B4A54" w:rsidP="002C6DCA">
            <w:pPr>
              <w:jc w:val="center"/>
              <w:rPr>
                <w:lang w:val="ru-RU"/>
              </w:rPr>
            </w:pPr>
            <w:r w:rsidRPr="005D77C3">
              <w:rPr>
                <w:lang w:val="ru-RU"/>
              </w:rPr>
              <w:t>-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81</w:t>
            </w:r>
          </w:p>
        </w:tc>
        <w:tc>
          <w:tcPr>
            <w:tcW w:w="1869" w:type="dxa"/>
            <w:vAlign w:val="center"/>
          </w:tcPr>
          <w:p w:rsidR="008E3156" w:rsidRPr="005D77C3" w:rsidRDefault="008E3156" w:rsidP="002C6DCA">
            <w:pPr>
              <w:jc w:val="center"/>
            </w:pPr>
            <w:r w:rsidRPr="005D77C3">
              <w:t>98.8%</w:t>
            </w:r>
          </w:p>
        </w:tc>
      </w:tr>
    </w:tbl>
    <w:p w:rsidR="008E3156" w:rsidRPr="005D77C3" w:rsidRDefault="008E3156" w:rsidP="008E3156">
      <w:pPr>
        <w:pStyle w:val="MDPI41tablecaption"/>
        <w:ind w:left="1418"/>
      </w:pPr>
    </w:p>
    <w:p w:rsidR="005F1181" w:rsidRPr="005D77C3" w:rsidRDefault="005F1181" w:rsidP="008E3156">
      <w:pPr>
        <w:pStyle w:val="MDPI31text"/>
        <w:ind w:left="0" w:firstLine="0"/>
      </w:pPr>
    </w:p>
    <w:p w:rsidR="00B50BF4" w:rsidRPr="005D77C3" w:rsidRDefault="00B50BF4" w:rsidP="008E3156">
      <w:pPr>
        <w:pStyle w:val="MDPI31text"/>
        <w:ind w:left="0" w:firstLine="0"/>
      </w:pPr>
    </w:p>
    <w:p w:rsidR="00B50BF4" w:rsidRPr="005D77C3" w:rsidRDefault="00B50BF4" w:rsidP="008E3156">
      <w:pPr>
        <w:pStyle w:val="MDPI31text"/>
        <w:ind w:left="0" w:firstLine="0"/>
      </w:pPr>
    </w:p>
    <w:p w:rsidR="008E3156" w:rsidRPr="005D77C3" w:rsidRDefault="008E3156" w:rsidP="00806A21">
      <w:pPr>
        <w:pStyle w:val="MDPI52figure"/>
        <w:ind w:left="2608"/>
        <w:jc w:val="left"/>
        <w:rPr>
          <w:b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936"/>
        <w:gridCol w:w="4717"/>
      </w:tblGrid>
      <w:tr w:rsidR="008E3156" w:rsidRPr="005D77C3" w:rsidTr="00A8761C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:rsidR="002C6DCA" w:rsidRPr="005D77C3" w:rsidRDefault="002C6DCA" w:rsidP="002C6DCA">
            <w:pPr>
              <w:pStyle w:val="MDPI52figure"/>
              <w:spacing w:before="0"/>
              <w:jc w:val="both"/>
              <w:rPr>
                <w:noProof/>
                <w:lang w:eastAsia="ru-RU"/>
              </w:rPr>
            </w:pPr>
          </w:p>
          <w:p w:rsidR="008E3156" w:rsidRPr="005D77C3" w:rsidRDefault="002C6DCA" w:rsidP="00A8761C">
            <w:pPr>
              <w:pStyle w:val="MDPI52figure"/>
              <w:spacing w:before="0"/>
            </w:pPr>
            <w:r w:rsidRPr="005D77C3">
              <w:rPr>
                <w:noProof/>
                <w:lang w:val="en-IN" w:eastAsia="en-IN" w:bidi="ar-SA"/>
              </w:rPr>
              <w:drawing>
                <wp:inline distT="0" distB="0" distL="0" distR="0" wp14:anchorId="7DC3B450" wp14:editId="57E96071">
                  <wp:extent cx="2997200" cy="227097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t="10658" r="49546"/>
                          <a:stretch/>
                        </pic:blipFill>
                        <pic:spPr bwMode="auto">
                          <a:xfrm>
                            <a:off x="0" y="0"/>
                            <a:ext cx="2997200" cy="2270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8" w:type="dxa"/>
          </w:tcPr>
          <w:p w:rsidR="002C6DCA" w:rsidRPr="005D77C3" w:rsidRDefault="002C6DCA" w:rsidP="002C6DCA">
            <w:pPr>
              <w:pStyle w:val="MDPI52figure"/>
              <w:spacing w:before="0"/>
              <w:jc w:val="both"/>
              <w:rPr>
                <w:noProof/>
                <w:lang w:eastAsia="ru-RU"/>
              </w:rPr>
            </w:pPr>
          </w:p>
          <w:p w:rsidR="008E3156" w:rsidRPr="005D77C3" w:rsidRDefault="002C6DCA" w:rsidP="00A8761C">
            <w:pPr>
              <w:pStyle w:val="MDPI52figure"/>
              <w:spacing w:before="0"/>
            </w:pPr>
            <w:r w:rsidRPr="005D77C3">
              <w:rPr>
                <w:noProof/>
                <w:lang w:val="en-IN" w:eastAsia="en-IN" w:bidi="ar-SA"/>
              </w:rPr>
              <w:drawing>
                <wp:inline distT="0" distB="0" distL="0" distR="0" wp14:anchorId="187DCFB3" wp14:editId="2D95D228">
                  <wp:extent cx="2858135" cy="2312962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51880" t="8993"/>
                          <a:stretch/>
                        </pic:blipFill>
                        <pic:spPr bwMode="auto">
                          <a:xfrm>
                            <a:off x="0" y="0"/>
                            <a:ext cx="2858559" cy="2313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3156" w:rsidRPr="005D77C3" w:rsidTr="00A8761C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:rsidR="008E3156" w:rsidRPr="005D77C3" w:rsidRDefault="008E3156" w:rsidP="00A8761C">
            <w:pPr>
              <w:pStyle w:val="MDPI42tablebody"/>
            </w:pPr>
            <w:r w:rsidRPr="005D77C3">
              <w:t>(</w:t>
            </w:r>
            <w:r w:rsidRPr="005D77C3">
              <w:rPr>
                <w:b/>
              </w:rPr>
              <w:t>a</w:t>
            </w:r>
            <w:r w:rsidRPr="005D77C3">
              <w:t>)</w:t>
            </w:r>
          </w:p>
        </w:tc>
        <w:tc>
          <w:tcPr>
            <w:tcW w:w="4268" w:type="dxa"/>
          </w:tcPr>
          <w:p w:rsidR="008E3156" w:rsidRPr="005D77C3" w:rsidRDefault="008E3156" w:rsidP="00A8761C">
            <w:pPr>
              <w:pStyle w:val="MDPI42tablebody"/>
            </w:pPr>
            <w:r w:rsidRPr="005D77C3">
              <w:t>(</w:t>
            </w:r>
            <w:r w:rsidRPr="005D77C3">
              <w:rPr>
                <w:b/>
              </w:rPr>
              <w:t>b</w:t>
            </w:r>
            <w:r w:rsidRPr="005D77C3">
              <w:t>)</w:t>
            </w:r>
          </w:p>
        </w:tc>
      </w:tr>
    </w:tbl>
    <w:p w:rsidR="008E3156" w:rsidRPr="005D77C3" w:rsidRDefault="005D77C3" w:rsidP="00EA29DC">
      <w:pPr>
        <w:pStyle w:val="MDPI51figurecaption"/>
        <w:ind w:left="425" w:right="425"/>
        <w:jc w:val="both"/>
      </w:pPr>
      <w:r w:rsidRPr="005D77C3">
        <w:rPr>
          <w:b/>
        </w:rPr>
        <w:t>Additional</w:t>
      </w:r>
      <w:r w:rsidR="002C6DCA" w:rsidRPr="005D77C3">
        <w:rPr>
          <w:b/>
        </w:rPr>
        <w:t xml:space="preserve"> figure S1</w:t>
      </w:r>
      <w:r w:rsidR="008E3156" w:rsidRPr="005D77C3">
        <w:rPr>
          <w:b/>
        </w:rPr>
        <w:t xml:space="preserve">. </w:t>
      </w:r>
      <w:r w:rsidR="002C6DCA" w:rsidRPr="005D77C3">
        <w:t>Temporal signal linear regression graphs for HBV (a) and HDV (b) complete genomic sequences. The X-axis shows time in years.</w:t>
      </w:r>
    </w:p>
    <w:p w:rsidR="00806A21" w:rsidRPr="005D77C3" w:rsidRDefault="00EA29DC" w:rsidP="000B4A54">
      <w:pPr>
        <w:pStyle w:val="MDPI52figure"/>
        <w:jc w:val="left"/>
        <w:rPr>
          <w:b/>
        </w:rPr>
      </w:pPr>
      <w:r w:rsidRPr="005D77C3">
        <w:rPr>
          <w:noProof/>
          <w:lang w:val="en-IN" w:eastAsia="en-IN" w:bidi="ar-SA"/>
        </w:rPr>
        <w:drawing>
          <wp:inline distT="0" distB="0" distL="0" distR="0" wp14:anchorId="48A3778B" wp14:editId="422DFA45">
            <wp:extent cx="4275398" cy="4833873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7461" cy="483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BF4" w:rsidRPr="005D77C3" w:rsidRDefault="005D77C3" w:rsidP="000B4A54">
      <w:pPr>
        <w:pStyle w:val="MDPI51figurecaption"/>
        <w:ind w:left="0"/>
        <w:jc w:val="both"/>
      </w:pPr>
      <w:r w:rsidRPr="005D77C3">
        <w:rPr>
          <w:b/>
        </w:rPr>
        <w:t>Additional</w:t>
      </w:r>
      <w:r w:rsidR="00EA29DC" w:rsidRPr="005D77C3">
        <w:rPr>
          <w:b/>
        </w:rPr>
        <w:t xml:space="preserve"> figure S2</w:t>
      </w:r>
      <w:r w:rsidR="004A6934" w:rsidRPr="005D77C3">
        <w:rPr>
          <w:b/>
        </w:rPr>
        <w:t xml:space="preserve">. </w:t>
      </w:r>
      <w:proofErr w:type="spellStart"/>
      <w:r w:rsidR="00EA29DC" w:rsidRPr="005D77C3">
        <w:t>SkyGrid</w:t>
      </w:r>
      <w:proofErr w:type="spellEnd"/>
      <w:r w:rsidR="00EA29DC" w:rsidRPr="005D77C3">
        <w:t xml:space="preserve"> </w:t>
      </w:r>
      <w:r w:rsidR="004A6934" w:rsidRPr="005D77C3">
        <w:t xml:space="preserve">reconstruction for HBV complete genome (a) and HBV S-gene 650 </w:t>
      </w:r>
      <w:proofErr w:type="spellStart"/>
      <w:r w:rsidR="004A6934" w:rsidRPr="005D77C3">
        <w:t>nt</w:t>
      </w:r>
      <w:proofErr w:type="spellEnd"/>
      <w:r w:rsidR="004A6934" w:rsidRPr="005D77C3">
        <w:t xml:space="preserve"> fragment (b) datasets. The graphs show the relationship between the effective number of infections (y-axis) and the chronological time expressed in years (x-axis). The blue curve indicates the mean, and the 95% HPD interval shown in lilac filling</w:t>
      </w:r>
      <w:r w:rsidR="00EA29DC" w:rsidRPr="005D77C3">
        <w:t>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926"/>
        <w:gridCol w:w="4541"/>
      </w:tblGrid>
      <w:tr w:rsidR="00806A21" w:rsidRPr="005D77C3" w:rsidTr="00A8761C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:rsidR="000078CD" w:rsidRPr="005D77C3" w:rsidRDefault="000078CD" w:rsidP="00A8761C">
            <w:pPr>
              <w:pStyle w:val="MDPI52figure"/>
              <w:spacing w:before="0"/>
              <w:rPr>
                <w:lang w:eastAsia="ru-RU"/>
              </w:rPr>
            </w:pPr>
          </w:p>
          <w:p w:rsidR="000078CD" w:rsidRPr="005D77C3" w:rsidRDefault="000078CD" w:rsidP="00A8761C">
            <w:pPr>
              <w:pStyle w:val="MDPI52figure"/>
              <w:spacing w:before="0"/>
              <w:rPr>
                <w:lang w:eastAsia="ru-RU"/>
              </w:rPr>
            </w:pPr>
          </w:p>
          <w:p w:rsidR="00806A21" w:rsidRPr="005D77C3" w:rsidRDefault="00EA29DC" w:rsidP="00A8761C">
            <w:pPr>
              <w:pStyle w:val="MDPI52figure"/>
              <w:spacing w:before="0"/>
            </w:pPr>
            <w:r w:rsidRPr="005D77C3">
              <w:rPr>
                <w:noProof/>
                <w:lang w:val="en-IN" w:eastAsia="en-IN" w:bidi="ar-SA"/>
              </w:rPr>
              <w:drawing>
                <wp:inline distT="0" distB="0" distL="0" distR="0" wp14:anchorId="41EEBFFA" wp14:editId="7F47ABA3">
                  <wp:extent cx="2989175" cy="1833133"/>
                  <wp:effectExtent l="0" t="0" r="190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856" cy="18366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8" w:type="dxa"/>
          </w:tcPr>
          <w:p w:rsidR="000078CD" w:rsidRPr="005D77C3" w:rsidRDefault="000078CD" w:rsidP="00A8761C">
            <w:pPr>
              <w:pStyle w:val="MDPI52figure"/>
              <w:spacing w:before="0"/>
              <w:rPr>
                <w:lang w:val="ru-RU" w:eastAsia="ru-RU"/>
              </w:rPr>
            </w:pPr>
          </w:p>
          <w:p w:rsidR="000078CD" w:rsidRPr="005D77C3" w:rsidRDefault="000078CD" w:rsidP="00A8761C">
            <w:pPr>
              <w:pStyle w:val="MDPI52figure"/>
              <w:spacing w:before="0"/>
              <w:rPr>
                <w:lang w:val="ru-RU" w:eastAsia="ru-RU"/>
              </w:rPr>
            </w:pPr>
          </w:p>
          <w:p w:rsidR="00806A21" w:rsidRPr="005D77C3" w:rsidRDefault="00EA29DC" w:rsidP="00A8761C">
            <w:pPr>
              <w:pStyle w:val="MDPI52figure"/>
              <w:spacing w:before="0"/>
            </w:pPr>
            <w:r w:rsidRPr="005D77C3">
              <w:rPr>
                <w:noProof/>
                <w:lang w:val="en-IN" w:eastAsia="en-IN" w:bidi="ar-SA"/>
              </w:rPr>
              <w:drawing>
                <wp:inline distT="0" distB="0" distL="0" distR="0" wp14:anchorId="76582026" wp14:editId="2DD64007">
                  <wp:extent cx="2746508" cy="1845635"/>
                  <wp:effectExtent l="0" t="0" r="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377" cy="18495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A21" w:rsidRPr="005D77C3" w:rsidTr="00A8761C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:rsidR="00806A21" w:rsidRPr="005D77C3" w:rsidRDefault="00806A21" w:rsidP="00A8761C">
            <w:pPr>
              <w:pStyle w:val="MDPI42tablebody"/>
            </w:pPr>
            <w:r w:rsidRPr="005D77C3">
              <w:lastRenderedPageBreak/>
              <w:t>(</w:t>
            </w:r>
            <w:r w:rsidRPr="005D77C3">
              <w:rPr>
                <w:b/>
              </w:rPr>
              <w:t>a</w:t>
            </w:r>
            <w:r w:rsidRPr="005D77C3">
              <w:t>)</w:t>
            </w:r>
          </w:p>
        </w:tc>
        <w:tc>
          <w:tcPr>
            <w:tcW w:w="4268" w:type="dxa"/>
          </w:tcPr>
          <w:p w:rsidR="00806A21" w:rsidRPr="005D77C3" w:rsidRDefault="00806A21" w:rsidP="00A8761C">
            <w:pPr>
              <w:pStyle w:val="MDPI42tablebody"/>
            </w:pPr>
            <w:r w:rsidRPr="005D77C3">
              <w:t>(</w:t>
            </w:r>
            <w:r w:rsidRPr="005D77C3">
              <w:rPr>
                <w:b/>
              </w:rPr>
              <w:t>b</w:t>
            </w:r>
            <w:r w:rsidRPr="005D77C3">
              <w:t>)</w:t>
            </w:r>
          </w:p>
        </w:tc>
      </w:tr>
    </w:tbl>
    <w:p w:rsidR="00EA29DC" w:rsidRPr="005D77C3" w:rsidRDefault="005D77C3" w:rsidP="00EA29DC">
      <w:pPr>
        <w:pStyle w:val="MDPI51figurecaption"/>
        <w:ind w:left="425" w:right="425"/>
        <w:jc w:val="both"/>
      </w:pPr>
      <w:r w:rsidRPr="005D77C3">
        <w:rPr>
          <w:b/>
        </w:rPr>
        <w:t>Additional</w:t>
      </w:r>
      <w:r w:rsidR="00EA29DC" w:rsidRPr="005D77C3">
        <w:rPr>
          <w:b/>
        </w:rPr>
        <w:t xml:space="preserve"> figure S3</w:t>
      </w:r>
      <w:r w:rsidR="00806A21" w:rsidRPr="005D77C3">
        <w:rPr>
          <w:b/>
        </w:rPr>
        <w:t xml:space="preserve">. </w:t>
      </w:r>
      <w:proofErr w:type="spellStart"/>
      <w:r w:rsidR="00EA29DC" w:rsidRPr="005D77C3">
        <w:t>SkyGrid</w:t>
      </w:r>
      <w:proofErr w:type="spellEnd"/>
      <w:r w:rsidR="00EA29DC" w:rsidRPr="005D77C3">
        <w:t xml:space="preserve"> reconstruction for HDV complete genome (a) and 379 </w:t>
      </w:r>
      <w:proofErr w:type="spellStart"/>
      <w:r w:rsidR="00EA29DC" w:rsidRPr="005D77C3">
        <w:t>nt</w:t>
      </w:r>
      <w:proofErr w:type="spellEnd"/>
      <w:r w:rsidR="00EA29DC" w:rsidRPr="005D77C3">
        <w:t xml:space="preserve"> fragment of HDV R0 region (b) datasets. The graphs show the relationship between the effective number of infections (y-axis) and the chronological time expressed in years (x-axis). The blue curve indicates the mean, and the 95% HPD interval shown in blue filling.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44"/>
        <w:gridCol w:w="4446"/>
      </w:tblGrid>
      <w:tr w:rsidR="00EA29DC" w:rsidRPr="005D77C3" w:rsidTr="00A8761C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:rsidR="00EA29DC" w:rsidRPr="005D77C3" w:rsidRDefault="00EA29DC" w:rsidP="00A8761C">
            <w:pPr>
              <w:pStyle w:val="MDPI52figure"/>
              <w:spacing w:before="0"/>
              <w:rPr>
                <w:lang w:eastAsia="ru-RU"/>
              </w:rPr>
            </w:pPr>
          </w:p>
          <w:p w:rsidR="00EA29DC" w:rsidRPr="005D77C3" w:rsidRDefault="00EA29DC" w:rsidP="00A8761C">
            <w:pPr>
              <w:pStyle w:val="MDPI52figure"/>
              <w:spacing w:before="0"/>
              <w:rPr>
                <w:lang w:eastAsia="ru-RU"/>
              </w:rPr>
            </w:pPr>
          </w:p>
          <w:p w:rsidR="00EA29DC" w:rsidRPr="005D77C3" w:rsidRDefault="00EA29DC" w:rsidP="00A8761C">
            <w:pPr>
              <w:pStyle w:val="MDPI52figure"/>
              <w:spacing w:before="0"/>
            </w:pPr>
            <w:r w:rsidRPr="005D77C3">
              <w:rPr>
                <w:noProof/>
                <w:lang w:val="en-IN" w:eastAsia="en-IN" w:bidi="ar-SA"/>
              </w:rPr>
              <w:drawing>
                <wp:inline distT="0" distB="0" distL="0" distR="0" wp14:anchorId="6CE11776" wp14:editId="124E0E58">
                  <wp:extent cx="2748280" cy="1903730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964" cy="191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8" w:type="dxa"/>
          </w:tcPr>
          <w:p w:rsidR="00EA29DC" w:rsidRPr="005D77C3" w:rsidRDefault="00EA29DC" w:rsidP="00A8761C">
            <w:pPr>
              <w:pStyle w:val="MDPI52figure"/>
              <w:spacing w:before="0"/>
              <w:rPr>
                <w:lang w:val="ru-RU" w:eastAsia="ru-RU"/>
              </w:rPr>
            </w:pPr>
          </w:p>
          <w:p w:rsidR="00EA29DC" w:rsidRPr="005D77C3" w:rsidRDefault="00EA29DC" w:rsidP="00A8761C">
            <w:pPr>
              <w:pStyle w:val="MDPI52figure"/>
              <w:spacing w:before="0"/>
              <w:rPr>
                <w:lang w:val="ru-RU" w:eastAsia="ru-RU"/>
              </w:rPr>
            </w:pPr>
          </w:p>
          <w:p w:rsidR="00EA29DC" w:rsidRPr="005D77C3" w:rsidRDefault="00EA29DC" w:rsidP="00A8761C">
            <w:pPr>
              <w:pStyle w:val="MDPI52figure"/>
              <w:spacing w:before="0"/>
            </w:pPr>
            <w:r w:rsidRPr="005D77C3">
              <w:rPr>
                <w:noProof/>
                <w:lang w:val="en-IN" w:eastAsia="en-IN" w:bidi="ar-SA"/>
              </w:rPr>
              <w:drawing>
                <wp:inline distT="0" distB="0" distL="0" distR="0" wp14:anchorId="0A655983" wp14:editId="6D27B96C">
                  <wp:extent cx="2677160" cy="1907352"/>
                  <wp:effectExtent l="0" t="0" r="889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944" cy="193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29DC" w:rsidRPr="005D77C3" w:rsidTr="00A8761C">
        <w:trPr>
          <w:jc w:val="center"/>
        </w:trPr>
        <w:tc>
          <w:tcPr>
            <w:tcW w:w="4057" w:type="dxa"/>
            <w:shd w:val="clear" w:color="auto" w:fill="auto"/>
            <w:vAlign w:val="center"/>
          </w:tcPr>
          <w:p w:rsidR="00EA29DC" w:rsidRPr="005D77C3" w:rsidRDefault="00EA29DC" w:rsidP="00A8761C">
            <w:pPr>
              <w:pStyle w:val="MDPI42tablebody"/>
            </w:pPr>
            <w:r w:rsidRPr="005D77C3">
              <w:t>(</w:t>
            </w:r>
            <w:r w:rsidRPr="005D77C3">
              <w:rPr>
                <w:b/>
              </w:rPr>
              <w:t>a</w:t>
            </w:r>
            <w:r w:rsidRPr="005D77C3">
              <w:t>)</w:t>
            </w:r>
          </w:p>
        </w:tc>
        <w:tc>
          <w:tcPr>
            <w:tcW w:w="4268" w:type="dxa"/>
          </w:tcPr>
          <w:p w:rsidR="00EA29DC" w:rsidRPr="005D77C3" w:rsidRDefault="00EA29DC" w:rsidP="00A8761C">
            <w:pPr>
              <w:pStyle w:val="MDPI42tablebody"/>
            </w:pPr>
            <w:r w:rsidRPr="005D77C3">
              <w:t>(</w:t>
            </w:r>
            <w:r w:rsidRPr="005D77C3">
              <w:rPr>
                <w:b/>
              </w:rPr>
              <w:t>b</w:t>
            </w:r>
            <w:r w:rsidRPr="005D77C3">
              <w:t>)</w:t>
            </w:r>
          </w:p>
        </w:tc>
      </w:tr>
    </w:tbl>
    <w:p w:rsidR="00EA29DC" w:rsidRDefault="005D77C3" w:rsidP="00EA29DC">
      <w:pPr>
        <w:pStyle w:val="MDPI51figurecaption"/>
        <w:ind w:left="425" w:right="425"/>
        <w:jc w:val="both"/>
      </w:pPr>
      <w:r w:rsidRPr="005D77C3">
        <w:rPr>
          <w:b/>
        </w:rPr>
        <w:t>Additional</w:t>
      </w:r>
      <w:r w:rsidR="00EA29DC" w:rsidRPr="005D77C3">
        <w:rPr>
          <w:b/>
        </w:rPr>
        <w:t xml:space="preserve"> figure S4. </w:t>
      </w:r>
      <w:proofErr w:type="spellStart"/>
      <w:r w:rsidR="00EA29DC" w:rsidRPr="005D77C3">
        <w:t>SkyGrid</w:t>
      </w:r>
      <w:proofErr w:type="spellEnd"/>
      <w:r w:rsidR="00EA29DC" w:rsidRPr="005D77C3">
        <w:t xml:space="preserve"> reconstruction for HBV </w:t>
      </w:r>
      <w:proofErr w:type="spellStart"/>
      <w:r w:rsidR="00EA29DC" w:rsidRPr="005D77C3">
        <w:t>subgenotypes</w:t>
      </w:r>
      <w:proofErr w:type="spellEnd"/>
      <w:r w:rsidR="00EA29DC" w:rsidRPr="005D77C3">
        <w:t xml:space="preserve"> D2 (</w:t>
      </w:r>
      <w:r w:rsidR="004A6934" w:rsidRPr="005D77C3">
        <w:t>a</w:t>
      </w:r>
      <w:r w:rsidR="00EA29DC" w:rsidRPr="005D77C3">
        <w:t>) and D3 (</w:t>
      </w:r>
      <w:r w:rsidR="004A6934" w:rsidRPr="005D77C3">
        <w:t>b</w:t>
      </w:r>
      <w:r w:rsidR="00EA29DC" w:rsidRPr="005D77C3">
        <w:t>). The graphs show the relationship between the effective number of infections (y-axis) and the chronological time expressed in years (x-axis). The green curve indicates the mean, and the 95% HPD interval shown in green filling.</w:t>
      </w:r>
      <w:bookmarkStart w:id="0" w:name="_GoBack"/>
      <w:bookmarkEnd w:id="0"/>
    </w:p>
    <w:p w:rsidR="00806A21" w:rsidRDefault="00806A21" w:rsidP="00EA29DC">
      <w:pPr>
        <w:pStyle w:val="MDPI31text"/>
        <w:ind w:left="0" w:firstLine="0"/>
      </w:pPr>
    </w:p>
    <w:sectPr w:rsidR="00806A21" w:rsidSect="005D77C3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7" w:right="720" w:bottom="1077" w:left="720" w:header="1020" w:footer="340" w:gutter="0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771" w:rsidRDefault="00242771">
      <w:pPr>
        <w:spacing w:line="240" w:lineRule="auto"/>
      </w:pPr>
      <w:r>
        <w:separator/>
      </w:r>
    </w:p>
  </w:endnote>
  <w:endnote w:type="continuationSeparator" w:id="0">
    <w:p w:rsidR="00242771" w:rsidRDefault="002427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F2D" w:rsidRPr="00CF0CC9" w:rsidRDefault="00627F2D" w:rsidP="00627F2D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F2D" w:rsidRPr="00372FCD" w:rsidRDefault="006A192E" w:rsidP="006A192E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 w:rsidRPr="00372FCD">
      <w:rPr>
        <w:sz w:val="16"/>
        <w:szCs w:val="16"/>
        <w:lang w:val="fr-CH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771" w:rsidRDefault="00242771">
      <w:pPr>
        <w:spacing w:line="240" w:lineRule="auto"/>
      </w:pPr>
      <w:r>
        <w:separator/>
      </w:r>
    </w:p>
  </w:footnote>
  <w:footnote w:type="continuationSeparator" w:id="0">
    <w:p w:rsidR="00242771" w:rsidRDefault="002427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F2D" w:rsidRDefault="00627F2D" w:rsidP="00627F2D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F2D" w:rsidRPr="00EE746E" w:rsidRDefault="006A192E" w:rsidP="00EA29DC">
    <w:pPr>
      <w:tabs>
        <w:tab w:val="right" w:pos="10466"/>
      </w:tabs>
      <w:adjustRightInd w:val="0"/>
      <w:snapToGrid w:val="0"/>
      <w:spacing w:line="240" w:lineRule="auto"/>
      <w:rPr>
        <w:sz w:val="16"/>
      </w:rPr>
    </w:pPr>
    <w:r>
      <w:rPr>
        <w:sz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pStyle w:val="MDPI71FootNotes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8" w15:restartNumberingAfterBreak="0">
    <w:nsid w:val="5E79250E"/>
    <w:multiLevelType w:val="hybridMultilevel"/>
    <w:tmpl w:val="6E727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736"/>
    <w:multiLevelType w:val="hybridMultilevel"/>
    <w:tmpl w:val="E3640C5C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eastAsia"/>
      </w:r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1"/>
  </w:num>
  <w:num w:numId="8">
    <w:abstractNumId w:val="7"/>
  </w:num>
  <w:num w:numId="9">
    <w:abstractNumId w:val="1"/>
  </w:num>
  <w:num w:numId="10">
    <w:abstractNumId w:val="7"/>
  </w:num>
  <w:num w:numId="11">
    <w:abstractNumId w:val="1"/>
  </w:num>
  <w:num w:numId="12">
    <w:abstractNumId w:val="9"/>
  </w:num>
  <w:num w:numId="13">
    <w:abstractNumId w:val="7"/>
  </w:num>
  <w:num w:numId="14">
    <w:abstractNumId w:val="1"/>
  </w:num>
  <w:num w:numId="15">
    <w:abstractNumId w:val="0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726"/>
    <w:rsid w:val="000065E7"/>
    <w:rsid w:val="000078CD"/>
    <w:rsid w:val="00010251"/>
    <w:rsid w:val="00074384"/>
    <w:rsid w:val="000A115F"/>
    <w:rsid w:val="000B4A54"/>
    <w:rsid w:val="000B4C54"/>
    <w:rsid w:val="000E354C"/>
    <w:rsid w:val="000E3D33"/>
    <w:rsid w:val="000F6AD1"/>
    <w:rsid w:val="0012041F"/>
    <w:rsid w:val="00133C04"/>
    <w:rsid w:val="00140123"/>
    <w:rsid w:val="001428F9"/>
    <w:rsid w:val="00164E0D"/>
    <w:rsid w:val="00181401"/>
    <w:rsid w:val="0018782C"/>
    <w:rsid w:val="0019424C"/>
    <w:rsid w:val="00194891"/>
    <w:rsid w:val="001A3538"/>
    <w:rsid w:val="001B0621"/>
    <w:rsid w:val="001B558B"/>
    <w:rsid w:val="001D284B"/>
    <w:rsid w:val="001D4D54"/>
    <w:rsid w:val="001D5764"/>
    <w:rsid w:val="001E2AEB"/>
    <w:rsid w:val="00201555"/>
    <w:rsid w:val="00212E47"/>
    <w:rsid w:val="00232A81"/>
    <w:rsid w:val="00242771"/>
    <w:rsid w:val="00274127"/>
    <w:rsid w:val="00274CF6"/>
    <w:rsid w:val="00276D2D"/>
    <w:rsid w:val="002845A9"/>
    <w:rsid w:val="002A00C5"/>
    <w:rsid w:val="002C6DCA"/>
    <w:rsid w:val="00300EE6"/>
    <w:rsid w:val="00303F28"/>
    <w:rsid w:val="00326141"/>
    <w:rsid w:val="00340113"/>
    <w:rsid w:val="00345756"/>
    <w:rsid w:val="00352574"/>
    <w:rsid w:val="00361DC8"/>
    <w:rsid w:val="00362AA5"/>
    <w:rsid w:val="00362F96"/>
    <w:rsid w:val="003706C1"/>
    <w:rsid w:val="0037091B"/>
    <w:rsid w:val="00377885"/>
    <w:rsid w:val="00381836"/>
    <w:rsid w:val="00387E78"/>
    <w:rsid w:val="003A1F4B"/>
    <w:rsid w:val="003B4E9D"/>
    <w:rsid w:val="003E0DAD"/>
    <w:rsid w:val="003F1DBF"/>
    <w:rsid w:val="00400246"/>
    <w:rsid w:val="00401D30"/>
    <w:rsid w:val="0042732B"/>
    <w:rsid w:val="004340C0"/>
    <w:rsid w:val="0048579C"/>
    <w:rsid w:val="004A6934"/>
    <w:rsid w:val="004F25AC"/>
    <w:rsid w:val="00501D1D"/>
    <w:rsid w:val="005105E8"/>
    <w:rsid w:val="00517FAE"/>
    <w:rsid w:val="005212A2"/>
    <w:rsid w:val="00532A09"/>
    <w:rsid w:val="005503B2"/>
    <w:rsid w:val="00557069"/>
    <w:rsid w:val="005A675E"/>
    <w:rsid w:val="005B4477"/>
    <w:rsid w:val="005C2237"/>
    <w:rsid w:val="005C79BB"/>
    <w:rsid w:val="005D77C3"/>
    <w:rsid w:val="005F1181"/>
    <w:rsid w:val="005F2F2A"/>
    <w:rsid w:val="00605534"/>
    <w:rsid w:val="00620681"/>
    <w:rsid w:val="0062401A"/>
    <w:rsid w:val="00627F2D"/>
    <w:rsid w:val="0064593A"/>
    <w:rsid w:val="00676478"/>
    <w:rsid w:val="00692393"/>
    <w:rsid w:val="006952D2"/>
    <w:rsid w:val="006A192E"/>
    <w:rsid w:val="006B1C50"/>
    <w:rsid w:val="006E6678"/>
    <w:rsid w:val="006F0822"/>
    <w:rsid w:val="00724714"/>
    <w:rsid w:val="00761594"/>
    <w:rsid w:val="00775BB4"/>
    <w:rsid w:val="007921B2"/>
    <w:rsid w:val="0079732E"/>
    <w:rsid w:val="007B0A72"/>
    <w:rsid w:val="007B5BB5"/>
    <w:rsid w:val="007D4DD0"/>
    <w:rsid w:val="007D742A"/>
    <w:rsid w:val="007E5242"/>
    <w:rsid w:val="007F7C8C"/>
    <w:rsid w:val="00806A21"/>
    <w:rsid w:val="00822CAD"/>
    <w:rsid w:val="0082344A"/>
    <w:rsid w:val="0084308A"/>
    <w:rsid w:val="00875289"/>
    <w:rsid w:val="0088201B"/>
    <w:rsid w:val="008B079D"/>
    <w:rsid w:val="008D460D"/>
    <w:rsid w:val="008E3156"/>
    <w:rsid w:val="008F1164"/>
    <w:rsid w:val="00904E3D"/>
    <w:rsid w:val="0092278D"/>
    <w:rsid w:val="00927B96"/>
    <w:rsid w:val="009403EA"/>
    <w:rsid w:val="0094248E"/>
    <w:rsid w:val="00943EB9"/>
    <w:rsid w:val="0095207C"/>
    <w:rsid w:val="009717C0"/>
    <w:rsid w:val="00985BC4"/>
    <w:rsid w:val="009B567C"/>
    <w:rsid w:val="009E0C2B"/>
    <w:rsid w:val="009E6CB5"/>
    <w:rsid w:val="009F14D0"/>
    <w:rsid w:val="009F1C9B"/>
    <w:rsid w:val="009F70E6"/>
    <w:rsid w:val="00A06394"/>
    <w:rsid w:val="00A119D4"/>
    <w:rsid w:val="00A21C8B"/>
    <w:rsid w:val="00A24322"/>
    <w:rsid w:val="00A271F1"/>
    <w:rsid w:val="00A60826"/>
    <w:rsid w:val="00A6656C"/>
    <w:rsid w:val="00A70A61"/>
    <w:rsid w:val="00A733C5"/>
    <w:rsid w:val="00A74C97"/>
    <w:rsid w:val="00A760E7"/>
    <w:rsid w:val="00A77441"/>
    <w:rsid w:val="00A9271E"/>
    <w:rsid w:val="00AB242E"/>
    <w:rsid w:val="00AB7080"/>
    <w:rsid w:val="00AD2E39"/>
    <w:rsid w:val="00AE5CE9"/>
    <w:rsid w:val="00AF7607"/>
    <w:rsid w:val="00B10F69"/>
    <w:rsid w:val="00B14B94"/>
    <w:rsid w:val="00B21859"/>
    <w:rsid w:val="00B27557"/>
    <w:rsid w:val="00B469FD"/>
    <w:rsid w:val="00B50BF4"/>
    <w:rsid w:val="00B54FC4"/>
    <w:rsid w:val="00B6280D"/>
    <w:rsid w:val="00B85CD9"/>
    <w:rsid w:val="00B9647B"/>
    <w:rsid w:val="00BA05A2"/>
    <w:rsid w:val="00BD08E5"/>
    <w:rsid w:val="00BD714A"/>
    <w:rsid w:val="00BE2CFD"/>
    <w:rsid w:val="00BF7663"/>
    <w:rsid w:val="00C14FDE"/>
    <w:rsid w:val="00C258B5"/>
    <w:rsid w:val="00C33FB4"/>
    <w:rsid w:val="00C41326"/>
    <w:rsid w:val="00C56DA0"/>
    <w:rsid w:val="00C56EB6"/>
    <w:rsid w:val="00C73889"/>
    <w:rsid w:val="00C74FF9"/>
    <w:rsid w:val="00C75DC2"/>
    <w:rsid w:val="00C768A6"/>
    <w:rsid w:val="00C86D3E"/>
    <w:rsid w:val="00C94B3D"/>
    <w:rsid w:val="00CD648C"/>
    <w:rsid w:val="00CE0023"/>
    <w:rsid w:val="00CE33CF"/>
    <w:rsid w:val="00D12CC5"/>
    <w:rsid w:val="00D12E93"/>
    <w:rsid w:val="00D32186"/>
    <w:rsid w:val="00D60B02"/>
    <w:rsid w:val="00D6288B"/>
    <w:rsid w:val="00DA3893"/>
    <w:rsid w:val="00DA5CF6"/>
    <w:rsid w:val="00DD0C0D"/>
    <w:rsid w:val="00DD1289"/>
    <w:rsid w:val="00E03967"/>
    <w:rsid w:val="00E5131B"/>
    <w:rsid w:val="00E56EF0"/>
    <w:rsid w:val="00E65380"/>
    <w:rsid w:val="00E83552"/>
    <w:rsid w:val="00EA29DC"/>
    <w:rsid w:val="00EA4A34"/>
    <w:rsid w:val="00EC06E3"/>
    <w:rsid w:val="00EC1F24"/>
    <w:rsid w:val="00EC70E9"/>
    <w:rsid w:val="00EE3841"/>
    <w:rsid w:val="00EE6BC7"/>
    <w:rsid w:val="00F0373A"/>
    <w:rsid w:val="00F04C76"/>
    <w:rsid w:val="00F07491"/>
    <w:rsid w:val="00F228AC"/>
    <w:rsid w:val="00F50B43"/>
    <w:rsid w:val="00F531FD"/>
    <w:rsid w:val="00FC11F2"/>
    <w:rsid w:val="00FC3BAE"/>
    <w:rsid w:val="00FC4288"/>
    <w:rsid w:val="00FD1726"/>
    <w:rsid w:val="00FD4509"/>
    <w:rsid w:val="00FE6EEB"/>
    <w:rsid w:val="00FE7F32"/>
    <w:rsid w:val="00FF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4DA3A7-19CA-4CD8-B06A-632B6E80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EF0"/>
    <w:pPr>
      <w:spacing w:line="260" w:lineRule="atLeast"/>
      <w:jc w:val="both"/>
    </w:pPr>
    <w:rPr>
      <w:rFonts w:ascii="Palatino Linotype" w:hAnsi="Palatino Linotype"/>
      <w:noProof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E56EF0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E56EF0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E56EF0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E56EF0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E56EF0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E56EF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E56EF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E56EF0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paragraph" w:styleId="Footer">
    <w:name w:val="footer"/>
    <w:basedOn w:val="Normal"/>
    <w:link w:val="FooterChar"/>
    <w:uiPriority w:val="99"/>
    <w:rsid w:val="00E56EF0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E56EF0"/>
    <w:rPr>
      <w:rFonts w:ascii="Palatino Linotype" w:hAnsi="Palatino Linotype"/>
      <w:noProof/>
      <w:color w:val="000000"/>
      <w:szCs w:val="18"/>
    </w:rPr>
  </w:style>
  <w:style w:type="paragraph" w:styleId="Header">
    <w:name w:val="header"/>
    <w:basedOn w:val="Normal"/>
    <w:link w:val="HeaderChar"/>
    <w:uiPriority w:val="99"/>
    <w:rsid w:val="00E56E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E56EF0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E56EF0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E56EF0"/>
    <w:pPr>
      <w:ind w:firstLine="0"/>
    </w:pPr>
  </w:style>
  <w:style w:type="paragraph" w:customStyle="1" w:styleId="MDPI31text">
    <w:name w:val="MDPI_3.1_text"/>
    <w:qFormat/>
    <w:rsid w:val="00CE33CF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E56EF0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E56EF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E56EF0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E56EF0"/>
    <w:pPr>
      <w:numPr>
        <w:numId w:val="1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E56EF0"/>
    <w:pPr>
      <w:numPr>
        <w:numId w:val="1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E56EF0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E56EF0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E56EF0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FE7F32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E56EF0"/>
    <w:pPr>
      <w:adjustRightInd w:val="0"/>
      <w:snapToGrid w:val="0"/>
      <w:spacing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E56EF0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E56EF0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23heading3">
    <w:name w:val="MDPI_2.3_heading3"/>
    <w:qFormat/>
    <w:rsid w:val="00E56EF0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E56EF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E56EF0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133C04"/>
    <w:pPr>
      <w:numPr>
        <w:numId w:val="15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E56EF0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E56EF0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9403EA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E56EF0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E56EF0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0065E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56EF0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FD450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E56EF0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E56EF0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E56EF0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E56EF0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E56EF0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E56EF0"/>
    <w:pPr>
      <w:adjustRightInd w:val="0"/>
      <w:snapToGrid w:val="0"/>
      <w:spacing w:after="120" w:line="240" w:lineRule="atLeast"/>
      <w:ind w:right="113"/>
    </w:pPr>
    <w:rPr>
      <w:rFonts w:ascii="Palatino Linotype" w:hAnsi="Palatino Linotype"/>
      <w:snapToGrid w:val="0"/>
      <w:color w:val="000000"/>
      <w:sz w:val="14"/>
      <w:lang w:eastAsia="en-US" w:bidi="en-US"/>
    </w:rPr>
  </w:style>
  <w:style w:type="paragraph" w:customStyle="1" w:styleId="MDPI15academiceditor">
    <w:name w:val="MDPI_1.5_academic_editor"/>
    <w:qFormat/>
    <w:rsid w:val="00E56EF0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E56EF0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E56EF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E56EF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E56EF0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noProof/>
      <w:snapToGrid w:val="0"/>
      <w:color w:val="00000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E56EF0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E56EF0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E56EF0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E56EF0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E56EF0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E56EF0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E56EF0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E56EF0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E56EF0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E56EF0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E56EF0"/>
  </w:style>
  <w:style w:type="paragraph" w:styleId="Bibliography">
    <w:name w:val="Bibliography"/>
    <w:basedOn w:val="Normal"/>
    <w:next w:val="Normal"/>
    <w:uiPriority w:val="37"/>
    <w:semiHidden/>
    <w:unhideWhenUsed/>
    <w:rsid w:val="00E56EF0"/>
  </w:style>
  <w:style w:type="paragraph" w:styleId="BodyText">
    <w:name w:val="Body Text"/>
    <w:link w:val="BodyTextChar"/>
    <w:rsid w:val="00E56EF0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E56EF0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E56EF0"/>
    <w:rPr>
      <w:sz w:val="21"/>
      <w:szCs w:val="21"/>
    </w:rPr>
  </w:style>
  <w:style w:type="paragraph" w:styleId="CommentText">
    <w:name w:val="annotation text"/>
    <w:basedOn w:val="Normal"/>
    <w:link w:val="CommentTextChar"/>
    <w:rsid w:val="00E56EF0"/>
  </w:style>
  <w:style w:type="character" w:customStyle="1" w:styleId="CommentTextChar">
    <w:name w:val="Comment Text Char"/>
    <w:link w:val="CommentText"/>
    <w:rsid w:val="00E56EF0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E56EF0"/>
    <w:rPr>
      <w:b/>
      <w:bCs/>
    </w:rPr>
  </w:style>
  <w:style w:type="character" w:customStyle="1" w:styleId="CommentSubjectChar">
    <w:name w:val="Comment Subject Char"/>
    <w:link w:val="CommentSubject"/>
    <w:rsid w:val="00E56EF0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E56EF0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E56EF0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E56EF0"/>
    <w:rPr>
      <w:rFonts w:ascii="Palatino Linotype" w:hAnsi="Palatino Linotype"/>
      <w:noProof/>
      <w:color w:val="000000"/>
    </w:rPr>
  </w:style>
  <w:style w:type="character" w:styleId="FollowedHyperlink">
    <w:name w:val="FollowedHyperlink"/>
    <w:rsid w:val="00E56EF0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E56EF0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E56EF0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E56EF0"/>
    <w:rPr>
      <w:szCs w:val="24"/>
    </w:rPr>
  </w:style>
  <w:style w:type="paragraph" w:customStyle="1" w:styleId="MsoFootnoteText0">
    <w:name w:val="MsoFootnoteText"/>
    <w:basedOn w:val="NormalWeb"/>
    <w:qFormat/>
    <w:rsid w:val="00E56EF0"/>
    <w:rPr>
      <w:rFonts w:ascii="Times New Roman" w:hAnsi="Times New Roman"/>
    </w:rPr>
  </w:style>
  <w:style w:type="character" w:styleId="PageNumber">
    <w:name w:val="page number"/>
    <w:rsid w:val="00E56EF0"/>
  </w:style>
  <w:style w:type="character" w:styleId="PlaceholderText">
    <w:name w:val="Placeholder Text"/>
    <w:uiPriority w:val="99"/>
    <w:semiHidden/>
    <w:rsid w:val="00E56EF0"/>
    <w:rPr>
      <w:color w:val="808080"/>
    </w:rPr>
  </w:style>
  <w:style w:type="paragraph" w:customStyle="1" w:styleId="MDPI71FootNotes">
    <w:name w:val="MDPI_7.1_FootNotes"/>
    <w:qFormat/>
    <w:rsid w:val="00F0373A"/>
    <w:pPr>
      <w:numPr>
        <w:numId w:val="16"/>
      </w:numPr>
      <w:adjustRightInd w:val="0"/>
      <w:snapToGrid w:val="0"/>
      <w:spacing w:line="228" w:lineRule="auto"/>
      <w:jc w:val="both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layout">
    <w:name w:val="layout"/>
    <w:basedOn w:val="DefaultParagraphFont"/>
    <w:rsid w:val="003A1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viruse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viruses-template.dot</Template>
  <TotalTime>1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Type of the Paper (Article</vt:lpstr>
      <vt:lpstr>Type of the Paper (Article</vt:lpstr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Vera</dc:creator>
  <cp:keywords/>
  <dc:description/>
  <cp:lastModifiedBy>Radha S</cp:lastModifiedBy>
  <cp:revision>2</cp:revision>
  <dcterms:created xsi:type="dcterms:W3CDTF">2022-05-09T06:53:00Z</dcterms:created>
  <dcterms:modified xsi:type="dcterms:W3CDTF">2022-05-09T06:53:00Z</dcterms:modified>
</cp:coreProperties>
</file>