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7CC" w:rsidRPr="004B0FC0" w:rsidRDefault="002441C3" w:rsidP="002441C3">
      <w:bookmarkStart w:id="0" w:name="_GoBack"/>
      <w:bookmarkEnd w:id="0"/>
      <w:r>
        <w:t>Additional files</w:t>
      </w:r>
    </w:p>
    <w:p w:rsidR="00B337CC" w:rsidRPr="004B0FC0" w:rsidRDefault="00B337CC" w:rsidP="00B337CC">
      <w:r w:rsidRPr="004B0FC0">
        <w:rPr>
          <w:rFonts w:ascii="Calibri" w:eastAsia="Calibri" w:hAnsi="Calibri" w:cs="Times New Roman"/>
          <w:b/>
        </w:rPr>
        <w:t>Table</w:t>
      </w:r>
      <w:r w:rsidRPr="004B0FC0">
        <w:rPr>
          <w:b/>
        </w:rPr>
        <w:t xml:space="preserve"> </w:t>
      </w:r>
      <w:proofErr w:type="spellStart"/>
      <w:r w:rsidR="003867F2">
        <w:rPr>
          <w:b/>
        </w:rPr>
        <w:t>S1</w:t>
      </w:r>
      <w:proofErr w:type="spellEnd"/>
      <w:r w:rsidRPr="004B0FC0">
        <w:rPr>
          <w:b/>
        </w:rPr>
        <w:t xml:space="preserve">. Number of </w:t>
      </w:r>
      <w:proofErr w:type="gramStart"/>
      <w:r w:rsidRPr="004B0FC0">
        <w:rPr>
          <w:b/>
        </w:rPr>
        <w:t>subjects</w:t>
      </w:r>
      <w:proofErr w:type="gramEnd"/>
      <w:r w:rsidRPr="004B0FC0">
        <w:rPr>
          <w:b/>
        </w:rPr>
        <w:t xml:space="preserve"> screened/excluded/included and reason for exclusion.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7"/>
        <w:gridCol w:w="2403"/>
      </w:tblGrid>
      <w:tr w:rsidR="00B337CC" w:rsidRPr="00EA5C9B" w:rsidTr="00B337CC">
        <w:tc>
          <w:tcPr>
            <w:tcW w:w="6657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B337CC" w:rsidRPr="004B0FC0" w:rsidRDefault="00B337CC" w:rsidP="004B0FC0">
            <w:pPr>
              <w:rPr>
                <w:rFonts w:ascii="Calibri" w:eastAsia="Calibri" w:hAnsi="Calibri" w:cs="Times New Roman"/>
              </w:rPr>
            </w:pPr>
            <w:r w:rsidRPr="00EA5C9B">
              <w:rPr>
                <w:rFonts w:ascii="Calibri" w:eastAsia="Calibri" w:hAnsi="Calibri" w:cs="Times New Roman"/>
              </w:rPr>
              <w:t>Reason for exclusion</w:t>
            </w:r>
          </w:p>
        </w:tc>
        <w:tc>
          <w:tcPr>
            <w:tcW w:w="2403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:rsidR="00B337CC" w:rsidRPr="004B0FC0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 w:rsidRPr="00EA5C9B">
              <w:rPr>
                <w:rFonts w:ascii="Calibri" w:eastAsia="Calibri" w:hAnsi="Calibri" w:cs="Times New Roman"/>
              </w:rPr>
              <w:t>No.</w:t>
            </w:r>
          </w:p>
        </w:tc>
      </w:tr>
      <w:tr w:rsidR="00B337CC" w:rsidRPr="00EA5C9B" w:rsidTr="00B337CC">
        <w:tc>
          <w:tcPr>
            <w:tcW w:w="6657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B337CC" w:rsidRPr="00DF0C08" w:rsidRDefault="00B337CC" w:rsidP="004B0FC0">
            <w:pPr>
              <w:rPr>
                <w:rFonts w:ascii="Calibri" w:eastAsia="Calibri" w:hAnsi="Calibri" w:cs="Times New Roman"/>
              </w:rPr>
            </w:pPr>
            <w:bookmarkStart w:id="1" w:name="_Hlk64026992"/>
            <w:r w:rsidRPr="00DF0C08">
              <w:rPr>
                <w:rFonts w:ascii="Calibri" w:eastAsia="Calibri" w:hAnsi="Calibri" w:cs="Times New Roman"/>
              </w:rPr>
              <w:t>Non-UTI infection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B337CC" w:rsidRPr="004B0FC0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150</w:t>
            </w:r>
          </w:p>
        </w:tc>
      </w:tr>
      <w:tr w:rsidR="00B337CC" w:rsidRPr="00EA5C9B" w:rsidTr="00B337CC">
        <w:tc>
          <w:tcPr>
            <w:tcW w:w="6657" w:type="dxa"/>
            <w:tcBorders>
              <w:right w:val="single" w:sz="4" w:space="0" w:color="auto"/>
            </w:tcBorders>
            <w:hideMark/>
          </w:tcPr>
          <w:p w:rsidR="00B337CC" w:rsidRPr="00DF0C08" w:rsidRDefault="00A02920" w:rsidP="004B0FC0">
            <w:pPr>
              <w:rPr>
                <w:rFonts w:ascii="Calibri" w:eastAsia="Calibri" w:hAnsi="Calibri" w:cs="Times New Roman"/>
              </w:rPr>
            </w:pPr>
            <w:r w:rsidRPr="00DF0C08">
              <w:rPr>
                <w:rFonts w:ascii="Calibri" w:eastAsia="Calibri" w:hAnsi="Calibri" w:cs="Times New Roman"/>
              </w:rPr>
              <w:t>Unable to sign consent</w:t>
            </w:r>
          </w:p>
          <w:p w:rsidR="00B337CC" w:rsidRPr="00DF0C08" w:rsidRDefault="00B337CC" w:rsidP="004B0FC0">
            <w:pPr>
              <w:ind w:left="708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DF0C08">
              <w:rPr>
                <w:rFonts w:ascii="Calibri" w:eastAsia="Calibri" w:hAnsi="Calibri" w:cs="Times New Roman"/>
                <w:sz w:val="18"/>
                <w:szCs w:val="18"/>
              </w:rPr>
              <w:t>Hearing loss = 4</w:t>
            </w:r>
          </w:p>
          <w:p w:rsidR="00B337CC" w:rsidRPr="00DF0C08" w:rsidRDefault="00B337CC" w:rsidP="004B0FC0">
            <w:pPr>
              <w:ind w:left="708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DF0C08">
              <w:rPr>
                <w:rFonts w:ascii="Calibri" w:eastAsia="Calibri" w:hAnsi="Calibri" w:cs="Times New Roman"/>
                <w:sz w:val="18"/>
                <w:szCs w:val="18"/>
              </w:rPr>
              <w:t>Coma = 2</w:t>
            </w:r>
          </w:p>
          <w:p w:rsidR="00B337CC" w:rsidRPr="00DF0C08" w:rsidRDefault="00B337CC" w:rsidP="004B0FC0">
            <w:pPr>
              <w:ind w:left="708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DF0C08">
              <w:rPr>
                <w:rFonts w:ascii="Calibri" w:eastAsia="Calibri" w:hAnsi="Calibri" w:cs="Times New Roman"/>
                <w:sz w:val="18"/>
                <w:szCs w:val="18"/>
              </w:rPr>
              <w:t>Confusion/dementia = 17</w:t>
            </w:r>
          </w:p>
          <w:p w:rsidR="00B337CC" w:rsidRPr="00DF0C08" w:rsidRDefault="00B337CC" w:rsidP="004B0FC0">
            <w:pPr>
              <w:ind w:left="708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DF0C08">
              <w:rPr>
                <w:rFonts w:ascii="Calibri" w:eastAsia="Calibri" w:hAnsi="Calibri" w:cs="Times New Roman"/>
                <w:sz w:val="18"/>
                <w:szCs w:val="18"/>
              </w:rPr>
              <w:t>Terminal phase = 11</w:t>
            </w:r>
          </w:p>
          <w:p w:rsidR="00B337CC" w:rsidRPr="00DF0C08" w:rsidRDefault="00B337CC" w:rsidP="004B0FC0">
            <w:pPr>
              <w:ind w:left="708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DF0C08">
              <w:rPr>
                <w:rFonts w:ascii="Calibri" w:eastAsia="Calibri" w:hAnsi="Calibri" w:cs="Times New Roman"/>
                <w:sz w:val="18"/>
                <w:szCs w:val="18"/>
              </w:rPr>
              <w:t>Aphasia = 3</w:t>
            </w:r>
          </w:p>
          <w:p w:rsidR="00B337CC" w:rsidRPr="00DF0C08" w:rsidRDefault="00B337CC" w:rsidP="00A02920">
            <w:pPr>
              <w:ind w:left="708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DF0C08">
              <w:rPr>
                <w:rFonts w:ascii="Calibri" w:eastAsia="Calibri" w:hAnsi="Calibri" w:cs="Times New Roman"/>
                <w:sz w:val="18"/>
                <w:szCs w:val="18"/>
              </w:rPr>
              <w:t>Not speaking Norwegian = 3</w:t>
            </w:r>
          </w:p>
        </w:tc>
        <w:tc>
          <w:tcPr>
            <w:tcW w:w="2403" w:type="dxa"/>
            <w:tcBorders>
              <w:left w:val="single" w:sz="4" w:space="0" w:color="auto"/>
            </w:tcBorders>
            <w:hideMark/>
          </w:tcPr>
          <w:p w:rsidR="00B337CC" w:rsidRPr="004B0FC0" w:rsidRDefault="00A02920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40</w:t>
            </w:r>
          </w:p>
        </w:tc>
      </w:tr>
      <w:tr w:rsidR="00A02920" w:rsidRPr="00EA5C9B" w:rsidTr="00B337CC">
        <w:tc>
          <w:tcPr>
            <w:tcW w:w="6657" w:type="dxa"/>
            <w:tcBorders>
              <w:right w:val="single" w:sz="4" w:space="0" w:color="auto"/>
            </w:tcBorders>
          </w:tcPr>
          <w:p w:rsidR="00A02920" w:rsidRDefault="00A02920" w:rsidP="004B0FC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Refused participation</w:t>
            </w:r>
          </w:p>
        </w:tc>
        <w:tc>
          <w:tcPr>
            <w:tcW w:w="2403" w:type="dxa"/>
            <w:tcBorders>
              <w:left w:val="single" w:sz="4" w:space="0" w:color="auto"/>
            </w:tcBorders>
          </w:tcPr>
          <w:p w:rsidR="00A02920" w:rsidRDefault="00A02920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</w:p>
        </w:tc>
      </w:tr>
      <w:tr w:rsidR="00B337CC" w:rsidRPr="00EA5C9B" w:rsidTr="00B337CC">
        <w:tc>
          <w:tcPr>
            <w:tcW w:w="6657" w:type="dxa"/>
            <w:tcBorders>
              <w:right w:val="single" w:sz="4" w:space="0" w:color="auto"/>
            </w:tcBorders>
            <w:hideMark/>
          </w:tcPr>
          <w:p w:rsidR="00B337CC" w:rsidRPr="004B0FC0" w:rsidRDefault="00B337CC" w:rsidP="004B0FC0">
            <w:pPr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Parenteral antibiotics different from protocol</w:t>
            </w:r>
            <w:r w:rsidRPr="004B0FC0">
              <w:rPr>
                <w:rFonts w:ascii="Calibri" w:eastAsia="Calibri" w:hAnsi="Calibri" w:cs="Times New Roman"/>
                <w:caps/>
              </w:rPr>
              <w:t xml:space="preserve"> </w:t>
            </w:r>
          </w:p>
        </w:tc>
        <w:tc>
          <w:tcPr>
            <w:tcW w:w="2403" w:type="dxa"/>
            <w:tcBorders>
              <w:left w:val="single" w:sz="4" w:space="0" w:color="auto"/>
            </w:tcBorders>
            <w:hideMark/>
          </w:tcPr>
          <w:p w:rsidR="00B337CC" w:rsidRPr="004B0FC0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36</w:t>
            </w:r>
          </w:p>
        </w:tc>
      </w:tr>
      <w:tr w:rsidR="00B337CC" w:rsidRPr="00EA5C9B" w:rsidTr="00B337CC">
        <w:tc>
          <w:tcPr>
            <w:tcW w:w="6657" w:type="dxa"/>
            <w:tcBorders>
              <w:right w:val="single" w:sz="4" w:space="0" w:color="auto"/>
            </w:tcBorders>
            <w:hideMark/>
          </w:tcPr>
          <w:p w:rsidR="00B337CC" w:rsidRPr="004B0FC0" w:rsidRDefault="00B337CC" w:rsidP="004B0FC0">
            <w:pPr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Discharged from the hospital and started on alternative treatment before positive blood culture</w:t>
            </w:r>
          </w:p>
        </w:tc>
        <w:tc>
          <w:tcPr>
            <w:tcW w:w="2403" w:type="dxa"/>
            <w:tcBorders>
              <w:left w:val="single" w:sz="4" w:space="0" w:color="auto"/>
            </w:tcBorders>
            <w:hideMark/>
          </w:tcPr>
          <w:p w:rsidR="00B337CC" w:rsidRPr="004B0FC0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34</w:t>
            </w:r>
          </w:p>
        </w:tc>
      </w:tr>
      <w:tr w:rsidR="00B337CC" w:rsidRPr="00EA5C9B" w:rsidTr="00B337CC">
        <w:tc>
          <w:tcPr>
            <w:tcW w:w="6657" w:type="dxa"/>
            <w:tcBorders>
              <w:right w:val="single" w:sz="4" w:space="0" w:color="auto"/>
            </w:tcBorders>
            <w:hideMark/>
          </w:tcPr>
          <w:p w:rsidR="00B337CC" w:rsidRPr="004B0FC0" w:rsidRDefault="00B337CC" w:rsidP="004B0FC0">
            <w:pPr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Intensive care</w:t>
            </w:r>
          </w:p>
        </w:tc>
        <w:tc>
          <w:tcPr>
            <w:tcW w:w="2403" w:type="dxa"/>
            <w:tcBorders>
              <w:left w:val="single" w:sz="4" w:space="0" w:color="auto"/>
            </w:tcBorders>
            <w:hideMark/>
          </w:tcPr>
          <w:p w:rsidR="00B337CC" w:rsidRPr="004B0FC0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31</w:t>
            </w:r>
          </w:p>
        </w:tc>
      </w:tr>
      <w:tr w:rsidR="00B337CC" w:rsidRPr="00EA5C9B" w:rsidTr="00B337CC">
        <w:tc>
          <w:tcPr>
            <w:tcW w:w="6657" w:type="dxa"/>
            <w:tcBorders>
              <w:right w:val="single" w:sz="4" w:space="0" w:color="auto"/>
            </w:tcBorders>
            <w:hideMark/>
          </w:tcPr>
          <w:p w:rsidR="00B337CC" w:rsidRPr="004B0FC0" w:rsidRDefault="00B337CC" w:rsidP="004B0FC0">
            <w:pPr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Parenteral treatment exceeding day 3</w:t>
            </w:r>
          </w:p>
        </w:tc>
        <w:tc>
          <w:tcPr>
            <w:tcW w:w="2403" w:type="dxa"/>
            <w:tcBorders>
              <w:left w:val="single" w:sz="4" w:space="0" w:color="auto"/>
            </w:tcBorders>
            <w:hideMark/>
          </w:tcPr>
          <w:p w:rsidR="00B337CC" w:rsidRPr="004B0FC0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29</w:t>
            </w:r>
          </w:p>
        </w:tc>
      </w:tr>
      <w:tr w:rsidR="00B337CC" w:rsidRPr="00EA5C9B" w:rsidTr="00B337CC">
        <w:tc>
          <w:tcPr>
            <w:tcW w:w="6657" w:type="dxa"/>
            <w:tcBorders>
              <w:right w:val="single" w:sz="4" w:space="0" w:color="auto"/>
            </w:tcBorders>
            <w:hideMark/>
          </w:tcPr>
          <w:p w:rsidR="00B337CC" w:rsidRPr="004B0FC0" w:rsidRDefault="00B337CC" w:rsidP="004B0FC0">
            <w:pPr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Isolate resistant to mecillinam</w:t>
            </w:r>
          </w:p>
        </w:tc>
        <w:tc>
          <w:tcPr>
            <w:tcW w:w="2403" w:type="dxa"/>
            <w:tcBorders>
              <w:left w:val="single" w:sz="4" w:space="0" w:color="auto"/>
            </w:tcBorders>
            <w:hideMark/>
          </w:tcPr>
          <w:p w:rsidR="00B337CC" w:rsidRPr="004B0FC0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23</w:t>
            </w:r>
          </w:p>
        </w:tc>
      </w:tr>
      <w:tr w:rsidR="00B337CC" w:rsidRPr="00EA5C9B" w:rsidTr="00B337CC">
        <w:tc>
          <w:tcPr>
            <w:tcW w:w="6657" w:type="dxa"/>
            <w:tcBorders>
              <w:right w:val="single" w:sz="4" w:space="0" w:color="auto"/>
            </w:tcBorders>
            <w:hideMark/>
          </w:tcPr>
          <w:p w:rsidR="00B337CC" w:rsidRPr="004B0FC0" w:rsidRDefault="00B337CC" w:rsidP="004B0FC0">
            <w:pPr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Renal abscess/pyonephrosis</w:t>
            </w:r>
          </w:p>
        </w:tc>
        <w:tc>
          <w:tcPr>
            <w:tcW w:w="2403" w:type="dxa"/>
            <w:tcBorders>
              <w:left w:val="single" w:sz="4" w:space="0" w:color="auto"/>
            </w:tcBorders>
            <w:hideMark/>
          </w:tcPr>
          <w:p w:rsidR="00B337CC" w:rsidRPr="004B0FC0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18</w:t>
            </w:r>
          </w:p>
        </w:tc>
      </w:tr>
      <w:tr w:rsidR="00B337CC" w:rsidRPr="00EA5C9B" w:rsidTr="00B337CC">
        <w:tc>
          <w:tcPr>
            <w:tcW w:w="6657" w:type="dxa"/>
            <w:tcBorders>
              <w:right w:val="single" w:sz="4" w:space="0" w:color="auto"/>
            </w:tcBorders>
            <w:hideMark/>
          </w:tcPr>
          <w:p w:rsidR="00B337CC" w:rsidRPr="004B0FC0" w:rsidRDefault="00B337CC" w:rsidP="004B0FC0">
            <w:pPr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Renal failure, e-GFR &lt; 15 m</w:t>
            </w:r>
            <w:r>
              <w:rPr>
                <w:rFonts w:ascii="Calibri" w:eastAsia="Calibri" w:hAnsi="Calibri" w:cs="Times New Roman"/>
              </w:rPr>
              <w:t>L</w:t>
            </w:r>
            <w:r w:rsidRPr="004B0FC0">
              <w:rPr>
                <w:rFonts w:ascii="Calibri" w:eastAsia="Calibri" w:hAnsi="Calibri" w:cs="Times New Roman"/>
              </w:rPr>
              <w:t>/hour</w:t>
            </w:r>
          </w:p>
        </w:tc>
        <w:tc>
          <w:tcPr>
            <w:tcW w:w="2403" w:type="dxa"/>
            <w:tcBorders>
              <w:left w:val="single" w:sz="4" w:space="0" w:color="auto"/>
            </w:tcBorders>
            <w:hideMark/>
          </w:tcPr>
          <w:p w:rsidR="00B337CC" w:rsidRPr="004B0FC0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9</w:t>
            </w:r>
          </w:p>
        </w:tc>
      </w:tr>
      <w:tr w:rsidR="00B337CC" w:rsidRPr="00EA5C9B" w:rsidTr="00B337CC">
        <w:tc>
          <w:tcPr>
            <w:tcW w:w="6657" w:type="dxa"/>
            <w:tcBorders>
              <w:right w:val="single" w:sz="4" w:space="0" w:color="auto"/>
            </w:tcBorders>
            <w:hideMark/>
          </w:tcPr>
          <w:p w:rsidR="00B337CC" w:rsidRPr="004B0FC0" w:rsidRDefault="00B337CC" w:rsidP="00DF0C08">
            <w:pPr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Severe neutropenia &lt;0,5 x 10</w:t>
            </w:r>
            <w:r w:rsidR="00A02920">
              <w:rPr>
                <w:rFonts w:ascii="Calibri" w:eastAsia="Calibri" w:hAnsi="Calibri" w:cs="Times New Roman"/>
              </w:rPr>
              <w:t>^9</w:t>
            </w:r>
            <w:r w:rsidRPr="004B0FC0">
              <w:rPr>
                <w:rFonts w:ascii="Calibri" w:eastAsia="Calibri" w:hAnsi="Calibri" w:cs="Times New Roman"/>
              </w:rPr>
              <w:t xml:space="preserve"> </w:t>
            </w:r>
            <w:r w:rsidR="00DF0C08">
              <w:rPr>
                <w:rFonts w:ascii="Calibri" w:eastAsia="Calibri" w:hAnsi="Calibri" w:cs="Times New Roman"/>
              </w:rPr>
              <w:t>cells</w:t>
            </w:r>
            <w:r w:rsidRPr="004B0FC0">
              <w:rPr>
                <w:rFonts w:ascii="Calibri" w:eastAsia="Calibri" w:hAnsi="Calibri" w:cs="Times New Roman"/>
              </w:rPr>
              <w:t>/</w:t>
            </w:r>
            <w:r>
              <w:rPr>
                <w:rFonts w:ascii="Calibri" w:eastAsia="Calibri" w:hAnsi="Calibri" w:cs="Times New Roman"/>
              </w:rPr>
              <w:t>L</w:t>
            </w:r>
          </w:p>
        </w:tc>
        <w:tc>
          <w:tcPr>
            <w:tcW w:w="2403" w:type="dxa"/>
            <w:tcBorders>
              <w:left w:val="single" w:sz="4" w:space="0" w:color="auto"/>
            </w:tcBorders>
            <w:hideMark/>
          </w:tcPr>
          <w:p w:rsidR="00B337CC" w:rsidRPr="004B0FC0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9</w:t>
            </w:r>
          </w:p>
        </w:tc>
      </w:tr>
      <w:tr w:rsidR="00B337CC" w:rsidRPr="00EA5C9B" w:rsidTr="00B337CC">
        <w:tc>
          <w:tcPr>
            <w:tcW w:w="6657" w:type="dxa"/>
            <w:tcBorders>
              <w:right w:val="single" w:sz="4" w:space="0" w:color="auto"/>
            </w:tcBorders>
            <w:hideMark/>
          </w:tcPr>
          <w:p w:rsidR="00B337CC" w:rsidRPr="004B0FC0" w:rsidRDefault="00B337CC" w:rsidP="004B0FC0">
            <w:pPr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Other:</w:t>
            </w:r>
          </w:p>
          <w:p w:rsidR="00B337CC" w:rsidRPr="004B0FC0" w:rsidRDefault="00B337CC" w:rsidP="004B0FC0">
            <w:pPr>
              <w:ind w:left="708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4B0FC0">
              <w:rPr>
                <w:rFonts w:ascii="Calibri" w:eastAsia="Calibri" w:hAnsi="Calibri" w:cs="Times New Roman"/>
                <w:sz w:val="18"/>
                <w:szCs w:val="18"/>
              </w:rPr>
              <w:t>Pregnancy = 2</w:t>
            </w:r>
          </w:p>
          <w:p w:rsidR="00B337CC" w:rsidRPr="004B0FC0" w:rsidRDefault="00B337CC" w:rsidP="004B0FC0">
            <w:pPr>
              <w:ind w:left="708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4B0FC0">
              <w:rPr>
                <w:rFonts w:ascii="Calibri" w:eastAsia="Calibri" w:hAnsi="Calibri" w:cs="Times New Roman"/>
                <w:sz w:val="18"/>
                <w:szCs w:val="18"/>
              </w:rPr>
              <w:t>Allergy to mecillinam = 1</w:t>
            </w:r>
          </w:p>
          <w:p w:rsidR="00B337CC" w:rsidRPr="004B0FC0" w:rsidRDefault="00B337CC" w:rsidP="004B0FC0">
            <w:pPr>
              <w:ind w:left="708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4B0FC0">
              <w:rPr>
                <w:rFonts w:ascii="Calibri" w:eastAsia="Calibri" w:hAnsi="Calibri" w:cs="Times New Roman"/>
                <w:sz w:val="18"/>
                <w:szCs w:val="18"/>
              </w:rPr>
              <w:t>Previous study participation = 4</w:t>
            </w:r>
          </w:p>
          <w:p w:rsidR="00B337CC" w:rsidRPr="004B0FC0" w:rsidRDefault="00B337CC" w:rsidP="004B0FC0">
            <w:pPr>
              <w:ind w:left="708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4B0FC0">
              <w:rPr>
                <w:rFonts w:ascii="Calibri" w:eastAsia="Calibri" w:hAnsi="Calibri" w:cs="Times New Roman"/>
                <w:sz w:val="18"/>
                <w:szCs w:val="18"/>
              </w:rPr>
              <w:t>MORS = 4</w:t>
            </w:r>
          </w:p>
          <w:p w:rsidR="00B337CC" w:rsidRPr="004B0FC0" w:rsidRDefault="00B337CC" w:rsidP="004B0FC0">
            <w:pPr>
              <w:ind w:left="708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4B0FC0">
              <w:rPr>
                <w:rFonts w:ascii="Calibri" w:eastAsia="Calibri" w:hAnsi="Calibri" w:cs="Times New Roman"/>
                <w:sz w:val="18"/>
                <w:szCs w:val="18"/>
              </w:rPr>
              <w:t>Study personal not present = 15</w:t>
            </w:r>
          </w:p>
          <w:p w:rsidR="00B337CC" w:rsidRPr="004B0FC0" w:rsidRDefault="00B337CC" w:rsidP="004B0FC0">
            <w:pPr>
              <w:ind w:left="708"/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  <w:sz w:val="18"/>
                <w:szCs w:val="18"/>
              </w:rPr>
              <w:t>Patient living remote from hospital = 7</w:t>
            </w:r>
          </w:p>
        </w:tc>
        <w:tc>
          <w:tcPr>
            <w:tcW w:w="2403" w:type="dxa"/>
            <w:tcBorders>
              <w:left w:val="single" w:sz="4" w:space="0" w:color="auto"/>
            </w:tcBorders>
            <w:hideMark/>
          </w:tcPr>
          <w:p w:rsidR="00B337CC" w:rsidRPr="004B0FC0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33</w:t>
            </w:r>
          </w:p>
        </w:tc>
      </w:tr>
      <w:bookmarkEnd w:id="1"/>
      <w:tr w:rsidR="00B337CC" w:rsidRPr="00EA5C9B" w:rsidTr="00B337CC">
        <w:tc>
          <w:tcPr>
            <w:tcW w:w="6657" w:type="dxa"/>
            <w:tcBorders>
              <w:right w:val="single" w:sz="4" w:space="0" w:color="auto"/>
            </w:tcBorders>
            <w:hideMark/>
          </w:tcPr>
          <w:p w:rsidR="00B337CC" w:rsidRPr="004B0FC0" w:rsidRDefault="00B337CC" w:rsidP="004B0FC0">
            <w:pPr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Total no. excluded</w:t>
            </w:r>
          </w:p>
        </w:tc>
        <w:tc>
          <w:tcPr>
            <w:tcW w:w="2403" w:type="dxa"/>
            <w:tcBorders>
              <w:left w:val="single" w:sz="4" w:space="0" w:color="auto"/>
            </w:tcBorders>
            <w:hideMark/>
          </w:tcPr>
          <w:p w:rsidR="00B337CC" w:rsidRPr="004B0FC0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423</w:t>
            </w:r>
          </w:p>
        </w:tc>
      </w:tr>
      <w:tr w:rsidR="00B337CC" w:rsidRPr="00EA5C9B" w:rsidTr="00B337CC">
        <w:tc>
          <w:tcPr>
            <w:tcW w:w="6657" w:type="dxa"/>
            <w:tcBorders>
              <w:right w:val="single" w:sz="4" w:space="0" w:color="auto"/>
            </w:tcBorders>
          </w:tcPr>
          <w:p w:rsidR="00B337CC" w:rsidRPr="004B0FC0" w:rsidRDefault="00B337CC" w:rsidP="004B0FC0">
            <w:pPr>
              <w:rPr>
                <w:rFonts w:ascii="Calibri" w:eastAsia="Calibri" w:hAnsi="Calibri" w:cs="Times New Roman"/>
                <w:caps/>
              </w:rPr>
            </w:pPr>
            <w:r w:rsidRPr="004B0FC0">
              <w:rPr>
                <w:rFonts w:ascii="Calibri" w:eastAsia="Calibri" w:hAnsi="Calibri" w:cs="Times New Roman"/>
              </w:rPr>
              <w:t>Total no. included</w:t>
            </w:r>
          </w:p>
        </w:tc>
        <w:tc>
          <w:tcPr>
            <w:tcW w:w="2403" w:type="dxa"/>
            <w:tcBorders>
              <w:left w:val="single" w:sz="4" w:space="0" w:color="auto"/>
            </w:tcBorders>
          </w:tcPr>
          <w:p w:rsidR="00B337CC" w:rsidRPr="004B0FC0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53</w:t>
            </w:r>
          </w:p>
        </w:tc>
      </w:tr>
      <w:tr w:rsidR="00B337CC" w:rsidRPr="00EA5C9B" w:rsidTr="00B337CC">
        <w:tc>
          <w:tcPr>
            <w:tcW w:w="6657" w:type="dxa"/>
            <w:tcBorders>
              <w:right w:val="single" w:sz="4" w:space="0" w:color="auto"/>
            </w:tcBorders>
          </w:tcPr>
          <w:p w:rsidR="00B337CC" w:rsidRPr="004B0FC0" w:rsidRDefault="00B337CC" w:rsidP="004B0FC0">
            <w:pPr>
              <w:rPr>
                <w:rFonts w:ascii="Calibri" w:eastAsia="Calibri" w:hAnsi="Calibri" w:cs="Times New Roman"/>
                <w:caps/>
              </w:rPr>
            </w:pPr>
            <w:r w:rsidRPr="004B0FC0">
              <w:rPr>
                <w:rFonts w:ascii="Calibri" w:eastAsia="Calibri" w:hAnsi="Calibri" w:cs="Times New Roman"/>
              </w:rPr>
              <w:t>Total no. screened</w:t>
            </w:r>
          </w:p>
        </w:tc>
        <w:tc>
          <w:tcPr>
            <w:tcW w:w="2403" w:type="dxa"/>
            <w:tcBorders>
              <w:left w:val="single" w:sz="4" w:space="0" w:color="auto"/>
            </w:tcBorders>
          </w:tcPr>
          <w:p w:rsidR="00B337CC" w:rsidRPr="004B0FC0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 w:rsidRPr="004B0FC0">
              <w:rPr>
                <w:rFonts w:ascii="Calibri" w:eastAsia="Calibri" w:hAnsi="Calibri" w:cs="Times New Roman"/>
              </w:rPr>
              <w:t>476</w:t>
            </w:r>
          </w:p>
        </w:tc>
      </w:tr>
    </w:tbl>
    <w:p w:rsidR="00B337CC" w:rsidRPr="004B0FC0" w:rsidRDefault="00B337CC" w:rsidP="00B337CC">
      <w:pPr>
        <w:spacing w:after="200" w:line="276" w:lineRule="auto"/>
      </w:pPr>
      <w:r w:rsidRPr="004B0FC0">
        <w:br w:type="page"/>
      </w:r>
    </w:p>
    <w:p w:rsidR="00B337CC" w:rsidRPr="004B0FC0" w:rsidRDefault="00B337CC" w:rsidP="00B337CC">
      <w:pPr>
        <w:rPr>
          <w:b/>
        </w:rPr>
      </w:pPr>
      <w:r w:rsidRPr="004B0FC0">
        <w:rPr>
          <w:rFonts w:ascii="Calibri" w:eastAsia="Calibri" w:hAnsi="Calibri" w:cs="Times New Roman"/>
          <w:b/>
        </w:rPr>
        <w:lastRenderedPageBreak/>
        <w:t>Figure</w:t>
      </w:r>
      <w:r w:rsidRPr="004B0FC0">
        <w:rPr>
          <w:b/>
        </w:rPr>
        <w:t xml:space="preserve"> </w:t>
      </w:r>
      <w:proofErr w:type="spellStart"/>
      <w:r w:rsidR="003867F2">
        <w:rPr>
          <w:b/>
        </w:rPr>
        <w:t>S1</w:t>
      </w:r>
      <w:proofErr w:type="spellEnd"/>
      <w:r w:rsidRPr="004B0FC0">
        <w:rPr>
          <w:b/>
        </w:rPr>
        <w:t>. Venn diagram showing variations in self-reported improvement in health status using three different methods: EQ-5D-3L, EQ VAS-thermometer and Interview. Total no. of patients reporting improvement in at least one method, n=47.</w:t>
      </w:r>
    </w:p>
    <w:p w:rsidR="00B337CC" w:rsidRPr="004B0FC0" w:rsidRDefault="00B337CC" w:rsidP="00B337CC">
      <w:pPr>
        <w:spacing w:after="200" w:line="276" w:lineRule="auto"/>
        <w:rPr>
          <w:rFonts w:ascii="Calibri" w:eastAsia="Calibri" w:hAnsi="Calibri" w:cs="Times New Roman"/>
          <w:lang w:eastAsia="nb-NO"/>
        </w:rPr>
      </w:pPr>
      <w:r w:rsidRPr="00222457">
        <w:rPr>
          <w:rFonts w:ascii="Calibri" w:eastAsia="Calibri" w:hAnsi="Calibri" w:cs="Times New Roman"/>
          <w:noProof/>
          <w:lang w:val="en-IN" w:eastAsia="en-IN"/>
        </w:rPr>
        <w:drawing>
          <wp:inline distT="0" distB="0" distL="0" distR="0" wp14:anchorId="49078C3C" wp14:editId="419BB07D">
            <wp:extent cx="4294076" cy="4142370"/>
            <wp:effectExtent l="0" t="0" r="0" b="0"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727" cy="4152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B0FC0">
        <w:rPr>
          <w:rFonts w:ascii="Calibri" w:eastAsia="Calibri" w:hAnsi="Calibri" w:cs="Times New Roman"/>
          <w:lang w:eastAsia="nb-NO"/>
        </w:rPr>
        <w:t xml:space="preserve">    </w:t>
      </w:r>
    </w:p>
    <w:p w:rsidR="00B337CC" w:rsidRPr="004B0FC0" w:rsidRDefault="00B337CC" w:rsidP="00B337CC">
      <w:pPr>
        <w:spacing w:after="200" w:line="276" w:lineRule="auto"/>
        <w:rPr>
          <w:rFonts w:ascii="Calibri" w:eastAsia="Calibri" w:hAnsi="Calibri" w:cs="Times New Roman"/>
          <w:lang w:eastAsia="nb-NO"/>
        </w:rPr>
      </w:pPr>
      <w:r w:rsidRPr="004B0FC0">
        <w:rPr>
          <w:rFonts w:ascii="Calibri" w:eastAsia="Calibri" w:hAnsi="Calibri" w:cs="Times New Roman"/>
          <w:lang w:eastAsia="nb-NO"/>
        </w:rPr>
        <w:br w:type="page"/>
      </w:r>
    </w:p>
    <w:p w:rsidR="00B337CC" w:rsidRDefault="00B337CC" w:rsidP="00B337CC">
      <w:r>
        <w:rPr>
          <w:rFonts w:ascii="Calibri" w:eastAsia="Calibri" w:hAnsi="Calibri" w:cs="Times New Roman"/>
          <w:b/>
        </w:rPr>
        <w:lastRenderedPageBreak/>
        <w:t>Table</w:t>
      </w:r>
      <w:r>
        <w:rPr>
          <w:b/>
        </w:rPr>
        <w:t xml:space="preserve"> </w:t>
      </w:r>
      <w:proofErr w:type="spellStart"/>
      <w:r w:rsidR="003867F2">
        <w:rPr>
          <w:b/>
        </w:rPr>
        <w:t>S2</w:t>
      </w:r>
      <w:proofErr w:type="spellEnd"/>
      <w:r>
        <w:rPr>
          <w:b/>
        </w:rPr>
        <w:t>. Univariate analysis of various clinical and laboratory parameters vs treatment success.</w:t>
      </w:r>
    </w:p>
    <w:tbl>
      <w:tblPr>
        <w:tblStyle w:val="TableGridLight"/>
        <w:tblpPr w:leftFromText="141" w:rightFromText="141" w:vertAnchor="text" w:horzAnchor="margin" w:tblpY="204"/>
        <w:tblW w:w="9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2509"/>
        <w:gridCol w:w="973"/>
        <w:gridCol w:w="1788"/>
        <w:gridCol w:w="1950"/>
        <w:gridCol w:w="1548"/>
      </w:tblGrid>
      <w:tr w:rsidR="00B337CC" w:rsidTr="004B0FC0">
        <w:trPr>
          <w:trHeight w:val="710"/>
        </w:trPr>
        <w:tc>
          <w:tcPr>
            <w:tcW w:w="3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  <w:rPr>
                <w:b/>
              </w:rPr>
            </w:pPr>
            <w:r>
              <w:rPr>
                <w:b/>
              </w:rPr>
              <w:t>Clinical or laboratory parameter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  <w:rPr>
                <w:b/>
              </w:rPr>
            </w:pPr>
            <w:r>
              <w:rPr>
                <w:b/>
              </w:rPr>
              <w:t>Primary end point result</w:t>
            </w:r>
          </w:p>
          <w:p w:rsidR="00B337CC" w:rsidRDefault="00B337CC" w:rsidP="004B0FC0">
            <w:pPr>
              <w:jc w:val="center"/>
              <w:rPr>
                <w:b/>
              </w:rPr>
            </w:pPr>
            <w:r>
              <w:rPr>
                <w:b/>
              </w:rPr>
              <w:t>(% of success)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  <w:rPr>
                <w:b/>
              </w:rPr>
            </w:pPr>
            <w:r>
              <w:rPr>
                <w:b/>
              </w:rPr>
              <w:t xml:space="preserve">ORs </w:t>
            </w:r>
          </w:p>
          <w:p w:rsidR="00B337CC" w:rsidRDefault="00B337CC" w:rsidP="004B0FC0">
            <w:pPr>
              <w:jc w:val="center"/>
              <w:rPr>
                <w:b/>
              </w:rPr>
            </w:pPr>
            <w:r>
              <w:rPr>
                <w:b/>
              </w:rPr>
              <w:t>(95% CI)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37CC" w:rsidRDefault="00B337CC" w:rsidP="004B0FC0">
            <w:pPr>
              <w:jc w:val="center"/>
              <w:rPr>
                <w:b/>
              </w:rPr>
            </w:pPr>
            <w:r>
              <w:rPr>
                <w:b/>
              </w:rPr>
              <w:t>P-value</w:t>
            </w:r>
          </w:p>
        </w:tc>
      </w:tr>
      <w:tr w:rsidR="00B337CC" w:rsidTr="004B0FC0">
        <w:trPr>
          <w:trHeight w:val="221"/>
        </w:trPr>
        <w:tc>
          <w:tcPr>
            <w:tcW w:w="9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337CC" w:rsidRDefault="00B337CC" w:rsidP="004B0FC0">
            <w:r>
              <w:t>Sex</w:t>
            </w:r>
          </w:p>
        </w:tc>
        <w:tc>
          <w:tcPr>
            <w:tcW w:w="2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337CC" w:rsidRDefault="00B337CC" w:rsidP="004B0FC0"/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337CC" w:rsidRDefault="00B337CC" w:rsidP="004B0FC0">
            <w:pPr>
              <w:jc w:val="center"/>
            </w:pPr>
          </w:p>
        </w:tc>
      </w:tr>
      <w:tr w:rsidR="00B337CC" w:rsidTr="004B0FC0">
        <w:trPr>
          <w:trHeight w:val="221"/>
        </w:trPr>
        <w:tc>
          <w:tcPr>
            <w:tcW w:w="977" w:type="dxa"/>
          </w:tcPr>
          <w:p w:rsidR="00B337CC" w:rsidRDefault="00B337CC" w:rsidP="004B0FC0">
            <w:pPr>
              <w:jc w:val="center"/>
            </w:pP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Male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22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86.4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Reference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>
            <w:pPr>
              <w:jc w:val="center"/>
            </w:pPr>
          </w:p>
        </w:tc>
      </w:tr>
      <w:tr w:rsidR="00B337CC" w:rsidTr="004B0FC0">
        <w:trPr>
          <w:trHeight w:val="221"/>
        </w:trPr>
        <w:tc>
          <w:tcPr>
            <w:tcW w:w="977" w:type="dxa"/>
          </w:tcPr>
          <w:p w:rsidR="00B337CC" w:rsidRDefault="00B337CC" w:rsidP="004B0FC0">
            <w:pPr>
              <w:jc w:val="center"/>
            </w:pP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Female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28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89.3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1.32 (0.24-7.26)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center"/>
            </w:pPr>
            <w:r>
              <w:t>1.000</w:t>
            </w:r>
          </w:p>
        </w:tc>
      </w:tr>
      <w:tr w:rsidR="00B337CC" w:rsidRPr="000B60CA" w:rsidTr="004B0FC0">
        <w:trPr>
          <w:trHeight w:val="221"/>
        </w:trPr>
        <w:tc>
          <w:tcPr>
            <w:tcW w:w="34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E.coli bacteriuria on day 17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>
            <w:pPr>
              <w:jc w:val="center"/>
            </w:pPr>
          </w:p>
        </w:tc>
      </w:tr>
      <w:tr w:rsidR="00B337CC" w:rsidTr="004B0FC0">
        <w:trPr>
          <w:trHeight w:val="221"/>
        </w:trPr>
        <w:tc>
          <w:tcPr>
            <w:tcW w:w="977" w:type="dxa"/>
          </w:tcPr>
          <w:p w:rsidR="00B337CC" w:rsidRDefault="00B337CC" w:rsidP="004B0FC0"/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No growth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34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91.2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Reference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>
            <w:pPr>
              <w:jc w:val="center"/>
            </w:pPr>
          </w:p>
        </w:tc>
      </w:tr>
      <w:tr w:rsidR="00B337CC" w:rsidTr="004B0FC0">
        <w:trPr>
          <w:trHeight w:val="221"/>
        </w:trPr>
        <w:tc>
          <w:tcPr>
            <w:tcW w:w="977" w:type="dxa"/>
          </w:tcPr>
          <w:p w:rsidR="00B337CC" w:rsidRDefault="00B337CC" w:rsidP="004B0FC0"/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&gt;1000 CFU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14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85,7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0.58 (0.09-3.92)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center"/>
            </w:pPr>
            <w:r>
              <w:t>0.621</w:t>
            </w:r>
          </w:p>
        </w:tc>
      </w:tr>
      <w:tr w:rsidR="00B337CC" w:rsidTr="004B0FC0">
        <w:trPr>
          <w:trHeight w:val="221"/>
        </w:trPr>
        <w:tc>
          <w:tcPr>
            <w:tcW w:w="34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Wild-type E.coli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>
            <w:pPr>
              <w:jc w:val="center"/>
            </w:pPr>
          </w:p>
        </w:tc>
      </w:tr>
      <w:tr w:rsidR="00B337CC" w:rsidTr="004B0FC0">
        <w:trPr>
          <w:trHeight w:val="221"/>
        </w:trPr>
        <w:tc>
          <w:tcPr>
            <w:tcW w:w="977" w:type="dxa"/>
          </w:tcPr>
          <w:p w:rsidR="00B337CC" w:rsidRDefault="00B337CC" w:rsidP="004B0FC0"/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Wild-type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46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89.1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Reference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>
            <w:pPr>
              <w:jc w:val="center"/>
            </w:pPr>
          </w:p>
        </w:tc>
      </w:tr>
      <w:tr w:rsidR="00B337CC" w:rsidTr="004B0FC0">
        <w:trPr>
          <w:trHeight w:val="221"/>
        </w:trPr>
        <w:tc>
          <w:tcPr>
            <w:tcW w:w="977" w:type="dxa"/>
          </w:tcPr>
          <w:p w:rsidR="00B337CC" w:rsidRDefault="00B337CC" w:rsidP="004B0FC0"/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Non-wild-type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4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75.0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0.37 (0.03-4.22)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center"/>
            </w:pPr>
            <w:r>
              <w:t>0.411</w:t>
            </w:r>
          </w:p>
        </w:tc>
      </w:tr>
      <w:tr w:rsidR="00B337CC" w:rsidTr="004B0FC0">
        <w:trPr>
          <w:trHeight w:val="221"/>
        </w:trPr>
        <w:tc>
          <w:tcPr>
            <w:tcW w:w="34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Permanent urinary catheter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>
            <w:pPr>
              <w:jc w:val="center"/>
            </w:pPr>
          </w:p>
        </w:tc>
      </w:tr>
      <w:tr w:rsidR="00B337CC" w:rsidTr="004B0FC0">
        <w:trPr>
          <w:trHeight w:val="221"/>
        </w:trPr>
        <w:tc>
          <w:tcPr>
            <w:tcW w:w="977" w:type="dxa"/>
          </w:tcPr>
          <w:p w:rsidR="00B337CC" w:rsidRDefault="00B337CC" w:rsidP="004B0FC0"/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No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42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90.1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Reference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>
            <w:pPr>
              <w:jc w:val="center"/>
            </w:pPr>
          </w:p>
        </w:tc>
      </w:tr>
      <w:tr w:rsidR="00B337CC" w:rsidTr="004B0FC0">
        <w:trPr>
          <w:trHeight w:val="221"/>
        </w:trPr>
        <w:tc>
          <w:tcPr>
            <w:tcW w:w="977" w:type="dxa"/>
          </w:tcPr>
          <w:p w:rsidR="00B337CC" w:rsidRDefault="00B337CC" w:rsidP="004B0FC0"/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Yes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8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75.0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0.32 (0.05-2.12)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center"/>
            </w:pPr>
            <w:r>
              <w:t>0.242</w:t>
            </w:r>
          </w:p>
        </w:tc>
      </w:tr>
      <w:tr w:rsidR="00B337CC" w:rsidRPr="000B60CA" w:rsidTr="004B0FC0">
        <w:trPr>
          <w:trHeight w:val="221"/>
        </w:trPr>
        <w:tc>
          <w:tcPr>
            <w:tcW w:w="34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C-reactive protein at TOC (day 17)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>
            <w:pPr>
              <w:jc w:val="center"/>
            </w:pPr>
          </w:p>
        </w:tc>
      </w:tr>
      <w:tr w:rsidR="00B337CC" w:rsidTr="004B0FC0">
        <w:trPr>
          <w:trHeight w:val="221"/>
        </w:trPr>
        <w:tc>
          <w:tcPr>
            <w:tcW w:w="977" w:type="dxa"/>
          </w:tcPr>
          <w:p w:rsidR="00B337CC" w:rsidRDefault="00B337CC" w:rsidP="004B0FC0"/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&lt;30 mg/l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43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97.7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Reference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/>
        </w:tc>
      </w:tr>
      <w:tr w:rsidR="00B337CC" w:rsidTr="004B0FC0">
        <w:trPr>
          <w:trHeight w:val="221"/>
        </w:trPr>
        <w:tc>
          <w:tcPr>
            <w:tcW w:w="977" w:type="dxa"/>
          </w:tcPr>
          <w:p w:rsidR="00B337CC" w:rsidRDefault="00B337CC" w:rsidP="004B0FC0"/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rPr>
                <w:rFonts w:cstheme="minorHAnsi"/>
              </w:rPr>
              <w:t>≥</w:t>
            </w:r>
            <w:r>
              <w:t>30 mg/l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5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20.0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0.006 (0.00-0.11)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center"/>
            </w:pPr>
            <w:r>
              <w:t>&lt;0.001</w:t>
            </w:r>
          </w:p>
        </w:tc>
      </w:tr>
      <w:tr w:rsidR="00B337CC" w:rsidTr="004B0FC0">
        <w:trPr>
          <w:trHeight w:val="221"/>
        </w:trPr>
        <w:tc>
          <w:tcPr>
            <w:tcW w:w="34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 xml:space="preserve">Extended-spectrum </w:t>
            </w:r>
            <w:proofErr w:type="spellStart"/>
            <w:r>
              <w:t>betalactamase</w:t>
            </w:r>
            <w:proofErr w:type="spellEnd"/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>
            <w:pPr>
              <w:jc w:val="center"/>
            </w:pPr>
          </w:p>
        </w:tc>
      </w:tr>
      <w:tr w:rsidR="00B337CC" w:rsidTr="004B0FC0">
        <w:trPr>
          <w:trHeight w:val="221"/>
        </w:trPr>
        <w:tc>
          <w:tcPr>
            <w:tcW w:w="977" w:type="dxa"/>
          </w:tcPr>
          <w:p w:rsidR="00B337CC" w:rsidRDefault="00B337CC" w:rsidP="004B0FC0"/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ESBL -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48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87.5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>
            <w:pPr>
              <w:jc w:val="center"/>
            </w:pPr>
          </w:p>
        </w:tc>
      </w:tr>
      <w:tr w:rsidR="00B337CC" w:rsidTr="004B0FC0">
        <w:trPr>
          <w:trHeight w:val="221"/>
        </w:trPr>
        <w:tc>
          <w:tcPr>
            <w:tcW w:w="977" w:type="dxa"/>
          </w:tcPr>
          <w:p w:rsidR="00B337CC" w:rsidRDefault="00B337CC" w:rsidP="004B0FC0"/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ESBL +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2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100.0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-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center"/>
            </w:pPr>
            <w:r>
              <w:t>1.000</w:t>
            </w:r>
          </w:p>
        </w:tc>
      </w:tr>
      <w:tr w:rsidR="00B337CC" w:rsidTr="004B0FC0">
        <w:trPr>
          <w:trHeight w:val="221"/>
        </w:trPr>
        <w:tc>
          <w:tcPr>
            <w:tcW w:w="34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Charlson comorbidity index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>
            <w:pPr>
              <w:jc w:val="center"/>
            </w:pPr>
          </w:p>
        </w:tc>
      </w:tr>
      <w:tr w:rsidR="00B337CC" w:rsidTr="004B0FC0">
        <w:trPr>
          <w:trHeight w:val="221"/>
        </w:trPr>
        <w:tc>
          <w:tcPr>
            <w:tcW w:w="977" w:type="dxa"/>
          </w:tcPr>
          <w:p w:rsidR="00B337CC" w:rsidRDefault="00B337CC" w:rsidP="004B0FC0"/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CCI 0-3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42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85.7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>
            <w:pPr>
              <w:jc w:val="center"/>
            </w:pPr>
          </w:p>
        </w:tc>
      </w:tr>
      <w:tr w:rsidR="00B337CC" w:rsidTr="004B0FC0">
        <w:trPr>
          <w:trHeight w:val="221"/>
        </w:trPr>
        <w:tc>
          <w:tcPr>
            <w:tcW w:w="977" w:type="dxa"/>
          </w:tcPr>
          <w:p w:rsidR="00B337CC" w:rsidRDefault="00B337CC" w:rsidP="004B0FC0"/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CCI &gt;3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8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100.0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-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center"/>
            </w:pPr>
            <w:r>
              <w:t>0.572</w:t>
            </w:r>
          </w:p>
        </w:tc>
      </w:tr>
      <w:tr w:rsidR="00B337CC" w:rsidTr="004B0FC0">
        <w:trPr>
          <w:trHeight w:val="120"/>
        </w:trPr>
        <w:tc>
          <w:tcPr>
            <w:tcW w:w="34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Renal function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/>
        </w:tc>
      </w:tr>
      <w:tr w:rsidR="00B337CC" w:rsidTr="004B0FC0">
        <w:trPr>
          <w:trHeight w:val="120"/>
        </w:trPr>
        <w:tc>
          <w:tcPr>
            <w:tcW w:w="977" w:type="dxa"/>
          </w:tcPr>
          <w:p w:rsidR="00B337CC" w:rsidRDefault="00B337CC" w:rsidP="004B0FC0"/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rPr>
                <w:rFonts w:cstheme="minorHAnsi"/>
              </w:rPr>
              <w:t>≥</w:t>
            </w:r>
            <w:r>
              <w:t xml:space="preserve"> 60 ml/h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25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88.0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Reference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/>
        </w:tc>
      </w:tr>
      <w:tr w:rsidR="00B337CC" w:rsidTr="004B0FC0">
        <w:trPr>
          <w:trHeight w:val="120"/>
        </w:trPr>
        <w:tc>
          <w:tcPr>
            <w:tcW w:w="977" w:type="dxa"/>
          </w:tcPr>
          <w:p w:rsidR="00B337CC" w:rsidRDefault="00B337CC" w:rsidP="004B0FC0"/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&lt; 60 ml/h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25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88.0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1.00 (0.18-5.51)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center"/>
            </w:pPr>
            <w:r>
              <w:t>1.000</w:t>
            </w:r>
          </w:p>
        </w:tc>
      </w:tr>
      <w:tr w:rsidR="00B337CC" w:rsidTr="004B0FC0">
        <w:trPr>
          <w:trHeight w:val="120"/>
        </w:trPr>
        <w:tc>
          <w:tcPr>
            <w:tcW w:w="34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Diabetes mellitus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jc w:val="center"/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/>
        </w:tc>
      </w:tr>
      <w:tr w:rsidR="00B337CC" w:rsidTr="004B0FC0">
        <w:trPr>
          <w:trHeight w:val="120"/>
        </w:trPr>
        <w:tc>
          <w:tcPr>
            <w:tcW w:w="977" w:type="dxa"/>
          </w:tcPr>
          <w:p w:rsidR="00B337CC" w:rsidRDefault="00B337CC" w:rsidP="004B0FC0"/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No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39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87.2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Reference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/>
        </w:tc>
      </w:tr>
      <w:tr w:rsidR="00B337CC" w:rsidTr="004B0FC0">
        <w:trPr>
          <w:trHeight w:val="57"/>
        </w:trPr>
        <w:tc>
          <w:tcPr>
            <w:tcW w:w="977" w:type="dxa"/>
          </w:tcPr>
          <w:p w:rsidR="00B337CC" w:rsidRDefault="00B337CC" w:rsidP="004B0FC0"/>
        </w:tc>
        <w:tc>
          <w:tcPr>
            <w:tcW w:w="250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r>
              <w:t>Yes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11</w:t>
            </w:r>
          </w:p>
        </w:tc>
        <w:tc>
          <w:tcPr>
            <w:tcW w:w="1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90.9</w:t>
            </w:r>
          </w:p>
        </w:tc>
        <w:tc>
          <w:tcPr>
            <w:tcW w:w="1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jc w:val="center"/>
            </w:pPr>
            <w:r>
              <w:t>1.47 (0.15-14.1)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center"/>
            </w:pPr>
            <w:r>
              <w:t>1.000</w:t>
            </w:r>
          </w:p>
        </w:tc>
      </w:tr>
    </w:tbl>
    <w:p w:rsidR="00B337CC" w:rsidRDefault="00B337CC" w:rsidP="00B337CC">
      <w:pPr>
        <w:spacing w:after="0"/>
        <w:rPr>
          <w:sz w:val="18"/>
          <w:szCs w:val="18"/>
        </w:rPr>
      </w:pPr>
    </w:p>
    <w:p w:rsidR="00B337CC" w:rsidRDefault="00B337CC" w:rsidP="00B337CC">
      <w:pPr>
        <w:spacing w:after="0"/>
        <w:rPr>
          <w:sz w:val="18"/>
          <w:szCs w:val="18"/>
        </w:rPr>
      </w:pPr>
      <w:r>
        <w:rPr>
          <w:sz w:val="18"/>
          <w:szCs w:val="18"/>
        </w:rPr>
        <w:t>ORs: Odds ratios, IC: confidence interval, TOC: Test Of Cure</w:t>
      </w:r>
    </w:p>
    <w:p w:rsidR="00B337CC" w:rsidRDefault="00B337CC" w:rsidP="00B337CC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* </w:t>
      </w:r>
      <w:proofErr w:type="gramStart"/>
      <w:r>
        <w:rPr>
          <w:sz w:val="18"/>
          <w:szCs w:val="18"/>
        </w:rPr>
        <w:t>or</w:t>
      </w:r>
      <w:proofErr w:type="gramEnd"/>
      <w:r>
        <w:rPr>
          <w:sz w:val="18"/>
          <w:szCs w:val="18"/>
        </w:rPr>
        <w:t xml:space="preserve"> contaminated sample/other pathogen</w:t>
      </w:r>
    </w:p>
    <w:p w:rsidR="00B337CC" w:rsidRDefault="00B337CC" w:rsidP="00B337CC">
      <w:pPr>
        <w:spacing w:after="200" w:line="276" w:lineRule="auto"/>
        <w:rPr>
          <w:rFonts w:cstheme="minorHAnsi"/>
        </w:rPr>
      </w:pPr>
    </w:p>
    <w:p w:rsidR="00B337CC" w:rsidRDefault="00B337CC" w:rsidP="00B337CC">
      <w:pPr>
        <w:spacing w:after="200" w:line="276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br w:type="page"/>
      </w:r>
    </w:p>
    <w:p w:rsidR="00B337CC" w:rsidRDefault="00B337CC" w:rsidP="00B337CC">
      <w:pPr>
        <w:rPr>
          <w:b/>
        </w:rPr>
      </w:pPr>
      <w:r>
        <w:rPr>
          <w:rFonts w:ascii="Calibri" w:eastAsia="Calibri" w:hAnsi="Calibri" w:cs="Times New Roman"/>
          <w:b/>
        </w:rPr>
        <w:lastRenderedPageBreak/>
        <w:t>Table</w:t>
      </w:r>
      <w:r>
        <w:rPr>
          <w:b/>
        </w:rPr>
        <w:t xml:space="preserve"> </w:t>
      </w:r>
      <w:proofErr w:type="spellStart"/>
      <w:r w:rsidR="003867F2">
        <w:rPr>
          <w:b/>
        </w:rPr>
        <w:t>S3</w:t>
      </w:r>
      <w:proofErr w:type="spellEnd"/>
      <w:r>
        <w:rPr>
          <w:b/>
        </w:rPr>
        <w:t xml:space="preserve">. Rates of Adverse Events (AE)/Serious Adverse Event (SAE) among patients treated with </w:t>
      </w:r>
      <w:proofErr w:type="spellStart"/>
      <w:r>
        <w:rPr>
          <w:b/>
        </w:rPr>
        <w:t>pivmecillinam</w:t>
      </w:r>
      <w:proofErr w:type="spellEnd"/>
      <w:r>
        <w:t xml:space="preserve"> </w:t>
      </w:r>
      <w:proofErr w:type="spellStart"/>
      <w:r>
        <w:rPr>
          <w:b/>
        </w:rPr>
        <w:t>400mg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QID</w:t>
      </w:r>
      <w:proofErr w:type="spellEnd"/>
      <w:r>
        <w:rPr>
          <w:b/>
        </w:rPr>
        <w:t xml:space="preserve"> for 1 week (ITT, n=53).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1837"/>
      </w:tblGrid>
      <w:tr w:rsidR="00B337CC" w:rsidTr="004B0FC0">
        <w:tc>
          <w:tcPr>
            <w:tcW w:w="72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337CC" w:rsidRDefault="00B337CC" w:rsidP="004B0FC0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Event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Result</w:t>
            </w:r>
          </w:p>
        </w:tc>
      </w:tr>
      <w:tr w:rsidR="00B337CC" w:rsidTr="004B0FC0">
        <w:tc>
          <w:tcPr>
            <w:tcW w:w="72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Total no. of events</w:t>
            </w:r>
            <w:r>
              <w:rPr>
                <w:rFonts w:ascii="Calibri" w:eastAsia="Calibri" w:hAnsi="Calibri" w:cs="Times New Roman"/>
                <w:caps/>
              </w:rPr>
              <w:t xml:space="preserve"> (</w:t>
            </w:r>
            <w:r>
              <w:rPr>
                <w:rFonts w:ascii="Calibri" w:eastAsia="Calibri" w:hAnsi="Calibri" w:cs="Times New Roman"/>
              </w:rPr>
              <w:t>AE</w:t>
            </w:r>
            <w:r>
              <w:rPr>
                <w:rFonts w:ascii="Calibri" w:eastAsia="Calibri" w:hAnsi="Calibri" w:cs="Times New Roman"/>
                <w:caps/>
              </w:rPr>
              <w:t>/SAE)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66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Any digestive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ind w:left="708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Abdominal pain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ind w:left="708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Diarrhoea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ind w:left="708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Nausea/vomiting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ind w:left="708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Stomatitis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ind w:left="708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Oesophagitis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Any central nervous system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ind w:left="708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Headache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ind w:left="708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Dizziness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Skin eruption/exanthema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Other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Events causing discontinuation of study drug treatment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ind w:left="708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Skin eruption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ind w:left="708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Nausea/vomiting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337CC" w:rsidRDefault="00B337CC" w:rsidP="004B0FC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caps/>
              </w:rPr>
              <w:t>SAE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ind w:left="708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Readmitted to hospital due to cholecystitis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ind w:left="708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Readmitted to hospital due to fever/worsened general condition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ind w:left="708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Readmitted to hospital due to spondylodiscitis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</w:tr>
      <w:tr w:rsidR="00B337CC" w:rsidTr="004B0FC0">
        <w:tc>
          <w:tcPr>
            <w:tcW w:w="722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337CC" w:rsidRDefault="00B337CC" w:rsidP="004B0FC0">
            <w:pPr>
              <w:ind w:left="708"/>
              <w:rPr>
                <w:rFonts w:ascii="Calibri" w:eastAsia="Calibri" w:hAnsi="Calibri" w:cs="Times New Roman"/>
                <w:vertAlign w:val="superscript"/>
              </w:rPr>
            </w:pPr>
            <w:r>
              <w:rPr>
                <w:rFonts w:ascii="Calibri" w:eastAsia="Calibri" w:hAnsi="Calibri" w:cs="Times New Roman"/>
                <w:caps/>
              </w:rPr>
              <w:t>CDI</w:t>
            </w:r>
            <w:r>
              <w:rPr>
                <w:rFonts w:ascii="Calibri" w:eastAsia="Calibri" w:hAnsi="Calibri" w:cs="Times New Roman"/>
                <w:caps/>
                <w:vertAlign w:val="superscript"/>
              </w:rPr>
              <w:t>*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B337CC" w:rsidRDefault="00B337CC" w:rsidP="004B0FC0">
            <w:pPr>
              <w:jc w:val="right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</w:tr>
    </w:tbl>
    <w:p w:rsidR="00B337CC" w:rsidRDefault="00B337CC" w:rsidP="00B337CC">
      <w:pPr>
        <w:spacing w:after="200" w:line="276" w:lineRule="auto"/>
        <w:rPr>
          <w:rFonts w:ascii="Calibri" w:eastAsia="Calibri" w:hAnsi="Calibri" w:cs="Times New Roman"/>
        </w:rPr>
      </w:pPr>
    </w:p>
    <w:p w:rsidR="00B337CC" w:rsidRDefault="00B337CC" w:rsidP="00B337CC">
      <w:pPr>
        <w:spacing w:after="200" w:line="276" w:lineRule="auto"/>
        <w:rPr>
          <w:rFonts w:ascii="Calibri" w:eastAsia="Calibri" w:hAnsi="Calibri" w:cs="Times New Roman"/>
          <w:sz w:val="18"/>
          <w:szCs w:val="18"/>
        </w:rPr>
      </w:pPr>
      <w:r>
        <w:rPr>
          <w:rFonts w:ascii="Calibri" w:eastAsia="Calibri" w:hAnsi="Calibri" w:cs="Times New Roman"/>
          <w:sz w:val="18"/>
          <w:szCs w:val="18"/>
          <w:vertAlign w:val="superscript"/>
        </w:rPr>
        <w:t>*</w:t>
      </w:r>
      <w:r>
        <w:rPr>
          <w:sz w:val="18"/>
          <w:szCs w:val="18"/>
        </w:rPr>
        <w:t>Clostridioides Difficile Infection</w:t>
      </w:r>
    </w:p>
    <w:p w:rsidR="00BF0A59" w:rsidRDefault="00BF0A59"/>
    <w:sectPr w:rsidR="00BF0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1D90" w:rsidRDefault="002D1D90" w:rsidP="003867F2">
      <w:pPr>
        <w:spacing w:after="0" w:line="240" w:lineRule="auto"/>
      </w:pPr>
      <w:r>
        <w:separator/>
      </w:r>
    </w:p>
  </w:endnote>
  <w:endnote w:type="continuationSeparator" w:id="0">
    <w:p w:rsidR="002D1D90" w:rsidRDefault="002D1D90" w:rsidP="0038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1D90" w:rsidRDefault="002D1D90" w:rsidP="003867F2">
      <w:pPr>
        <w:spacing w:after="0" w:line="240" w:lineRule="auto"/>
      </w:pPr>
      <w:r>
        <w:separator/>
      </w:r>
    </w:p>
  </w:footnote>
  <w:footnote w:type="continuationSeparator" w:id="0">
    <w:p w:rsidR="002D1D90" w:rsidRDefault="002D1D90" w:rsidP="003867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7CC"/>
    <w:rsid w:val="002441C3"/>
    <w:rsid w:val="002D1D90"/>
    <w:rsid w:val="003867F2"/>
    <w:rsid w:val="008252D1"/>
    <w:rsid w:val="0094386F"/>
    <w:rsid w:val="00A02920"/>
    <w:rsid w:val="00A8397D"/>
    <w:rsid w:val="00AC7EDF"/>
    <w:rsid w:val="00B337CC"/>
    <w:rsid w:val="00BF0A59"/>
    <w:rsid w:val="00C24E20"/>
    <w:rsid w:val="00DF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4EF592-AC58-415A-B2F0-D5318D524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7CC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37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7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B33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337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386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67F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86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67F2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</Company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Åsheim Hansen</dc:creator>
  <cp:keywords/>
  <dc:description/>
  <cp:lastModifiedBy>Rajeshwari A.</cp:lastModifiedBy>
  <cp:revision>3</cp:revision>
  <dcterms:created xsi:type="dcterms:W3CDTF">2022-01-18T12:13:00Z</dcterms:created>
  <dcterms:modified xsi:type="dcterms:W3CDTF">2022-05-14T15:54:00Z</dcterms:modified>
</cp:coreProperties>
</file>