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ADDEC" w14:textId="2F7E3122" w:rsidR="000D1EDA" w:rsidRDefault="000D1EDA" w:rsidP="000D1EDA">
      <w:r w:rsidRPr="000D1EDA">
        <w:rPr>
          <w:rFonts w:ascii="Times New Roman" w:hAnsi="Times New Roman" w:cs="Times New Roman"/>
          <w:color w:val="4472C4" w:themeColor="accent1"/>
          <w:sz w:val="24"/>
          <w:szCs w:val="24"/>
        </w:rPr>
        <w:t>Table S1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  <w:r w:rsidRPr="000D1ED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The details of antibiotic use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570"/>
        <w:gridCol w:w="2549"/>
        <w:gridCol w:w="2943"/>
        <w:gridCol w:w="2551"/>
      </w:tblGrid>
      <w:tr w:rsidR="000D1EDA" w:rsidRPr="00CE45B1" w14:paraId="701A0283" w14:textId="77777777" w:rsidTr="00C713BC">
        <w:trPr>
          <w:trHeight w:val="418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0894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ID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ECA12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Antibiotics before sampling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B029C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Antibiotics adjusted after plasma mNGS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FEDFE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Antibiotics adjusted after PCD</w:t>
            </w:r>
          </w:p>
        </w:tc>
      </w:tr>
      <w:tr w:rsidR="000D1EDA" w:rsidRPr="00CE45B1" w14:paraId="7DDC6BBF" w14:textId="77777777" w:rsidTr="00C713BC">
        <w:trPr>
          <w:trHeight w:val="284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30DF423E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P01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14:paraId="7FFD18A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BA8314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E779D5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</w:tr>
      <w:tr w:rsidR="000D1EDA" w:rsidRPr="00CE45B1" w14:paraId="1A519B88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0C1E678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P03</w:t>
            </w:r>
          </w:p>
        </w:tc>
        <w:tc>
          <w:tcPr>
            <w:tcW w:w="2549" w:type="dxa"/>
            <w:vAlign w:val="center"/>
          </w:tcPr>
          <w:p w14:paraId="0575E07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62FE5F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469697F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CE45B1" w14:paraId="28D68FA6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7C862FC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P06</w:t>
            </w:r>
          </w:p>
        </w:tc>
        <w:tc>
          <w:tcPr>
            <w:tcW w:w="2549" w:type="dxa"/>
            <w:vAlign w:val="center"/>
          </w:tcPr>
          <w:p w14:paraId="6D8A285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6839DCA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Teicoplanin</w:t>
            </w:r>
          </w:p>
        </w:tc>
        <w:tc>
          <w:tcPr>
            <w:tcW w:w="2551" w:type="dxa"/>
            <w:vAlign w:val="center"/>
          </w:tcPr>
          <w:p w14:paraId="0ED1FCA9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CE45B1" w14:paraId="0942747B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A51AC3F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P07</w:t>
            </w:r>
          </w:p>
        </w:tc>
        <w:tc>
          <w:tcPr>
            <w:tcW w:w="2549" w:type="dxa"/>
            <w:vAlign w:val="center"/>
          </w:tcPr>
          <w:p w14:paraId="3A49B7A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3917D93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62F5C2E3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Biapenem, </w:t>
            </w: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Caspofungin</w:t>
            </w:r>
            <w:proofErr w:type="spellEnd"/>
          </w:p>
        </w:tc>
      </w:tr>
      <w:tr w:rsidR="000D1EDA" w:rsidRPr="00CE45B1" w14:paraId="51D74209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557B4961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P10</w:t>
            </w:r>
          </w:p>
        </w:tc>
        <w:tc>
          <w:tcPr>
            <w:tcW w:w="2549" w:type="dxa"/>
            <w:vAlign w:val="center"/>
          </w:tcPr>
          <w:p w14:paraId="75BAFF01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21D5B15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E021B1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CE45B1" w14:paraId="66692702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A0D41F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P11</w:t>
            </w:r>
          </w:p>
        </w:tc>
        <w:tc>
          <w:tcPr>
            <w:tcW w:w="2549" w:type="dxa"/>
            <w:vAlign w:val="center"/>
          </w:tcPr>
          <w:p w14:paraId="79A778E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28D5A17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26A01598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164EC7AB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6B0A59CE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P13</w:t>
            </w:r>
          </w:p>
        </w:tc>
        <w:tc>
          <w:tcPr>
            <w:tcW w:w="2549" w:type="dxa"/>
            <w:vAlign w:val="center"/>
          </w:tcPr>
          <w:p w14:paraId="07242B2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119724B3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551" w:type="dxa"/>
            <w:vAlign w:val="center"/>
          </w:tcPr>
          <w:p w14:paraId="6E6791BC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78A3F424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674EB40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P14</w:t>
            </w:r>
          </w:p>
        </w:tc>
        <w:tc>
          <w:tcPr>
            <w:tcW w:w="2549" w:type="dxa"/>
            <w:vAlign w:val="center"/>
          </w:tcPr>
          <w:p w14:paraId="515D404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017754B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59FA7694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2AFB1503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4D9EF5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P15</w:t>
            </w:r>
          </w:p>
        </w:tc>
        <w:tc>
          <w:tcPr>
            <w:tcW w:w="2549" w:type="dxa"/>
            <w:vAlign w:val="center"/>
          </w:tcPr>
          <w:p w14:paraId="77C04DA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276FC01C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Biapenem, </w:t>
            </w: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Caspofungin</w:t>
            </w:r>
            <w:proofErr w:type="spellEnd"/>
          </w:p>
        </w:tc>
        <w:tc>
          <w:tcPr>
            <w:tcW w:w="2551" w:type="dxa"/>
            <w:vAlign w:val="center"/>
          </w:tcPr>
          <w:p w14:paraId="0529ADB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477A264A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D61D66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P17</w:t>
            </w:r>
          </w:p>
        </w:tc>
        <w:tc>
          <w:tcPr>
            <w:tcW w:w="2549" w:type="dxa"/>
            <w:vAlign w:val="center"/>
          </w:tcPr>
          <w:p w14:paraId="2D6AFDBE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7C95311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0288719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3FA6B8AC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41BB17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P18</w:t>
            </w:r>
          </w:p>
        </w:tc>
        <w:tc>
          <w:tcPr>
            <w:tcW w:w="2549" w:type="dxa"/>
            <w:vAlign w:val="center"/>
          </w:tcPr>
          <w:p w14:paraId="2573DEC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693622C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</w:t>
            </w:r>
          </w:p>
        </w:tc>
        <w:tc>
          <w:tcPr>
            <w:tcW w:w="2551" w:type="dxa"/>
            <w:vAlign w:val="center"/>
          </w:tcPr>
          <w:p w14:paraId="5CE105C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6150EAAF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A07661D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P19</w:t>
            </w:r>
          </w:p>
        </w:tc>
        <w:tc>
          <w:tcPr>
            <w:tcW w:w="2549" w:type="dxa"/>
            <w:vAlign w:val="center"/>
          </w:tcPr>
          <w:p w14:paraId="08E55941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vAlign w:val="center"/>
          </w:tcPr>
          <w:p w14:paraId="619DC9A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vAlign w:val="center"/>
          </w:tcPr>
          <w:p w14:paraId="7D4F2BD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</w:tr>
      <w:tr w:rsidR="000D1EDA" w:rsidRPr="00107495" w14:paraId="6013D578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8481BD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P20</w:t>
            </w:r>
          </w:p>
        </w:tc>
        <w:tc>
          <w:tcPr>
            <w:tcW w:w="2549" w:type="dxa"/>
            <w:vAlign w:val="center"/>
          </w:tcPr>
          <w:p w14:paraId="01618A1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5FA31B3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3A51681C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31D45E09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3F1564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P21</w:t>
            </w:r>
          </w:p>
        </w:tc>
        <w:tc>
          <w:tcPr>
            <w:tcW w:w="2549" w:type="dxa"/>
            <w:vAlign w:val="center"/>
          </w:tcPr>
          <w:p w14:paraId="0C87BB09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4E1F08A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79B09D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3732F3D9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B28413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P22</w:t>
            </w:r>
          </w:p>
        </w:tc>
        <w:tc>
          <w:tcPr>
            <w:tcW w:w="2549" w:type="dxa"/>
            <w:vAlign w:val="center"/>
          </w:tcPr>
          <w:p w14:paraId="125A621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30723CB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2990E87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3C0D8B90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8C1A4C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P24</w:t>
            </w:r>
          </w:p>
        </w:tc>
        <w:tc>
          <w:tcPr>
            <w:tcW w:w="2549" w:type="dxa"/>
            <w:vAlign w:val="center"/>
          </w:tcPr>
          <w:p w14:paraId="77DB0AB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2936A63C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3094159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33C537C3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6EAFEC4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P28</w:t>
            </w:r>
          </w:p>
        </w:tc>
        <w:tc>
          <w:tcPr>
            <w:tcW w:w="2549" w:type="dxa"/>
            <w:vAlign w:val="center"/>
          </w:tcPr>
          <w:p w14:paraId="6E07446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27D794F5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47A52B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4EA7D884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2FF90D88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P29</w:t>
            </w:r>
          </w:p>
        </w:tc>
        <w:tc>
          <w:tcPr>
            <w:tcW w:w="2549" w:type="dxa"/>
            <w:vAlign w:val="center"/>
          </w:tcPr>
          <w:p w14:paraId="0088DE2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1DBEECB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408BCF98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36BD4383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182A1D7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P32</w:t>
            </w:r>
          </w:p>
        </w:tc>
        <w:tc>
          <w:tcPr>
            <w:tcW w:w="2549" w:type="dxa"/>
            <w:vAlign w:val="center"/>
          </w:tcPr>
          <w:p w14:paraId="22B92C1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Biapenem, Teicoplanin</w:t>
            </w:r>
          </w:p>
        </w:tc>
        <w:tc>
          <w:tcPr>
            <w:tcW w:w="2943" w:type="dxa"/>
            <w:vAlign w:val="center"/>
          </w:tcPr>
          <w:p w14:paraId="34DCF0E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B12AE8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7E0B77F6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15D3B85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P33</w:t>
            </w:r>
          </w:p>
        </w:tc>
        <w:tc>
          <w:tcPr>
            <w:tcW w:w="2549" w:type="dxa"/>
            <w:vAlign w:val="center"/>
          </w:tcPr>
          <w:p w14:paraId="765444A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19DA094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5CA3414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364E7F4D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1906034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P34</w:t>
            </w:r>
          </w:p>
        </w:tc>
        <w:tc>
          <w:tcPr>
            <w:tcW w:w="2549" w:type="dxa"/>
            <w:vAlign w:val="center"/>
          </w:tcPr>
          <w:p w14:paraId="16B90F8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5495086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</w:t>
            </w:r>
          </w:p>
        </w:tc>
        <w:tc>
          <w:tcPr>
            <w:tcW w:w="2551" w:type="dxa"/>
            <w:vAlign w:val="center"/>
          </w:tcPr>
          <w:p w14:paraId="747136C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2F87E687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C768A1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P38</w:t>
            </w:r>
          </w:p>
        </w:tc>
        <w:tc>
          <w:tcPr>
            <w:tcW w:w="2549" w:type="dxa"/>
            <w:vAlign w:val="center"/>
          </w:tcPr>
          <w:p w14:paraId="6A9D258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vAlign w:val="center"/>
          </w:tcPr>
          <w:p w14:paraId="29B6298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vAlign w:val="center"/>
          </w:tcPr>
          <w:p w14:paraId="4C63E653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4AE02701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0BA3A3DC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P39</w:t>
            </w:r>
          </w:p>
        </w:tc>
        <w:tc>
          <w:tcPr>
            <w:tcW w:w="2549" w:type="dxa"/>
            <w:vAlign w:val="center"/>
          </w:tcPr>
          <w:p w14:paraId="1FD1E818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52C1AAE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Tigecycline, </w:t>
            </w: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Caspofungin</w:t>
            </w:r>
            <w:proofErr w:type="spellEnd"/>
          </w:p>
        </w:tc>
        <w:tc>
          <w:tcPr>
            <w:tcW w:w="2551" w:type="dxa"/>
            <w:vAlign w:val="center"/>
          </w:tcPr>
          <w:p w14:paraId="6AC60CA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531A6F35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14451E0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P40</w:t>
            </w:r>
          </w:p>
        </w:tc>
        <w:tc>
          <w:tcPr>
            <w:tcW w:w="2549" w:type="dxa"/>
            <w:vAlign w:val="center"/>
          </w:tcPr>
          <w:p w14:paraId="3A9D525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vAlign w:val="center"/>
          </w:tcPr>
          <w:p w14:paraId="406C0FF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vAlign w:val="center"/>
          </w:tcPr>
          <w:p w14:paraId="0CAC8FE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54AAB965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829249D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P41</w:t>
            </w:r>
          </w:p>
        </w:tc>
        <w:tc>
          <w:tcPr>
            <w:tcW w:w="2549" w:type="dxa"/>
            <w:vAlign w:val="center"/>
          </w:tcPr>
          <w:p w14:paraId="1D6E652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2F2AE235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B34D3B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68CAC3C1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4972E1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P42</w:t>
            </w:r>
          </w:p>
        </w:tc>
        <w:tc>
          <w:tcPr>
            <w:tcW w:w="2549" w:type="dxa"/>
            <w:vAlign w:val="center"/>
          </w:tcPr>
          <w:p w14:paraId="26CFC60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0BECD1B0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173509E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3EB38637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5C4AA3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P45</w:t>
            </w:r>
          </w:p>
        </w:tc>
        <w:tc>
          <w:tcPr>
            <w:tcW w:w="2549" w:type="dxa"/>
            <w:vAlign w:val="center"/>
          </w:tcPr>
          <w:p w14:paraId="24C2D76C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61CF2319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6282604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10C437F8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0830B55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P46</w:t>
            </w:r>
          </w:p>
        </w:tc>
        <w:tc>
          <w:tcPr>
            <w:tcW w:w="2549" w:type="dxa"/>
            <w:vAlign w:val="center"/>
          </w:tcPr>
          <w:p w14:paraId="4FA97769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3356E8D0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282E3C18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</w:tr>
      <w:tr w:rsidR="000D1EDA" w:rsidRPr="00107495" w14:paraId="7205E39F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52A3D10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P47</w:t>
            </w:r>
          </w:p>
        </w:tc>
        <w:tc>
          <w:tcPr>
            <w:tcW w:w="2549" w:type="dxa"/>
            <w:vAlign w:val="center"/>
          </w:tcPr>
          <w:p w14:paraId="7195D7C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C839A8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7FCCE1F8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795216E3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66FA46C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P48</w:t>
            </w:r>
          </w:p>
        </w:tc>
        <w:tc>
          <w:tcPr>
            <w:tcW w:w="2549" w:type="dxa"/>
            <w:vAlign w:val="center"/>
          </w:tcPr>
          <w:p w14:paraId="2A79BEB9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B9679C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Teicoplanin</w:t>
            </w:r>
          </w:p>
        </w:tc>
        <w:tc>
          <w:tcPr>
            <w:tcW w:w="2551" w:type="dxa"/>
            <w:vAlign w:val="center"/>
          </w:tcPr>
          <w:p w14:paraId="76CB88F5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474912A9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5D44F448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P49</w:t>
            </w:r>
          </w:p>
        </w:tc>
        <w:tc>
          <w:tcPr>
            <w:tcW w:w="2549" w:type="dxa"/>
            <w:vAlign w:val="center"/>
          </w:tcPr>
          <w:p w14:paraId="395C44B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23C45900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Teicoplanin</w:t>
            </w:r>
          </w:p>
        </w:tc>
        <w:tc>
          <w:tcPr>
            <w:tcW w:w="2551" w:type="dxa"/>
            <w:vAlign w:val="center"/>
          </w:tcPr>
          <w:p w14:paraId="3E9723E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16859490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595DAAA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P50</w:t>
            </w:r>
          </w:p>
        </w:tc>
        <w:tc>
          <w:tcPr>
            <w:tcW w:w="2549" w:type="dxa"/>
            <w:vAlign w:val="center"/>
          </w:tcPr>
          <w:p w14:paraId="79686031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vAlign w:val="center"/>
          </w:tcPr>
          <w:p w14:paraId="343F395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vAlign w:val="center"/>
          </w:tcPr>
          <w:p w14:paraId="78880DC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1116FD43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1DA1292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P54</w:t>
            </w:r>
          </w:p>
        </w:tc>
        <w:tc>
          <w:tcPr>
            <w:tcW w:w="2549" w:type="dxa"/>
            <w:vAlign w:val="center"/>
          </w:tcPr>
          <w:p w14:paraId="4AB4E35C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883159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Tigecycline, Biapenem</w:t>
            </w:r>
          </w:p>
        </w:tc>
        <w:tc>
          <w:tcPr>
            <w:tcW w:w="2551" w:type="dxa"/>
            <w:vAlign w:val="center"/>
          </w:tcPr>
          <w:p w14:paraId="77E1160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0723D7EA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39FEAA6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P56</w:t>
            </w:r>
          </w:p>
        </w:tc>
        <w:tc>
          <w:tcPr>
            <w:tcW w:w="2549" w:type="dxa"/>
            <w:vAlign w:val="center"/>
          </w:tcPr>
          <w:p w14:paraId="79DC6B63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1810AEB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530BCF7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3787F7B4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051ED5E6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P59</w:t>
            </w:r>
          </w:p>
        </w:tc>
        <w:tc>
          <w:tcPr>
            <w:tcW w:w="2549" w:type="dxa"/>
            <w:vAlign w:val="center"/>
          </w:tcPr>
          <w:p w14:paraId="0B007A47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2C5F9F3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6B6C5F1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4B7E8285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63676D9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P61</w:t>
            </w:r>
          </w:p>
        </w:tc>
        <w:tc>
          <w:tcPr>
            <w:tcW w:w="2549" w:type="dxa"/>
            <w:vAlign w:val="center"/>
          </w:tcPr>
          <w:p w14:paraId="227A6775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4CDFBA7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551" w:type="dxa"/>
            <w:vAlign w:val="center"/>
          </w:tcPr>
          <w:p w14:paraId="3E011B3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Teicoplanin, Biapenem</w:t>
            </w:r>
          </w:p>
        </w:tc>
      </w:tr>
      <w:tr w:rsidR="000D1EDA" w:rsidRPr="00107495" w14:paraId="1941B4BF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F620B39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P63</w:t>
            </w:r>
          </w:p>
        </w:tc>
        <w:tc>
          <w:tcPr>
            <w:tcW w:w="2549" w:type="dxa"/>
            <w:vAlign w:val="center"/>
          </w:tcPr>
          <w:p w14:paraId="7F555A8D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Cefotaxime</w:t>
            </w:r>
          </w:p>
        </w:tc>
        <w:tc>
          <w:tcPr>
            <w:tcW w:w="2943" w:type="dxa"/>
            <w:vAlign w:val="center"/>
          </w:tcPr>
          <w:p w14:paraId="087FD30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551" w:type="dxa"/>
            <w:vAlign w:val="center"/>
          </w:tcPr>
          <w:p w14:paraId="2AD06F11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</w:t>
            </w:r>
          </w:p>
        </w:tc>
      </w:tr>
      <w:tr w:rsidR="000D1EDA" w:rsidRPr="00107495" w14:paraId="2906480B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08BFC780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P66</w:t>
            </w:r>
          </w:p>
        </w:tc>
        <w:tc>
          <w:tcPr>
            <w:tcW w:w="2549" w:type="dxa"/>
            <w:vAlign w:val="center"/>
          </w:tcPr>
          <w:p w14:paraId="4055313F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vAlign w:val="center"/>
          </w:tcPr>
          <w:p w14:paraId="1F4F1D1F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vAlign w:val="center"/>
          </w:tcPr>
          <w:p w14:paraId="391D02E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  <w:tr w:rsidR="000D1EDA" w:rsidRPr="00107495" w14:paraId="056E9206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710690D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P67</w:t>
            </w:r>
          </w:p>
        </w:tc>
        <w:tc>
          <w:tcPr>
            <w:tcW w:w="2549" w:type="dxa"/>
            <w:vAlign w:val="center"/>
          </w:tcPr>
          <w:p w14:paraId="23EF161E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2630558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Tigecycline, Biapenem</w:t>
            </w:r>
          </w:p>
        </w:tc>
        <w:tc>
          <w:tcPr>
            <w:tcW w:w="2551" w:type="dxa"/>
            <w:vAlign w:val="center"/>
          </w:tcPr>
          <w:p w14:paraId="274E6467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47773908" w14:textId="77777777" w:rsidTr="00C713BC">
        <w:trPr>
          <w:trHeight w:val="532"/>
        </w:trPr>
        <w:tc>
          <w:tcPr>
            <w:tcW w:w="570" w:type="dxa"/>
            <w:vAlign w:val="center"/>
          </w:tcPr>
          <w:p w14:paraId="7DE4920B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P75</w:t>
            </w:r>
          </w:p>
        </w:tc>
        <w:tc>
          <w:tcPr>
            <w:tcW w:w="2549" w:type="dxa"/>
            <w:vAlign w:val="center"/>
          </w:tcPr>
          <w:p w14:paraId="44C3B418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22E0DF8D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Sulbactam, </w:t>
            </w: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Caspofungin</w:t>
            </w:r>
            <w:proofErr w:type="spellEnd"/>
          </w:p>
        </w:tc>
        <w:tc>
          <w:tcPr>
            <w:tcW w:w="2551" w:type="dxa"/>
            <w:vAlign w:val="center"/>
          </w:tcPr>
          <w:p w14:paraId="27ECEE1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107495" w14:paraId="7670F6E8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43D3BCB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P76</w:t>
            </w:r>
          </w:p>
        </w:tc>
        <w:tc>
          <w:tcPr>
            <w:tcW w:w="2549" w:type="dxa"/>
            <w:vAlign w:val="center"/>
          </w:tcPr>
          <w:p w14:paraId="2CFBF6B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5934F82A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60213EB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Tigecycline</w:t>
            </w:r>
          </w:p>
        </w:tc>
      </w:tr>
      <w:tr w:rsidR="000D1EDA" w:rsidRPr="00107495" w14:paraId="51CDE307" w14:textId="77777777" w:rsidTr="00C713BC">
        <w:trPr>
          <w:trHeight w:val="284"/>
        </w:trPr>
        <w:tc>
          <w:tcPr>
            <w:tcW w:w="570" w:type="dxa"/>
            <w:vAlign w:val="center"/>
          </w:tcPr>
          <w:p w14:paraId="66BD1418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P78</w:t>
            </w:r>
          </w:p>
        </w:tc>
        <w:tc>
          <w:tcPr>
            <w:tcW w:w="2549" w:type="dxa"/>
            <w:vAlign w:val="center"/>
          </w:tcPr>
          <w:p w14:paraId="7EB8D99F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</w:t>
            </w:r>
          </w:p>
        </w:tc>
        <w:tc>
          <w:tcPr>
            <w:tcW w:w="2943" w:type="dxa"/>
            <w:vAlign w:val="center"/>
          </w:tcPr>
          <w:p w14:paraId="1481A119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  <w:tc>
          <w:tcPr>
            <w:tcW w:w="2551" w:type="dxa"/>
            <w:vAlign w:val="center"/>
          </w:tcPr>
          <w:p w14:paraId="4C0E0B22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CE45B1" w14:paraId="42F2D633" w14:textId="77777777" w:rsidTr="00C713BC">
        <w:trPr>
          <w:trHeight w:val="576"/>
        </w:trPr>
        <w:tc>
          <w:tcPr>
            <w:tcW w:w="570" w:type="dxa"/>
            <w:vAlign w:val="center"/>
          </w:tcPr>
          <w:p w14:paraId="628B6EEA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P83</w:t>
            </w:r>
          </w:p>
        </w:tc>
        <w:tc>
          <w:tcPr>
            <w:tcW w:w="2549" w:type="dxa"/>
            <w:vAlign w:val="center"/>
          </w:tcPr>
          <w:p w14:paraId="1A2AEC0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Biapenem</w:t>
            </w:r>
          </w:p>
        </w:tc>
        <w:tc>
          <w:tcPr>
            <w:tcW w:w="2943" w:type="dxa"/>
            <w:vAlign w:val="center"/>
          </w:tcPr>
          <w:p w14:paraId="7BAD033B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Cefoperazone</w:t>
            </w:r>
            <w:proofErr w:type="spellEnd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Sulbactam, </w:t>
            </w:r>
            <w:proofErr w:type="spellStart"/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Caspofungin</w:t>
            </w:r>
            <w:proofErr w:type="spellEnd"/>
          </w:p>
        </w:tc>
        <w:tc>
          <w:tcPr>
            <w:tcW w:w="2551" w:type="dxa"/>
            <w:vAlign w:val="center"/>
          </w:tcPr>
          <w:p w14:paraId="3761EDF6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adjusted</w:t>
            </w:r>
          </w:p>
        </w:tc>
      </w:tr>
      <w:tr w:rsidR="000D1EDA" w:rsidRPr="00CE45B1" w14:paraId="304F0004" w14:textId="77777777" w:rsidTr="00C713BC">
        <w:trPr>
          <w:trHeight w:val="284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79104894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P84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vAlign w:val="center"/>
          </w:tcPr>
          <w:p w14:paraId="00BD3EBF" w14:textId="77777777" w:rsidR="000D1EDA" w:rsidRPr="007021AB" w:rsidRDefault="000D1EDA" w:rsidP="00C713BC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771CC4EE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used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5BBCA5C" w14:textId="77777777" w:rsidR="000D1EDA" w:rsidRPr="007021AB" w:rsidRDefault="000D1EDA" w:rsidP="00C713BC">
            <w:pPr>
              <w:adjustRightInd w:val="0"/>
              <w:snapToGrid w:val="0"/>
              <w:contextualSpacing/>
              <w:jc w:val="lef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7021AB">
              <w:rPr>
                <w:rFonts w:ascii="Times New Roman" w:hAnsi="Times New Roman" w:cs="Times New Roman"/>
                <w:bCs/>
                <w:sz w:val="18"/>
                <w:szCs w:val="20"/>
              </w:rPr>
              <w:t>Not applicable</w:t>
            </w:r>
          </w:p>
        </w:tc>
      </w:tr>
    </w:tbl>
    <w:p w14:paraId="61C07610" w14:textId="77777777" w:rsidR="000D1EDA" w:rsidRPr="004266CB" w:rsidRDefault="000D1EDA" w:rsidP="000D1EDA">
      <w:pPr>
        <w:rPr>
          <w:rFonts w:ascii="Times New Roman" w:hAnsi="Times New Roman" w:cs="Times New Roman"/>
          <w:bCs/>
          <w:sz w:val="18"/>
          <w:szCs w:val="20"/>
        </w:rPr>
      </w:pPr>
      <w:r>
        <w:rPr>
          <w:rFonts w:ascii="Times New Roman" w:hAnsi="Times New Roman" w:cs="Times New Roman"/>
          <w:bCs/>
          <w:sz w:val="18"/>
          <w:szCs w:val="20"/>
        </w:rPr>
        <w:lastRenderedPageBreak/>
        <w:t>m</w:t>
      </w:r>
      <w:r>
        <w:rPr>
          <w:rFonts w:ascii="Times New Roman" w:hAnsi="Times New Roman" w:cs="Times New Roman" w:hint="eastAsia"/>
          <w:bCs/>
          <w:sz w:val="18"/>
          <w:szCs w:val="20"/>
        </w:rPr>
        <w:t>N</w:t>
      </w:r>
      <w:r>
        <w:rPr>
          <w:rFonts w:ascii="Times New Roman" w:hAnsi="Times New Roman" w:cs="Times New Roman"/>
          <w:bCs/>
          <w:sz w:val="18"/>
          <w:szCs w:val="20"/>
        </w:rPr>
        <w:t xml:space="preserve">GS: </w:t>
      </w:r>
      <w:r>
        <w:rPr>
          <w:rFonts w:ascii="Times New Roman" w:hAnsi="Times New Roman" w:cs="Times New Roman" w:hint="eastAsia"/>
          <w:bCs/>
          <w:sz w:val="18"/>
          <w:szCs w:val="20"/>
        </w:rPr>
        <w:t>meta</w:t>
      </w:r>
      <w:r>
        <w:rPr>
          <w:rFonts w:ascii="Times New Roman" w:hAnsi="Times New Roman" w:cs="Times New Roman"/>
          <w:bCs/>
          <w:sz w:val="18"/>
          <w:szCs w:val="20"/>
        </w:rPr>
        <w:t xml:space="preserve">genomic next-generation sequencing; PCD: </w:t>
      </w:r>
      <w:r w:rsidRPr="009C72F3">
        <w:rPr>
          <w:rFonts w:ascii="Times New Roman" w:hAnsi="Times New Roman" w:cs="Times New Roman"/>
          <w:bCs/>
          <w:sz w:val="18"/>
          <w:szCs w:val="20"/>
        </w:rPr>
        <w:t>percutaneous catheter drainage</w:t>
      </w:r>
      <w:r>
        <w:rPr>
          <w:rFonts w:ascii="Times New Roman" w:hAnsi="Times New Roman" w:cs="Times New Roman"/>
          <w:bCs/>
          <w:sz w:val="18"/>
          <w:szCs w:val="20"/>
        </w:rPr>
        <w:t xml:space="preserve">; </w:t>
      </w:r>
      <w:r w:rsidRPr="007021AB">
        <w:rPr>
          <w:rFonts w:ascii="Times New Roman" w:hAnsi="Times New Roman" w:cs="Times New Roman"/>
          <w:bCs/>
          <w:sz w:val="18"/>
          <w:szCs w:val="20"/>
        </w:rPr>
        <w:t>Not applicable</w:t>
      </w:r>
      <w:r>
        <w:rPr>
          <w:rFonts w:ascii="Times New Roman" w:hAnsi="Times New Roman" w:cs="Times New Roman"/>
          <w:bCs/>
          <w:sz w:val="18"/>
          <w:szCs w:val="20"/>
        </w:rPr>
        <w:t xml:space="preserve">: the </w:t>
      </w:r>
      <w:r w:rsidRPr="00C0447E">
        <w:rPr>
          <w:rFonts w:ascii="Times New Roman" w:hAnsi="Times New Roman" w:cs="Times New Roman"/>
          <w:bCs/>
          <w:sz w:val="18"/>
          <w:szCs w:val="20"/>
        </w:rPr>
        <w:t xml:space="preserve">patient </w:t>
      </w:r>
      <w:r>
        <w:rPr>
          <w:rFonts w:ascii="Times New Roman" w:hAnsi="Times New Roman" w:cs="Times New Roman"/>
          <w:bCs/>
          <w:sz w:val="18"/>
          <w:szCs w:val="20"/>
        </w:rPr>
        <w:t xml:space="preserve">has not </w:t>
      </w:r>
      <w:r w:rsidRPr="00C0447E">
        <w:rPr>
          <w:rFonts w:ascii="Times New Roman" w:hAnsi="Times New Roman" w:cs="Times New Roman"/>
          <w:bCs/>
          <w:sz w:val="18"/>
          <w:szCs w:val="20"/>
        </w:rPr>
        <w:t>receiv</w:t>
      </w:r>
      <w:r>
        <w:rPr>
          <w:rFonts w:ascii="Times New Roman" w:hAnsi="Times New Roman" w:cs="Times New Roman" w:hint="eastAsia"/>
          <w:bCs/>
          <w:sz w:val="18"/>
          <w:szCs w:val="20"/>
        </w:rPr>
        <w:t>ed</w:t>
      </w:r>
      <w:r w:rsidRPr="00C0447E">
        <w:rPr>
          <w:rFonts w:ascii="Times New Roman" w:hAnsi="Times New Roman" w:cs="Times New Roman"/>
          <w:bCs/>
          <w:sz w:val="18"/>
          <w:szCs w:val="20"/>
        </w:rPr>
        <w:t xml:space="preserve"> PCD</w:t>
      </w:r>
      <w:r>
        <w:rPr>
          <w:rFonts w:ascii="Times New Roman" w:hAnsi="Times New Roman" w:cs="Times New Roman" w:hint="eastAsia"/>
          <w:bCs/>
          <w:sz w:val="18"/>
          <w:szCs w:val="20"/>
        </w:rPr>
        <w:t>.</w:t>
      </w:r>
      <w:r>
        <w:rPr>
          <w:rFonts w:ascii="Times New Roman" w:hAnsi="Times New Roman" w:cs="Times New Roman"/>
          <w:bCs/>
          <w:sz w:val="18"/>
          <w:szCs w:val="20"/>
        </w:rPr>
        <w:t xml:space="preserve"> </w:t>
      </w:r>
    </w:p>
    <w:p w14:paraId="155ADFFD" w14:textId="172FBFB8" w:rsidR="00416A3E" w:rsidRDefault="00416A3E" w:rsidP="000D1EDA"/>
    <w:p w14:paraId="1DDAAB92" w14:textId="68F4BC94" w:rsidR="000D1EDA" w:rsidRDefault="000D1EDA" w:rsidP="000D1EDA"/>
    <w:p w14:paraId="0FF370FB" w14:textId="0942004A" w:rsidR="000D1EDA" w:rsidRDefault="000D1EDA" w:rsidP="000D1EDA"/>
    <w:p w14:paraId="132EC55F" w14:textId="7E5D52A3" w:rsidR="000D1EDA" w:rsidRPr="000D1EDA" w:rsidRDefault="000D1EDA" w:rsidP="000D1EDA">
      <w:pPr>
        <w:spacing w:line="360" w:lineRule="auto"/>
        <w:ind w:rightChars="512" w:right="1075"/>
        <w:rPr>
          <w:rFonts w:ascii="Times New Roman" w:hAnsi="Times New Roman" w:cs="Times New Roman"/>
          <w:bCs/>
          <w:iCs/>
          <w:color w:val="2E74B5" w:themeColor="accent5" w:themeShade="BF"/>
          <w:sz w:val="24"/>
          <w:szCs w:val="24"/>
          <w:shd w:val="clear" w:color="auto" w:fill="FFFFFF"/>
        </w:rPr>
      </w:pPr>
      <w:r w:rsidRPr="000D1EDA">
        <w:rPr>
          <w:rFonts w:ascii="Times New Roman" w:hAnsi="Times New Roman" w:cs="Times New Roman"/>
          <w:color w:val="4472C4" w:themeColor="accent1"/>
          <w:sz w:val="24"/>
          <w:szCs w:val="24"/>
        </w:rPr>
        <w:t>Table S2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  <w:bookmarkStart w:id="0" w:name="_GoBack"/>
      <w:bookmarkEnd w:id="0"/>
      <w:r w:rsidRPr="000D1ED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T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 w:val="24"/>
          <w:szCs w:val="24"/>
          <w:shd w:val="clear" w:color="auto" w:fill="FFFFFF"/>
        </w:rPr>
        <w:t xml:space="preserve">he sequence </w:t>
      </w:r>
      <w:r w:rsidRPr="000D1EDA">
        <w:rPr>
          <w:rFonts w:ascii="Times New Roman" w:hAnsi="Times New Roman" w:cs="Times New Roman" w:hint="eastAsia"/>
          <w:bCs/>
          <w:iCs/>
          <w:color w:val="2E74B5" w:themeColor="accent5" w:themeShade="BF"/>
          <w:sz w:val="24"/>
          <w:szCs w:val="24"/>
          <w:shd w:val="clear" w:color="auto" w:fill="FFFFFF"/>
        </w:rPr>
        <w:t>data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 w:val="24"/>
          <w:szCs w:val="24"/>
          <w:shd w:val="clear" w:color="auto" w:fill="FFFFFF"/>
        </w:rPr>
        <w:t xml:space="preserve"> of plasma m</w:t>
      </w:r>
      <w:r w:rsidRPr="000D1EDA">
        <w:rPr>
          <w:rFonts w:ascii="Times New Roman" w:hAnsi="Times New Roman" w:cs="Times New Roman" w:hint="eastAsia"/>
          <w:bCs/>
          <w:iCs/>
          <w:color w:val="2E74B5" w:themeColor="accent5" w:themeShade="BF"/>
          <w:sz w:val="24"/>
          <w:szCs w:val="24"/>
          <w:shd w:val="clear" w:color="auto" w:fill="FFFFFF"/>
        </w:rPr>
        <w:t>N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 w:val="24"/>
          <w:szCs w:val="24"/>
          <w:shd w:val="clear" w:color="auto" w:fill="FFFFFF"/>
        </w:rPr>
        <w:t>GS</w:t>
      </w:r>
    </w:p>
    <w:tbl>
      <w:tblPr>
        <w:tblW w:w="8505" w:type="dxa"/>
        <w:tblInd w:w="-34" w:type="dxa"/>
        <w:tblLook w:val="04A0" w:firstRow="1" w:lastRow="0" w:firstColumn="1" w:lastColumn="0" w:noHBand="0" w:noVBand="1"/>
      </w:tblPr>
      <w:tblGrid>
        <w:gridCol w:w="465"/>
        <w:gridCol w:w="1134"/>
        <w:gridCol w:w="1276"/>
        <w:gridCol w:w="2250"/>
        <w:gridCol w:w="976"/>
        <w:gridCol w:w="986"/>
        <w:gridCol w:w="794"/>
        <w:gridCol w:w="624"/>
      </w:tblGrid>
      <w:tr w:rsidR="000D1EDA" w:rsidRPr="000D1EDA" w14:paraId="22AB6DBF" w14:textId="77777777" w:rsidTr="00C713BC">
        <w:trPr>
          <w:trHeight w:val="280"/>
        </w:trPr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67B99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44E6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Raw data size(bp)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FD464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human-derived </w:t>
            </w:r>
            <w:proofErr w:type="gramStart"/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genes(</w:t>
            </w:r>
            <w:proofErr w:type="gramEnd"/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%)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3D9F1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Pathogenic Microorganisms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CD5AE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Sequences reads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E59F6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Relative abundance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E25FB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Genome coverage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3F283" w14:textId="77777777" w:rsidR="000D1EDA" w:rsidRPr="000D1EDA" w:rsidRDefault="000D1EDA" w:rsidP="00C713B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Depth (X)</w:t>
            </w:r>
          </w:p>
        </w:tc>
      </w:tr>
      <w:tr w:rsidR="000D1EDA" w:rsidRPr="000D1EDA" w14:paraId="5BDC246F" w14:textId="77777777" w:rsidTr="00C713BC">
        <w:trPr>
          <w:trHeight w:val="280"/>
        </w:trPr>
        <w:tc>
          <w:tcPr>
            <w:tcW w:w="4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E104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E3501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6573036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4ED4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EC175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0A67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EA13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B4BC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66C0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3B9609A4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76E9DF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AE552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8507697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04DBB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99.86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56E81B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B73B2E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0A25AA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F7D58C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6C340B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6F10696D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5FCA0B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AF231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173981067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E103B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99.75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7575FD6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Enterococcus faecium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E0479F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506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CC8082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0.87%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0ED403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1.40%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8C66B5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1.35</w:t>
            </w:r>
          </w:p>
        </w:tc>
      </w:tr>
      <w:tr w:rsidR="000D1EDA" w:rsidRPr="000D1EDA" w14:paraId="01FD8A3D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63A97AC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8DC3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3468797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8530B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1AA33A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Klebsiella pneumoniae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98C1B0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126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EF4DC1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37.99%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2AC395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0.17%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41FC60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1.05</w:t>
            </w:r>
          </w:p>
        </w:tc>
      </w:tr>
      <w:tr w:rsidR="000D1EDA" w:rsidRPr="000D1EDA" w14:paraId="3ADEB985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76ACEB8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D54C3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21422402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D9387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758E5D5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875EEB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F5420F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980D9C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F2F766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017A39CC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D7FE43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62844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7172399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791BB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99.74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52819DC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Escherichia coli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E74EE7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2455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6EDAB3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19.25%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6CD4DC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6.85%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D2E3A2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1.08</w:t>
            </w:r>
          </w:p>
        </w:tc>
      </w:tr>
      <w:tr w:rsidR="000D1EDA" w:rsidRPr="000D1EDA" w14:paraId="53A78C80" w14:textId="77777777" w:rsidTr="00C713BC">
        <w:trPr>
          <w:trHeight w:val="206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4908071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P13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405289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5184695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4F229D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93C6E9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Pseudomonas aeruginosa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E6C050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10AAE4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1.82%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1CC722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0.02%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B43D0A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1.02</w:t>
            </w:r>
          </w:p>
        </w:tc>
      </w:tr>
      <w:tr w:rsidR="000D1EDA" w:rsidRPr="000D1EDA" w14:paraId="7590E97A" w14:textId="77777777" w:rsidTr="00C713BC">
        <w:trPr>
          <w:trHeight w:val="183"/>
        </w:trPr>
        <w:tc>
          <w:tcPr>
            <w:tcW w:w="465" w:type="dxa"/>
            <w:vMerge/>
            <w:vAlign w:val="center"/>
            <w:hideMark/>
          </w:tcPr>
          <w:p w14:paraId="5DC5E66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C262BA9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F65A51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97C6EFA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8"/>
              </w:rPr>
              <w:t>Escherichia coli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5BA490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6918EE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1.72%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925091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0.04%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CD9AB6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1.03</w:t>
            </w:r>
          </w:p>
        </w:tc>
      </w:tr>
      <w:tr w:rsidR="000D1EDA" w:rsidRPr="000D1EDA" w14:paraId="2D0C8B3B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5359D88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D523A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71253158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5079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99.88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8C04056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Enterococcus faecium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270E3F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FE6EBA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0.32%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8EA31F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0.15%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B8CA11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1.07</w:t>
            </w:r>
          </w:p>
        </w:tc>
      </w:tr>
      <w:tr w:rsidR="000D1EDA" w:rsidRPr="000D1EDA" w14:paraId="62D0F7D4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55461FC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7E3E5B8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36688209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394B21E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25FF07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Rhizopus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oryzae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597AC8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6C2F84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0.42%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0BBCD4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0.05%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FBFF96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0B0D1C80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05C07E6C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4BEB91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D0A377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61BF7D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Rhizopus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delemar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9FF539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335831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0.04%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6F30A0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0.01%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4D3C3D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1.06</w:t>
            </w:r>
          </w:p>
        </w:tc>
      </w:tr>
      <w:tr w:rsidR="000D1EDA" w:rsidRPr="000D1EDA" w14:paraId="2B365438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110B049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CB1A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20983459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F863D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F1AA822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CB124A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2D8D24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308722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610BD2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737589DD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5E49BF4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3B3BC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16743550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1950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D6F869D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Acinetobacter baumannii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A8BF0A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306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59D0D2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16.91%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50EE8C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0.68%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806444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1.06</w:t>
            </w:r>
          </w:p>
        </w:tc>
      </w:tr>
      <w:tr w:rsidR="000D1EDA" w:rsidRPr="000D1EDA" w14:paraId="18EC1452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7F36E71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4BFDF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29792850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A2DB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99.23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C98A89D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7894E6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99278B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32D415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A30B06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6EE8F681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33D44A6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74F9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12123201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F575E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99.96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9B9DAB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A09761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8049D6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4188AE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C96C3F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54CB6533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7A45A4F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CD6FD3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31361448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3EBDCEB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2B0669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Citrobacter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farmeri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45BE74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4C53CE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0.26%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DBE522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962225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1.09</w:t>
            </w:r>
          </w:p>
        </w:tc>
      </w:tr>
      <w:tr w:rsidR="000D1EDA" w:rsidRPr="000D1EDA" w14:paraId="35D6E14E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19F6455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7CE34E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CD155A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5CF63D8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Enterobacter cloacae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0364B8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DFD6A9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1.14%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DEFF5A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9B0FC9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1.08</w:t>
            </w:r>
          </w:p>
        </w:tc>
      </w:tr>
      <w:tr w:rsidR="000D1EDA" w:rsidRPr="000D1EDA" w14:paraId="2FCCB85D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F8E4CD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7D13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27601990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9117E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C4E96E5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Ralstonia</w:t>
            </w:r>
            <w:proofErr w:type="spellEnd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mannitolilytica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DFF757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416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C4AC28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24.68%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B16976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0.68%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CBA3D4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1.05</w:t>
            </w:r>
          </w:p>
        </w:tc>
      </w:tr>
      <w:tr w:rsidR="000D1EDA" w:rsidRPr="000D1EDA" w14:paraId="669EE9F8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5BC981C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849FC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29054165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F1C7F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4913D8C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2F3168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2B302E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882CF3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D54BB3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26EDD0D4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7982C9E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P28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2988719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31144763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27AA39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5E1D93A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Serratia marcescens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457611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7353D3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1.37%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07B7E1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0.06%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CA0266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1.03</w:t>
            </w:r>
          </w:p>
        </w:tc>
      </w:tr>
      <w:tr w:rsidR="000D1EDA" w:rsidRPr="000D1EDA" w14:paraId="208C82C5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0C710A4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7A49857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752B2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A065AE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Acinetobacter baumannii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0DB206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1779F6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3.53%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52B404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0.18%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74D038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6BBCE3C3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498192A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E4481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21668314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E8D5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D724862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Escherichia coli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44FAD8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1011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FC1947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3.01%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068C94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3.13%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EFEB04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1.05</w:t>
            </w:r>
          </w:p>
        </w:tc>
      </w:tr>
      <w:tr w:rsidR="000D1EDA" w:rsidRPr="000D1EDA" w14:paraId="1E7CBBF2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487A9F7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45246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24625651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23A6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99.52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AD7DAC9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Enterococcus faecium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5F1288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1005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FACEF9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22.47%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870CCF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3.56%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A753B9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20BA5E98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3242F87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421CD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24734629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58F50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99.64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4BD5C6C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F8F624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AB9AC0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009AD3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E47BA1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488DDD9B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8CBB21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7B805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20355375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7194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F911E1D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Acinetobacter baumannii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D3D4BA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682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38B2B1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22.53%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D00F5D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1.43%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8E3DC7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1.07</w:t>
            </w:r>
          </w:p>
        </w:tc>
      </w:tr>
      <w:tr w:rsidR="000D1EDA" w:rsidRPr="000D1EDA" w14:paraId="14F62A34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57B606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2CE6E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19978524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A3870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E7F360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149D1A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7FD361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811915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502515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3AE98156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42BDD2F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P39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75287C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64678227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42E919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99.88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9931FBA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Klebsiella pneumoniae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C34D0F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40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140E4D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0.45%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19757E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0.06%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6133BC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1.05</w:t>
            </w:r>
          </w:p>
        </w:tc>
      </w:tr>
      <w:tr w:rsidR="000D1EDA" w:rsidRPr="000D1EDA" w14:paraId="73FF4708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2B1388A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76D276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18EA7D7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8C9A6C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Candida glabrata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B0F87D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DDC216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0.04%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0FA002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1E39CB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1.17</w:t>
            </w:r>
          </w:p>
        </w:tc>
      </w:tr>
      <w:tr w:rsidR="000D1EDA" w:rsidRPr="000D1EDA" w14:paraId="7E426FEC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354ED1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18C73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25938428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ED7A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1C4F41F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BD60EC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E02712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EBC35E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56D542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7BD9FC10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</w:tcPr>
          <w:p w14:paraId="55CCB86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9CC2C0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27081076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8C0E64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99.84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B4DEE75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Bacteroides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ovatus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7C1C3B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1851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F7EFD3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8.60%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14:paraId="65C4A20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5.71%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3890D8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1.09</w:t>
            </w:r>
          </w:p>
        </w:tc>
      </w:tr>
      <w:tr w:rsidR="000D1EDA" w:rsidRPr="000D1EDA" w14:paraId="6DAA0557" w14:textId="77777777" w:rsidTr="00C713BC">
        <w:trPr>
          <w:trHeight w:val="280"/>
        </w:trPr>
        <w:tc>
          <w:tcPr>
            <w:tcW w:w="465" w:type="dxa"/>
            <w:vMerge/>
            <w:shd w:val="clear" w:color="auto" w:fill="auto"/>
            <w:noWrap/>
            <w:vAlign w:val="center"/>
          </w:tcPr>
          <w:p w14:paraId="74A7FF3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6BF63E7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60C632B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E94833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Clostridium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bolteae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127A2AE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3CB83B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0.31%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14:paraId="6188704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0.10%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A4900A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1.05</w:t>
            </w:r>
          </w:p>
        </w:tc>
      </w:tr>
      <w:tr w:rsidR="000D1EDA" w:rsidRPr="000D1EDA" w14:paraId="44425DDE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E9BC72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34EAD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16056666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1ACE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98.89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CF38E69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6AB204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E02C86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BCE9AC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01517E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5B7757C4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4117F7E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E096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15982578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0B558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99.91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8DD4D8D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CF4D97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847696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6A3264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BFF47E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47FB036E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C6EE00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9566F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25142959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9C570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99.75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2C3184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18673B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E12283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99DDD0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835834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274606C8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03BF605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E09B9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16807703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EA8F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B6581F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036F5C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780D85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F79EA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A8D3C1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511CF10E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447EFFB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261B1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22897104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EA90A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99.92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0BD540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Staphylococcus epidermidis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A4E65D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368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CA5D14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27.99%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05996E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1.08%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7FE47F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7689F829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5E5883B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lastRenderedPageBreak/>
              <w:t>P49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C3122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23162488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9D0F6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99.81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663DD9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Enterococcus faecium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038020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178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FB1C3A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7.67%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1AB5E4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0.63%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64C41E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1.07</w:t>
            </w:r>
          </w:p>
        </w:tc>
      </w:tr>
      <w:tr w:rsidR="000D1EDA" w:rsidRPr="000D1EDA" w14:paraId="735DE516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6023FA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50756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22636292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B5EAA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99.83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9F805E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B0629D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6809B5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ED417E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9A67ED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76D57B75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742A600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B38B4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19019670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39B7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99.94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EA0925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Klebsiella pneumoniae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11B6A4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3C8E8A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6.94%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D91433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0.03%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8CCE0B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1.01</w:t>
            </w:r>
          </w:p>
        </w:tc>
      </w:tr>
      <w:tr w:rsidR="000D1EDA" w:rsidRPr="000D1EDA" w14:paraId="264E74C8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76EE336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3813F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19602074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62170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99.34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B1A923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568B2B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C9D8CD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3311D4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E3DDCD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31F6B3A4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2AE2F18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59805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15132757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9D8CC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22F96B3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6B51F0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D742CC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CE5C07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51501E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37B38391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6056614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DFFF8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16452876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A79C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99.8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1FE3622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Klebsiella aerogenes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06F9FB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1445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54E7ED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19.41%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F654F7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2.10%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CA6024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1.07</w:t>
            </w:r>
          </w:p>
        </w:tc>
      </w:tr>
      <w:tr w:rsidR="000D1EDA" w:rsidRPr="000D1EDA" w14:paraId="01D746DA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7CCB16A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321C9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32999320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7F2DE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99.91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9111CC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Escherichia coli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08B10E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448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213864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11.53%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213BD1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A491C8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6E3E03BD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3AC5BF5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4A0B2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5487610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9BB26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E174F29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F44D7D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F1A692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3406FD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A0F0BA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7B6EA5B1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5C226B3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77D2B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32434846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DB264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99.98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C590275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Klebsiella pneumoniae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DC01BF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314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DFDCE4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11.38%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CDFB48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0.44%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D1CF84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1.03</w:t>
            </w:r>
          </w:p>
        </w:tc>
      </w:tr>
      <w:tr w:rsidR="000D1EDA" w:rsidRPr="000D1EDA" w14:paraId="228773FE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5ED783F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P75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CED8C2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20040206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02627E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99.95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2D4C4AC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Candida </w:t>
            </w:r>
            <w:proofErr w:type="spellStart"/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parapsilosis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789BD7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A368D4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0.43%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9D6606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0.00%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03CAB6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1.04</w:t>
            </w:r>
          </w:p>
        </w:tc>
      </w:tr>
      <w:tr w:rsidR="000D1EDA" w:rsidRPr="000D1EDA" w14:paraId="43F68F10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4179A34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278AF21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AE37FE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4AD63A8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Acinetobacter baumannii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AD4EF1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50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5E5DF2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8.14%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EAF078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0.09%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BBFB10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1.09</w:t>
            </w:r>
          </w:p>
        </w:tc>
      </w:tr>
      <w:tr w:rsidR="000D1EDA" w:rsidRPr="000D1EDA" w14:paraId="70F67F9E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64DB43E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8249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19429633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0BFD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99.96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83CBF80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D8B590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5E459D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457220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DC09A9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  <w:tr w:rsidR="000D1EDA" w:rsidRPr="000D1EDA" w14:paraId="6670AB20" w14:textId="77777777" w:rsidTr="00C713BC">
        <w:trPr>
          <w:trHeight w:val="280"/>
        </w:trPr>
        <w:tc>
          <w:tcPr>
            <w:tcW w:w="465" w:type="dxa"/>
            <w:vMerge w:val="restart"/>
            <w:shd w:val="clear" w:color="auto" w:fill="auto"/>
            <w:noWrap/>
            <w:vAlign w:val="center"/>
            <w:hideMark/>
          </w:tcPr>
          <w:p w14:paraId="3B8AD386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P78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7E190B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18915040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379E94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99.03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6F6AA4B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Pseudomonas aeruginosa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FF00238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125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5920BAA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0.95%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ED65333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0.15%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F42883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1.08</w:t>
            </w:r>
          </w:p>
        </w:tc>
      </w:tr>
      <w:tr w:rsidR="000D1EDA" w:rsidRPr="000D1EDA" w14:paraId="2CD1240F" w14:textId="77777777" w:rsidTr="00C713BC">
        <w:trPr>
          <w:trHeight w:val="280"/>
        </w:trPr>
        <w:tc>
          <w:tcPr>
            <w:tcW w:w="465" w:type="dxa"/>
            <w:vMerge/>
            <w:vAlign w:val="center"/>
            <w:hideMark/>
          </w:tcPr>
          <w:p w14:paraId="0B61E24A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532E76E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CE549CA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34CBAA1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Acinetobacter baumannii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1A069B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153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2043FF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1.68%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815A557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0.33%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174E70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1.09</w:t>
            </w:r>
          </w:p>
        </w:tc>
      </w:tr>
      <w:tr w:rsidR="000D1EDA" w:rsidRPr="000D1EDA" w14:paraId="0144BCB2" w14:textId="77777777" w:rsidTr="00C713BC">
        <w:trPr>
          <w:trHeight w:val="280"/>
        </w:trPr>
        <w:tc>
          <w:tcPr>
            <w:tcW w:w="465" w:type="dxa"/>
            <w:shd w:val="clear" w:color="auto" w:fill="auto"/>
            <w:noWrap/>
            <w:vAlign w:val="center"/>
            <w:hideMark/>
          </w:tcPr>
          <w:p w14:paraId="6E6125CB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F3CE7D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9908529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45610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99.97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BA95982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>Candida tropicalis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ADBC0F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22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B87B859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0.59%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0B813A2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0.01%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0D61DDF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1.11</w:t>
            </w:r>
          </w:p>
        </w:tc>
      </w:tr>
      <w:tr w:rsidR="000D1EDA" w:rsidRPr="000D1EDA" w14:paraId="56DDA0C6" w14:textId="77777777" w:rsidTr="00C713BC">
        <w:trPr>
          <w:trHeight w:val="280"/>
        </w:trPr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7B37C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>P84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D661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5478937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C1DDE4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kern w:val="0"/>
                <w:sz w:val="16"/>
                <w:szCs w:val="18"/>
              </w:rPr>
              <w:t>99.94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A3864" w14:textId="77777777" w:rsidR="000D1EDA" w:rsidRPr="000D1EDA" w:rsidRDefault="000D1EDA" w:rsidP="00C713B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7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20F85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A4E30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65E6E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17761" w14:textId="77777777" w:rsidR="000D1EDA" w:rsidRPr="000D1EDA" w:rsidRDefault="000D1EDA" w:rsidP="00C71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</w:pPr>
            <w:r w:rsidRPr="000D1ED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8"/>
              </w:rPr>
              <w:t xml:space="preserve">　</w:t>
            </w:r>
          </w:p>
        </w:tc>
      </w:tr>
    </w:tbl>
    <w:p w14:paraId="0F6DB249" w14:textId="77777777" w:rsidR="000D1EDA" w:rsidRPr="009C72F3" w:rsidRDefault="000D1EDA" w:rsidP="000D1EDA">
      <w:pPr>
        <w:ind w:leftChars="-67" w:left="-141" w:rightChars="-297" w:right="-624"/>
        <w:rPr>
          <w:rFonts w:ascii="Times New Roman" w:hAnsi="Times New Roman" w:cs="Times New Roman"/>
          <w:bCs/>
          <w:iCs/>
          <w:color w:val="2E74B5" w:themeColor="accent5" w:themeShade="BF"/>
          <w:sz w:val="22"/>
          <w:szCs w:val="24"/>
          <w:shd w:val="clear" w:color="auto" w:fill="FFFFFF"/>
        </w:rPr>
      </w:pPr>
      <w:r w:rsidRPr="000D1EDA">
        <w:rPr>
          <w:rFonts w:ascii="Times New Roman" w:hAnsi="Times New Roman" w:cs="Times New Roman"/>
          <w:bCs/>
          <w:iCs/>
          <w:color w:val="2E74B5" w:themeColor="accent5" w:themeShade="BF"/>
          <w:szCs w:val="24"/>
          <w:shd w:val="clear" w:color="auto" w:fill="FFFFFF"/>
        </w:rPr>
        <w:t xml:space="preserve">This table only shows the sequence parameters of pathogens that meet the positive criteria, while data for background microorganisms and viruses can be consulted in the </w:t>
      </w:r>
      <w:r w:rsidRPr="000D1EDA">
        <w:rPr>
          <w:rFonts w:ascii="Times New Roman" w:hAnsi="Times New Roman" w:cs="Times New Roman" w:hint="eastAsia"/>
          <w:bCs/>
          <w:iCs/>
          <w:color w:val="2E74B5" w:themeColor="accent5" w:themeShade="BF"/>
          <w:szCs w:val="24"/>
          <w:shd w:val="clear" w:color="auto" w:fill="FFFFFF"/>
        </w:rPr>
        <w:t>raw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Cs w:val="24"/>
          <w:shd w:val="clear" w:color="auto" w:fill="FFFFFF"/>
        </w:rPr>
        <w:t xml:space="preserve"> data (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 w:val="22"/>
          <w:szCs w:val="24"/>
          <w:shd w:val="clear" w:color="auto" w:fill="FFFFFF"/>
        </w:rPr>
        <w:t>http://ngdc.cncb.ac.cn</w:t>
      </w:r>
      <w:r w:rsidRPr="000D1EDA">
        <w:rPr>
          <w:rFonts w:ascii="Times New Roman" w:hAnsi="Times New Roman" w:cs="Times New Roman"/>
          <w:bCs/>
          <w:iCs/>
          <w:color w:val="2E74B5" w:themeColor="accent5" w:themeShade="BF"/>
          <w:szCs w:val="24"/>
          <w:shd w:val="clear" w:color="auto" w:fill="FFFFFF"/>
        </w:rPr>
        <w:t>).</w:t>
      </w:r>
    </w:p>
    <w:p w14:paraId="4411C5B7" w14:textId="77777777" w:rsidR="000D1EDA" w:rsidRPr="000D1EDA" w:rsidRDefault="000D1EDA" w:rsidP="000D1EDA">
      <w:pPr>
        <w:rPr>
          <w:rFonts w:hint="eastAsia"/>
        </w:rPr>
      </w:pPr>
    </w:p>
    <w:sectPr w:rsidR="000D1EDA" w:rsidRPr="000D1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8AF"/>
    <w:multiLevelType w:val="hybridMultilevel"/>
    <w:tmpl w:val="45E4D390"/>
    <w:lvl w:ilvl="0" w:tplc="DF22A83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FA08F0"/>
    <w:multiLevelType w:val="hybridMultilevel"/>
    <w:tmpl w:val="D0D06AAE"/>
    <w:lvl w:ilvl="0" w:tplc="FF7A82FE">
      <w:start w:val="1"/>
      <w:numFmt w:val="decimal"/>
      <w:lvlText w:val="Ref.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D73932"/>
    <w:multiLevelType w:val="hybridMultilevel"/>
    <w:tmpl w:val="2872044E"/>
    <w:lvl w:ilvl="0" w:tplc="658C043C">
      <w:start w:val="1"/>
      <w:numFmt w:val="chineseCountingThousand"/>
      <w:pStyle w:val="1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A7"/>
    <w:rsid w:val="000D1EDA"/>
    <w:rsid w:val="00416A3E"/>
    <w:rsid w:val="00533402"/>
    <w:rsid w:val="00AF4FCC"/>
    <w:rsid w:val="00C165C4"/>
    <w:rsid w:val="00ED1CA6"/>
    <w:rsid w:val="00F20BB0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C8F0"/>
  <w15:chartTrackingRefBased/>
  <w15:docId w15:val="{9162CD28-3E17-426B-AE13-09AEB4A4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E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next w:val="a"/>
    <w:link w:val="10"/>
    <w:qFormat/>
    <w:rsid w:val="00F20BB0"/>
    <w:pPr>
      <w:numPr>
        <w:numId w:val="1"/>
      </w:numPr>
      <w:ind w:left="420"/>
      <w:jc w:val="left"/>
    </w:pPr>
    <w:rPr>
      <w:rFonts w:ascii="Times New Roman" w:hAnsi="Times New Roman" w:cs="Times New Roman"/>
      <w:b/>
      <w:bCs/>
    </w:rPr>
  </w:style>
  <w:style w:type="character" w:customStyle="1" w:styleId="10">
    <w:name w:val="样式1 字符"/>
    <w:basedOn w:val="a0"/>
    <w:link w:val="1"/>
    <w:rsid w:val="00F20BB0"/>
    <w:rPr>
      <w:rFonts w:ascii="Times New Roman" w:hAnsi="Times New Roman" w:cs="Times New Roman"/>
      <w:b/>
      <w:bCs/>
    </w:rPr>
  </w:style>
  <w:style w:type="paragraph" w:customStyle="1" w:styleId="11">
    <w:name w:val="文献标题1"/>
    <w:basedOn w:val="a"/>
    <w:next w:val="a"/>
    <w:link w:val="12"/>
    <w:qFormat/>
    <w:rsid w:val="00AF4FCC"/>
    <w:pPr>
      <w:ind w:left="567" w:hanging="567"/>
    </w:pPr>
    <w:rPr>
      <w:b/>
      <w:bCs/>
    </w:rPr>
  </w:style>
  <w:style w:type="character" w:customStyle="1" w:styleId="12">
    <w:name w:val="文献标题1 字符"/>
    <w:basedOn w:val="a0"/>
    <w:link w:val="11"/>
    <w:rsid w:val="00AF4FCC"/>
    <w:rPr>
      <w:b/>
      <w:bCs/>
    </w:rPr>
  </w:style>
  <w:style w:type="paragraph" w:customStyle="1" w:styleId="a3">
    <w:name w:val="组会标题"/>
    <w:basedOn w:val="a4"/>
    <w:link w:val="a5"/>
    <w:qFormat/>
    <w:rsid w:val="00533402"/>
    <w:pPr>
      <w:ind w:left="420" w:firstLineChars="0" w:firstLine="0"/>
    </w:pPr>
    <w:rPr>
      <w:b/>
      <w:bCs/>
      <w:sz w:val="24"/>
      <w:szCs w:val="28"/>
    </w:rPr>
  </w:style>
  <w:style w:type="character" w:customStyle="1" w:styleId="a5">
    <w:name w:val="组会标题 字符"/>
    <w:basedOn w:val="a0"/>
    <w:link w:val="a3"/>
    <w:rsid w:val="00533402"/>
    <w:rPr>
      <w:b/>
      <w:bCs/>
      <w:sz w:val="24"/>
      <w:szCs w:val="28"/>
    </w:rPr>
  </w:style>
  <w:style w:type="paragraph" w:styleId="a4">
    <w:name w:val="List Paragraph"/>
    <w:basedOn w:val="a"/>
    <w:uiPriority w:val="34"/>
    <w:qFormat/>
    <w:rsid w:val="00533402"/>
    <w:pPr>
      <w:ind w:firstLineChars="200" w:firstLine="420"/>
    </w:pPr>
  </w:style>
  <w:style w:type="table" w:styleId="a6">
    <w:name w:val="Table Grid"/>
    <w:basedOn w:val="a1"/>
    <w:uiPriority w:val="39"/>
    <w:rsid w:val="00416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Hongdh</dc:creator>
  <cp:keywords/>
  <dc:description/>
  <cp:lastModifiedBy>Hongdh</cp:lastModifiedBy>
  <cp:revision>3</cp:revision>
  <dcterms:created xsi:type="dcterms:W3CDTF">2022-06-10T10:52:00Z</dcterms:created>
  <dcterms:modified xsi:type="dcterms:W3CDTF">2022-07-19T14:44:00Z</dcterms:modified>
</cp:coreProperties>
</file>