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20DC4" w14:textId="77777777" w:rsidR="00127D90" w:rsidRPr="00127D90" w:rsidRDefault="00127D90" w:rsidP="00127D90">
      <w:pPr>
        <w:spacing w:before="120" w:after="120" w:line="480" w:lineRule="auto"/>
        <w:rPr>
          <w:rFonts w:ascii="Arial" w:eastAsia="MS Mincho" w:hAnsi="Arial" w:cs="Times New Roman"/>
          <w:b/>
          <w:lang w:eastAsia="en-GB"/>
        </w:rPr>
      </w:pPr>
      <w:proofErr w:type="spellStart"/>
      <w:r w:rsidRPr="00127D90">
        <w:rPr>
          <w:rFonts w:ascii="Arial" w:eastAsia="MS Mincho" w:hAnsi="Arial" w:cs="Times New Roman"/>
          <w:b/>
          <w:lang w:val="en-US" w:eastAsia="en-GB"/>
        </w:rPr>
        <w:t>Bedaquiline</w:t>
      </w:r>
      <w:proofErr w:type="spellEnd"/>
      <w:r w:rsidRPr="00127D90">
        <w:rPr>
          <w:rFonts w:ascii="Arial" w:eastAsia="MS Mincho" w:hAnsi="Arial" w:cs="Times New Roman"/>
          <w:b/>
          <w:lang w:val="en-US" w:eastAsia="en-GB"/>
        </w:rPr>
        <w:t xml:space="preserve"> safety, efficacy, </w:t>
      </w:r>
      <w:proofErr w:type="gramStart"/>
      <w:r w:rsidRPr="00127D90">
        <w:rPr>
          <w:rFonts w:ascii="Arial" w:eastAsia="MS Mincho" w:hAnsi="Arial" w:cs="Times New Roman"/>
          <w:b/>
          <w:lang w:val="en-US" w:eastAsia="en-GB"/>
        </w:rPr>
        <w:t>utilization</w:t>
      </w:r>
      <w:proofErr w:type="gramEnd"/>
      <w:r w:rsidRPr="00127D90">
        <w:rPr>
          <w:rFonts w:ascii="Arial" w:eastAsia="MS Mincho" w:hAnsi="Arial" w:cs="Times New Roman"/>
          <w:b/>
          <w:lang w:val="en-US" w:eastAsia="en-GB"/>
        </w:rPr>
        <w:t xml:space="preserve"> and emergence of resistance following treatment of multidrug-resistant tuberculosis patients in South Africa: a retrospective cohort analysis</w:t>
      </w:r>
    </w:p>
    <w:p w14:paraId="6ED6FFAD" w14:textId="77777777" w:rsidR="00127D90" w:rsidRPr="00127D90" w:rsidRDefault="00127D90" w:rsidP="00127D90">
      <w:pPr>
        <w:spacing w:before="120" w:after="120" w:line="480" w:lineRule="auto"/>
        <w:rPr>
          <w:rFonts w:ascii="Arial" w:eastAsia="MS Mincho" w:hAnsi="Arial" w:cs="Times New Roman"/>
          <w:lang w:val="en-US" w:eastAsia="en-GB"/>
        </w:rPr>
      </w:pPr>
    </w:p>
    <w:p w14:paraId="491B8A21" w14:textId="77777777" w:rsidR="00127D90" w:rsidRPr="00127D90" w:rsidRDefault="00127D90" w:rsidP="00127D90">
      <w:pPr>
        <w:spacing w:before="120" w:after="120" w:line="480" w:lineRule="auto"/>
        <w:rPr>
          <w:rFonts w:ascii="Arial" w:eastAsia="MS Mincho" w:hAnsi="Arial" w:cs="Times New Roman"/>
          <w:color w:val="FF0000"/>
          <w:lang w:val="en-US" w:eastAsia="en-GB"/>
        </w:rPr>
      </w:pPr>
      <w:r w:rsidRPr="00127D90">
        <w:rPr>
          <w:rFonts w:ascii="Arial" w:eastAsia="MS Mincho" w:hAnsi="Arial" w:cs="Times New Roman"/>
          <w:lang w:val="en-US" w:eastAsia="en-GB"/>
        </w:rPr>
        <w:t>Helen Pai</w:t>
      </w:r>
      <w:r w:rsidRPr="00127D90">
        <w:rPr>
          <w:rFonts w:ascii="Arial" w:eastAsia="MS Mincho" w:hAnsi="Arial" w:cs="Times New Roman"/>
          <w:vertAlign w:val="superscript"/>
          <w:lang w:val="en-US" w:eastAsia="en-GB"/>
        </w:rPr>
        <w:t>1</w:t>
      </w:r>
      <w:r w:rsidRPr="00127D90">
        <w:rPr>
          <w:rFonts w:ascii="Arial" w:eastAsia="MS Mincho" w:hAnsi="Arial" w:cs="Times New Roman"/>
          <w:lang w:val="en-US" w:eastAsia="en-GB"/>
        </w:rPr>
        <w:t>, Norbert Ndjeka</w:t>
      </w:r>
      <w:r w:rsidRPr="00127D90">
        <w:rPr>
          <w:rFonts w:ascii="Arial" w:eastAsia="MS Mincho" w:hAnsi="Arial" w:cs="Times New Roman"/>
          <w:vertAlign w:val="superscript"/>
          <w:lang w:val="en-US" w:eastAsia="en-GB"/>
        </w:rPr>
        <w:t>2</w:t>
      </w:r>
      <w:r w:rsidRPr="00127D90">
        <w:rPr>
          <w:rFonts w:ascii="Arial" w:eastAsia="MS Mincho" w:hAnsi="Arial" w:cs="Times New Roman"/>
          <w:lang w:val="en-US" w:eastAsia="en-GB"/>
        </w:rPr>
        <w:t>, Lawrence Mbuagbaw</w:t>
      </w:r>
      <w:r w:rsidRPr="00127D90">
        <w:rPr>
          <w:rFonts w:ascii="Arial" w:eastAsia="MS Mincho" w:hAnsi="Arial" w:cs="Times New Roman"/>
          <w:vertAlign w:val="superscript"/>
          <w:lang w:val="en-US" w:eastAsia="en-GB"/>
        </w:rPr>
        <w:t>3</w:t>
      </w:r>
      <w:r w:rsidRPr="00127D90">
        <w:rPr>
          <w:rFonts w:ascii="Arial" w:eastAsia="MS Mincho" w:hAnsi="Arial" w:cs="Times New Roman"/>
          <w:lang w:val="en-US" w:eastAsia="en-GB"/>
        </w:rPr>
        <w:t xml:space="preserve">, </w:t>
      </w:r>
      <w:proofErr w:type="spellStart"/>
      <w:r w:rsidRPr="00127D90">
        <w:rPr>
          <w:rFonts w:ascii="Arial" w:eastAsia="MS Mincho" w:hAnsi="Arial" w:cs="Times New Roman"/>
          <w:lang w:val="en-US" w:eastAsia="en-GB"/>
        </w:rPr>
        <w:t>Koné</w:t>
      </w:r>
      <w:proofErr w:type="spellEnd"/>
      <w:r w:rsidRPr="00127D90">
        <w:rPr>
          <w:rFonts w:ascii="Arial" w:eastAsia="MS Mincho" w:hAnsi="Arial" w:cs="Times New Roman"/>
          <w:lang w:val="en-US" w:eastAsia="en-GB"/>
        </w:rPr>
        <w:t xml:space="preserve"> Kaniga</w:t>
      </w:r>
      <w:r w:rsidRPr="00127D90">
        <w:rPr>
          <w:rFonts w:ascii="Arial" w:eastAsia="MS Mincho" w:hAnsi="Arial" w:cs="Times New Roman"/>
          <w:vertAlign w:val="superscript"/>
          <w:lang w:val="en-US" w:eastAsia="en-GB"/>
        </w:rPr>
        <w:t>4</w:t>
      </w:r>
      <w:r w:rsidRPr="00127D90">
        <w:rPr>
          <w:rFonts w:ascii="Arial" w:eastAsia="MS Mincho" w:hAnsi="Arial" w:cs="Times New Roman"/>
          <w:lang w:val="en-US" w:eastAsia="en-GB"/>
        </w:rPr>
        <w:t>, Eileen Birmingham</w:t>
      </w:r>
      <w:r w:rsidRPr="00127D90">
        <w:rPr>
          <w:rFonts w:ascii="Arial" w:eastAsia="MS Mincho" w:hAnsi="Arial" w:cs="Times New Roman"/>
          <w:vertAlign w:val="superscript"/>
          <w:lang w:val="en-US" w:eastAsia="en-GB"/>
        </w:rPr>
        <w:t>1</w:t>
      </w:r>
      <w:r w:rsidRPr="00127D90">
        <w:rPr>
          <w:rFonts w:ascii="Arial" w:eastAsia="MS Mincho" w:hAnsi="Arial" w:cs="Times New Roman"/>
          <w:lang w:val="en-US" w:eastAsia="en-GB"/>
        </w:rPr>
        <w:t>, Gary Mao</w:t>
      </w:r>
      <w:r w:rsidRPr="00127D90">
        <w:rPr>
          <w:rFonts w:ascii="Arial" w:eastAsia="MS Mincho" w:hAnsi="Arial" w:cs="Times New Roman"/>
          <w:vertAlign w:val="superscript"/>
          <w:lang w:val="en-US" w:eastAsia="en-GB"/>
        </w:rPr>
        <w:t>4</w:t>
      </w:r>
      <w:r w:rsidRPr="00127D90">
        <w:rPr>
          <w:rFonts w:ascii="Arial" w:eastAsia="MS Mincho" w:hAnsi="Arial" w:cs="Times New Roman"/>
          <w:lang w:val="en-US" w:eastAsia="en-GB"/>
        </w:rPr>
        <w:t>, Lori Alquier</w:t>
      </w:r>
      <w:r w:rsidRPr="00127D90">
        <w:rPr>
          <w:rFonts w:ascii="Arial" w:eastAsia="MS Mincho" w:hAnsi="Arial" w:cs="Times New Roman"/>
          <w:vertAlign w:val="superscript"/>
          <w:lang w:val="en-US" w:eastAsia="en-GB"/>
        </w:rPr>
        <w:t>1</w:t>
      </w:r>
      <w:r w:rsidRPr="00127D90">
        <w:rPr>
          <w:rFonts w:ascii="Arial" w:eastAsia="MS Mincho" w:hAnsi="Arial" w:cs="Times New Roman"/>
          <w:lang w:val="en-US" w:eastAsia="en-GB"/>
        </w:rPr>
        <w:t>, Kourtney Davis</w:t>
      </w:r>
      <w:r w:rsidRPr="00127D90">
        <w:rPr>
          <w:rFonts w:ascii="Arial" w:eastAsia="MS Mincho" w:hAnsi="Arial" w:cs="Times New Roman"/>
          <w:vertAlign w:val="superscript"/>
          <w:lang w:val="en-US" w:eastAsia="en-GB"/>
        </w:rPr>
        <w:t>4</w:t>
      </w:r>
      <w:r w:rsidRPr="00127D90">
        <w:rPr>
          <w:rFonts w:ascii="Arial" w:eastAsia="MS Mincho" w:hAnsi="Arial" w:cs="Times New Roman"/>
          <w:lang w:val="en-US" w:eastAsia="en-GB"/>
        </w:rPr>
        <w:t>, Arianne Bodard</w:t>
      </w:r>
      <w:r w:rsidRPr="00127D90">
        <w:rPr>
          <w:rFonts w:ascii="Arial" w:eastAsia="MS Mincho" w:hAnsi="Arial" w:cs="Times New Roman"/>
          <w:vertAlign w:val="superscript"/>
          <w:lang w:val="en-US" w:eastAsia="en-GB"/>
        </w:rPr>
        <w:t>5</w:t>
      </w:r>
      <w:r w:rsidRPr="00127D90">
        <w:rPr>
          <w:rFonts w:ascii="Arial" w:eastAsia="MS Mincho" w:hAnsi="Arial" w:cs="Times New Roman"/>
          <w:lang w:val="en-US" w:eastAsia="en-GB"/>
        </w:rPr>
        <w:t>,</w:t>
      </w:r>
      <w:r w:rsidRPr="00127D90">
        <w:rPr>
          <w:rFonts w:ascii="Arial" w:eastAsia="MS Mincho" w:hAnsi="Arial" w:cs="Times New Roman"/>
          <w:color w:val="C0504D"/>
          <w:lang w:val="en-US" w:eastAsia="en-GB"/>
        </w:rPr>
        <w:t xml:space="preserve"> </w:t>
      </w:r>
      <w:proofErr w:type="spellStart"/>
      <w:r w:rsidRPr="00127D90">
        <w:rPr>
          <w:rFonts w:ascii="Arial" w:eastAsia="MS Mincho" w:hAnsi="Arial" w:cs="Times New Roman"/>
          <w:lang w:val="en-US" w:eastAsia="en-GB"/>
        </w:rPr>
        <w:t>Abeda</w:t>
      </w:r>
      <w:proofErr w:type="spellEnd"/>
      <w:r w:rsidRPr="00127D90">
        <w:rPr>
          <w:rFonts w:ascii="Arial" w:eastAsia="MS Mincho" w:hAnsi="Arial" w:cs="Times New Roman"/>
          <w:lang w:val="en-US" w:eastAsia="en-GB"/>
        </w:rPr>
        <w:t xml:space="preserve"> Williams</w:t>
      </w:r>
      <w:r w:rsidRPr="00127D90">
        <w:rPr>
          <w:rFonts w:ascii="Arial" w:eastAsia="MS Mincho" w:hAnsi="Arial" w:cs="Times New Roman"/>
          <w:vertAlign w:val="superscript"/>
          <w:lang w:val="en-US" w:eastAsia="en-GB"/>
        </w:rPr>
        <w:t>6</w:t>
      </w:r>
      <w:r w:rsidRPr="00127D90">
        <w:rPr>
          <w:rFonts w:ascii="Arial" w:eastAsia="MS Mincho" w:hAnsi="Arial" w:cs="Times New Roman"/>
          <w:lang w:val="en-US" w:eastAsia="en-GB"/>
        </w:rPr>
        <w:t xml:space="preserve">, </w:t>
      </w:r>
      <w:proofErr w:type="spellStart"/>
      <w:r w:rsidRPr="00127D90">
        <w:rPr>
          <w:rFonts w:ascii="Arial" w:eastAsia="MS Mincho" w:hAnsi="Arial" w:cs="Times New Roman"/>
          <w:lang w:val="en-US" w:eastAsia="en-GB"/>
        </w:rPr>
        <w:t>Magalie</w:t>
      </w:r>
      <w:proofErr w:type="spellEnd"/>
      <w:r w:rsidRPr="00127D90">
        <w:rPr>
          <w:rFonts w:ascii="Arial" w:eastAsia="MS Mincho" w:hAnsi="Arial" w:cs="Times New Roman"/>
          <w:lang w:val="en-US" w:eastAsia="en-GB"/>
        </w:rPr>
        <w:t xml:space="preserve"> Van Tongel</w:t>
      </w:r>
      <w:r w:rsidRPr="00127D90">
        <w:rPr>
          <w:rFonts w:ascii="Arial" w:eastAsia="MS Mincho" w:hAnsi="Arial" w:cs="Times New Roman"/>
          <w:vertAlign w:val="superscript"/>
          <w:lang w:val="en-US" w:eastAsia="en-GB"/>
        </w:rPr>
        <w:t>5</w:t>
      </w:r>
      <w:r w:rsidRPr="00127D90">
        <w:rPr>
          <w:rFonts w:ascii="Arial" w:eastAsia="MS Mincho" w:hAnsi="Arial" w:cs="Times New Roman"/>
          <w:lang w:val="en-US" w:eastAsia="en-GB"/>
        </w:rPr>
        <w:t>, Florence Thoret-Bauchet</w:t>
      </w:r>
      <w:r w:rsidRPr="00127D90">
        <w:rPr>
          <w:rFonts w:ascii="Arial" w:eastAsia="MS Mincho" w:hAnsi="Arial" w:cs="Times New Roman"/>
          <w:vertAlign w:val="superscript"/>
          <w:lang w:val="en-US" w:eastAsia="en-GB"/>
        </w:rPr>
        <w:t>7</w:t>
      </w:r>
      <w:r w:rsidRPr="00127D90">
        <w:rPr>
          <w:rFonts w:ascii="Arial" w:eastAsia="MS Mincho" w:hAnsi="Arial" w:cs="Times New Roman"/>
          <w:lang w:val="en-US" w:eastAsia="en-GB"/>
        </w:rPr>
        <w:t xml:space="preserve"> and Nyasha Bakare</w:t>
      </w:r>
      <w:r w:rsidRPr="00127D90">
        <w:rPr>
          <w:rFonts w:ascii="Arial" w:eastAsia="MS Mincho" w:hAnsi="Arial" w:cs="Times New Roman"/>
          <w:vertAlign w:val="superscript"/>
          <w:lang w:val="en-US" w:eastAsia="en-GB"/>
        </w:rPr>
        <w:t>4</w:t>
      </w:r>
    </w:p>
    <w:p w14:paraId="408EFE9D" w14:textId="77777777" w:rsidR="00127D90" w:rsidRPr="00127D90" w:rsidRDefault="00127D90" w:rsidP="00127D90">
      <w:pPr>
        <w:spacing w:before="120" w:after="120" w:line="480" w:lineRule="auto"/>
        <w:rPr>
          <w:rFonts w:ascii="Arial" w:eastAsia="MS Mincho" w:hAnsi="Arial" w:cs="Times New Roman"/>
          <w:lang w:val="en-US" w:eastAsia="en-GB"/>
        </w:rPr>
      </w:pPr>
      <w:r w:rsidRPr="00127D90">
        <w:rPr>
          <w:rFonts w:ascii="Arial" w:eastAsia="MS Mincho" w:hAnsi="Arial" w:cs="Times New Roman"/>
          <w:i/>
          <w:iCs/>
          <w:lang w:val="en-US" w:eastAsia="en-GB"/>
        </w:rPr>
        <w:t xml:space="preserve"> </w:t>
      </w:r>
    </w:p>
    <w:p w14:paraId="48CA92B8" w14:textId="77777777" w:rsidR="00127D90" w:rsidRPr="00127D90" w:rsidRDefault="00127D90" w:rsidP="00127D90">
      <w:pPr>
        <w:spacing w:before="120" w:after="120" w:line="480" w:lineRule="auto"/>
        <w:rPr>
          <w:rFonts w:ascii="Arial" w:eastAsia="MS Mincho" w:hAnsi="Arial" w:cs="Times New Roman"/>
          <w:lang w:val="en-US" w:eastAsia="en-GB"/>
        </w:rPr>
      </w:pPr>
      <w:r w:rsidRPr="00127D90">
        <w:rPr>
          <w:rFonts w:ascii="Arial" w:eastAsia="MS Mincho" w:hAnsi="Arial" w:cs="Times New Roman"/>
          <w:vertAlign w:val="superscript"/>
          <w:lang w:val="en-US" w:eastAsia="en-GB"/>
        </w:rPr>
        <w:t>1</w:t>
      </w:r>
      <w:r w:rsidRPr="00127D90">
        <w:rPr>
          <w:rFonts w:ascii="Arial" w:eastAsia="MS Mincho" w:hAnsi="Arial" w:cs="Times New Roman"/>
          <w:lang w:val="en-US" w:eastAsia="en-GB"/>
        </w:rPr>
        <w:t xml:space="preserve">Janssen Research and Development, LLC, Raritan, NJ, USA; </w:t>
      </w:r>
      <w:r w:rsidRPr="00127D90">
        <w:rPr>
          <w:rFonts w:ascii="Arial" w:eastAsia="MS Mincho" w:hAnsi="Arial" w:cs="Times New Roman"/>
          <w:vertAlign w:val="superscript"/>
          <w:lang w:val="en-US" w:eastAsia="en-GB"/>
        </w:rPr>
        <w:t>2</w:t>
      </w:r>
      <w:r w:rsidRPr="00127D90">
        <w:rPr>
          <w:rFonts w:ascii="Arial" w:eastAsia="MS Mincho" w:hAnsi="Arial" w:cs="Times New Roman"/>
          <w:lang w:val="en-US" w:eastAsia="en-GB"/>
        </w:rPr>
        <w:t xml:space="preserve">National TB </w:t>
      </w:r>
      <w:proofErr w:type="spellStart"/>
      <w:r w:rsidRPr="00127D90">
        <w:rPr>
          <w:rFonts w:ascii="Arial" w:eastAsia="MS Mincho" w:hAnsi="Arial" w:cs="Times New Roman"/>
          <w:lang w:val="en-US" w:eastAsia="en-GB"/>
        </w:rPr>
        <w:t>Programme</w:t>
      </w:r>
      <w:proofErr w:type="spellEnd"/>
      <w:r w:rsidRPr="00127D90">
        <w:rPr>
          <w:rFonts w:ascii="Arial" w:eastAsia="MS Mincho" w:hAnsi="Arial" w:cs="Times New Roman"/>
          <w:lang w:val="en-US" w:eastAsia="en-GB"/>
        </w:rPr>
        <w:t xml:space="preserve">, South African National Department of Health, Pretoria, South Africa; </w:t>
      </w:r>
      <w:r w:rsidRPr="00127D90">
        <w:rPr>
          <w:rFonts w:ascii="Arial" w:eastAsia="MS Mincho" w:hAnsi="Arial" w:cs="Times New Roman"/>
          <w:vertAlign w:val="superscript"/>
          <w:lang w:val="en-US" w:eastAsia="en-GB"/>
        </w:rPr>
        <w:t xml:space="preserve">3 </w:t>
      </w:r>
      <w:r w:rsidRPr="00127D90">
        <w:rPr>
          <w:rFonts w:ascii="Arial" w:eastAsia="MS Mincho" w:hAnsi="Arial" w:cs="Times New Roman"/>
          <w:lang w:val="en-US" w:eastAsia="en-GB"/>
        </w:rPr>
        <w:t xml:space="preserve">Department of Health Research Methods, Evidence and Impact, McMaster University, Hamilton, Ontario, Canada; </w:t>
      </w:r>
      <w:r w:rsidRPr="00127D90">
        <w:rPr>
          <w:rFonts w:ascii="Arial" w:eastAsia="MS Mincho" w:hAnsi="Arial" w:cs="Times New Roman"/>
          <w:vertAlign w:val="superscript"/>
          <w:lang w:val="en-US" w:eastAsia="en-GB"/>
        </w:rPr>
        <w:t>4</w:t>
      </w:r>
      <w:r w:rsidRPr="00127D90">
        <w:rPr>
          <w:rFonts w:ascii="Arial" w:eastAsia="MS Mincho" w:hAnsi="Arial" w:cs="Times New Roman"/>
          <w:lang w:val="en-US" w:eastAsia="en-GB"/>
        </w:rPr>
        <w:t xml:space="preserve">Janssen Research &amp; Development, LLC, Titusville, NJ, USA; </w:t>
      </w:r>
      <w:r w:rsidRPr="00127D90">
        <w:rPr>
          <w:rFonts w:ascii="Arial" w:eastAsia="MS Mincho" w:hAnsi="Arial" w:cs="Times New Roman"/>
          <w:vertAlign w:val="superscript"/>
          <w:lang w:val="en-US" w:eastAsia="en-GB"/>
        </w:rPr>
        <w:t>5</w:t>
      </w:r>
      <w:r w:rsidRPr="00127D90">
        <w:rPr>
          <w:rFonts w:ascii="Arial" w:eastAsia="MS Mincho" w:hAnsi="Arial" w:cs="Times New Roman"/>
          <w:lang w:val="en-US" w:eastAsia="en-GB"/>
        </w:rPr>
        <w:t xml:space="preserve">Janssen Pharmaceutica NV, Beerse, Belgium; </w:t>
      </w:r>
      <w:r w:rsidRPr="00127D90">
        <w:rPr>
          <w:rFonts w:ascii="Arial" w:eastAsia="MS Mincho" w:hAnsi="Arial" w:cs="Times New Roman"/>
          <w:vertAlign w:val="superscript"/>
          <w:lang w:val="en-US" w:eastAsia="en-GB"/>
        </w:rPr>
        <w:t>6</w:t>
      </w:r>
      <w:r w:rsidRPr="00127D90">
        <w:rPr>
          <w:rFonts w:ascii="Arial" w:eastAsia="MS Mincho" w:hAnsi="Arial" w:cs="Times New Roman"/>
          <w:lang w:val="en-US" w:eastAsia="en-GB"/>
        </w:rPr>
        <w:t xml:space="preserve">Janssen Pharmaceutica (Pty.) Ltd, Johannesburg, South Africa; </w:t>
      </w:r>
      <w:r w:rsidRPr="00127D90">
        <w:rPr>
          <w:rFonts w:ascii="Arial" w:eastAsia="MS Mincho" w:hAnsi="Arial" w:cs="Times New Roman"/>
          <w:vertAlign w:val="superscript"/>
          <w:lang w:val="en-US" w:eastAsia="en-GB"/>
        </w:rPr>
        <w:t>7</w:t>
      </w:r>
      <w:r w:rsidRPr="00127D90">
        <w:rPr>
          <w:rFonts w:ascii="Arial" w:eastAsia="MS Mincho" w:hAnsi="Arial" w:cs="Times New Roman"/>
          <w:lang w:val="en-US" w:eastAsia="en-GB"/>
        </w:rPr>
        <w:t>Janssen-Cilag, Issy-les-</w:t>
      </w:r>
      <w:proofErr w:type="spellStart"/>
      <w:r w:rsidRPr="00127D90">
        <w:rPr>
          <w:rFonts w:ascii="Arial" w:eastAsia="MS Mincho" w:hAnsi="Arial" w:cs="Times New Roman"/>
          <w:lang w:val="en-US" w:eastAsia="en-GB"/>
        </w:rPr>
        <w:t>Moulineaux</w:t>
      </w:r>
      <w:proofErr w:type="spellEnd"/>
      <w:r w:rsidRPr="00127D90">
        <w:rPr>
          <w:rFonts w:ascii="Arial" w:eastAsia="MS Mincho" w:hAnsi="Arial" w:cs="Times New Roman"/>
          <w:lang w:val="en-US" w:eastAsia="en-GB"/>
        </w:rPr>
        <w:t>, France.</w:t>
      </w:r>
    </w:p>
    <w:p w14:paraId="17479816" w14:textId="1E6B73D6" w:rsidR="00127D90" w:rsidRDefault="00127D90">
      <w:pPr>
        <w:rPr>
          <w:rFonts w:ascii="Arial" w:eastAsia="MS Mincho" w:hAnsi="Arial" w:cs="Times New Roman"/>
          <w:bCs/>
          <w:sz w:val="28"/>
          <w:szCs w:val="28"/>
          <w:lang w:eastAsia="en-GB"/>
        </w:rPr>
      </w:pPr>
      <w:r>
        <w:rPr>
          <w:rFonts w:ascii="Arial" w:eastAsia="MS Mincho" w:hAnsi="Arial" w:cs="Times New Roman"/>
          <w:bCs/>
          <w:sz w:val="28"/>
          <w:szCs w:val="28"/>
          <w:lang w:eastAsia="en-GB"/>
        </w:rPr>
        <w:br w:type="page"/>
      </w:r>
    </w:p>
    <w:p w14:paraId="22188DF4" w14:textId="2AF12AA6" w:rsidR="00127D90" w:rsidRPr="00127D90" w:rsidRDefault="00CA3E02" w:rsidP="00127D90">
      <w:pPr>
        <w:spacing w:before="120" w:after="120" w:line="480" w:lineRule="auto"/>
        <w:contextualSpacing/>
        <w:rPr>
          <w:rFonts w:ascii="Arial" w:eastAsia="MS Mincho" w:hAnsi="Arial" w:cs="Times New Roman"/>
          <w:b/>
          <w:sz w:val="28"/>
          <w:szCs w:val="28"/>
          <w:lang w:eastAsia="en-GB"/>
        </w:rPr>
      </w:pPr>
      <w:r>
        <w:rPr>
          <w:rFonts w:ascii="Arial" w:eastAsia="MS Mincho" w:hAnsi="Arial" w:cs="Times New Roman"/>
          <w:b/>
          <w:sz w:val="28"/>
          <w:szCs w:val="28"/>
          <w:lang w:eastAsia="en-GB"/>
        </w:rPr>
        <w:lastRenderedPageBreak/>
        <w:t>Additional</w:t>
      </w:r>
      <w:r w:rsidR="00127D90" w:rsidRPr="00127D90">
        <w:rPr>
          <w:rFonts w:ascii="Arial" w:eastAsia="MS Mincho" w:hAnsi="Arial" w:cs="Times New Roman"/>
          <w:b/>
          <w:sz w:val="28"/>
          <w:szCs w:val="28"/>
          <w:lang w:eastAsia="en-GB"/>
        </w:rPr>
        <w:t xml:space="preserve"> Section</w:t>
      </w:r>
    </w:p>
    <w:p w14:paraId="230A8523" w14:textId="77777777" w:rsidR="00127D90" w:rsidRPr="00127D90" w:rsidRDefault="00127D90" w:rsidP="00127D90">
      <w:pPr>
        <w:spacing w:before="120" w:after="120" w:line="480" w:lineRule="auto"/>
        <w:ind w:hanging="284"/>
        <w:contextualSpacing/>
        <w:rPr>
          <w:rFonts w:ascii="Arial" w:eastAsia="MS Mincho" w:hAnsi="Arial" w:cs="Times New Roman"/>
          <w:b/>
          <w:lang w:eastAsia="en-GB"/>
        </w:rPr>
      </w:pPr>
    </w:p>
    <w:p w14:paraId="65A24BBB" w14:textId="77777777" w:rsidR="00127D90" w:rsidRPr="00127D90" w:rsidRDefault="00127D90" w:rsidP="00127D90">
      <w:pPr>
        <w:spacing w:before="120" w:after="120" w:line="480" w:lineRule="auto"/>
        <w:ind w:hanging="284"/>
        <w:contextualSpacing/>
        <w:rPr>
          <w:rFonts w:ascii="Arial" w:eastAsia="MS Mincho" w:hAnsi="Arial" w:cs="Times New Roman"/>
          <w:lang w:eastAsia="en-GB"/>
        </w:rPr>
      </w:pPr>
      <w:r w:rsidRPr="00127D90">
        <w:rPr>
          <w:rFonts w:ascii="Arial" w:eastAsia="MS Mincho" w:hAnsi="Arial" w:cs="Times New Roman"/>
          <w:b/>
          <w:lang w:eastAsia="en-GB"/>
        </w:rPr>
        <w:t>Table S1.</w:t>
      </w:r>
      <w:r w:rsidRPr="00127D90">
        <w:rPr>
          <w:rFonts w:ascii="Arial" w:eastAsia="MS Mincho" w:hAnsi="Arial" w:cs="Times New Roman"/>
          <w:lang w:eastAsia="en-GB"/>
        </w:rPr>
        <w:t xml:space="preserve"> Summary of treatment guidelines in South Africa during the Registry period</w:t>
      </w:r>
    </w:p>
    <w:tbl>
      <w:tblPr>
        <w:tblW w:w="5000" w:type="pct"/>
        <w:tblCellMar>
          <w:left w:w="0" w:type="dxa"/>
          <w:right w:w="0" w:type="dxa"/>
        </w:tblCellMar>
        <w:tblLook w:val="01E0" w:firstRow="1" w:lastRow="1" w:firstColumn="1" w:lastColumn="1" w:noHBand="0" w:noVBand="0"/>
      </w:tblPr>
      <w:tblGrid>
        <w:gridCol w:w="2275"/>
        <w:gridCol w:w="3487"/>
        <w:gridCol w:w="3252"/>
      </w:tblGrid>
      <w:tr w:rsidR="00127D90" w:rsidRPr="00127D90" w14:paraId="6D15C8C4" w14:textId="77777777" w:rsidTr="00675702">
        <w:trPr>
          <w:trHeight w:hRule="exact" w:val="485"/>
        </w:trPr>
        <w:tc>
          <w:tcPr>
            <w:tcW w:w="1262" w:type="pct"/>
            <w:tcBorders>
              <w:top w:val="single" w:sz="5" w:space="0" w:color="000000"/>
              <w:left w:val="single" w:sz="5" w:space="0" w:color="000000"/>
              <w:bottom w:val="single" w:sz="5" w:space="0" w:color="000000"/>
              <w:right w:val="single" w:sz="5" w:space="0" w:color="000000"/>
            </w:tcBorders>
          </w:tcPr>
          <w:p w14:paraId="1E4031BB" w14:textId="77777777" w:rsidR="00127D90" w:rsidRPr="00127D90" w:rsidRDefault="00127D90" w:rsidP="00127D90">
            <w:pPr>
              <w:spacing w:before="120" w:after="120" w:line="480" w:lineRule="auto"/>
              <w:rPr>
                <w:rFonts w:ascii="Arial" w:eastAsia="MS Mincho" w:hAnsi="Arial" w:cs="Arial"/>
                <w:lang w:eastAsia="en-GB"/>
              </w:rPr>
            </w:pPr>
          </w:p>
        </w:tc>
        <w:tc>
          <w:tcPr>
            <w:tcW w:w="1934" w:type="pct"/>
            <w:tcBorders>
              <w:top w:val="single" w:sz="5" w:space="0" w:color="000000"/>
              <w:left w:val="single" w:sz="5" w:space="0" w:color="000000"/>
              <w:bottom w:val="single" w:sz="5" w:space="0" w:color="000000"/>
              <w:right w:val="single" w:sz="5" w:space="0" w:color="000000"/>
            </w:tcBorders>
          </w:tcPr>
          <w:p w14:paraId="1FC0A2E2" w14:textId="77777777" w:rsidR="00127D90" w:rsidRPr="00127D90" w:rsidRDefault="00127D90" w:rsidP="00127D90">
            <w:pPr>
              <w:widowControl w:val="0"/>
              <w:spacing w:before="120" w:after="120" w:line="480" w:lineRule="auto"/>
              <w:ind w:left="704"/>
              <w:rPr>
                <w:rFonts w:ascii="Arial" w:eastAsia="Times New Roman" w:hAnsi="Arial" w:cs="Arial"/>
                <w:b/>
                <w:bCs/>
                <w:sz w:val="20"/>
                <w:szCs w:val="20"/>
                <w:lang w:val="en-US" w:eastAsia="en-US"/>
              </w:rPr>
            </w:pPr>
            <w:r w:rsidRPr="00127D90">
              <w:rPr>
                <w:rFonts w:ascii="Arial" w:eastAsia="Calibri" w:hAnsi="Arial" w:cs="Arial"/>
                <w:b/>
                <w:bCs/>
                <w:sz w:val="20"/>
                <w:lang w:val="en-US" w:eastAsia="en-US"/>
              </w:rPr>
              <w:t>Intensive</w:t>
            </w:r>
            <w:r w:rsidRPr="00127D90">
              <w:rPr>
                <w:rFonts w:ascii="Arial" w:eastAsia="Calibri" w:hAnsi="Arial" w:cs="Arial"/>
                <w:b/>
                <w:bCs/>
                <w:spacing w:val="-11"/>
                <w:sz w:val="20"/>
                <w:lang w:val="en-US" w:eastAsia="en-US"/>
              </w:rPr>
              <w:t xml:space="preserve"> t</w:t>
            </w:r>
            <w:r w:rsidRPr="00127D90">
              <w:rPr>
                <w:rFonts w:ascii="Arial" w:eastAsia="Calibri" w:hAnsi="Arial" w:cs="Arial"/>
                <w:b/>
                <w:bCs/>
                <w:sz w:val="20"/>
                <w:lang w:val="en-US" w:eastAsia="en-US"/>
              </w:rPr>
              <w:t>reatment</w:t>
            </w:r>
            <w:r w:rsidRPr="00127D90">
              <w:rPr>
                <w:rFonts w:ascii="Arial" w:eastAsia="Calibri" w:hAnsi="Arial" w:cs="Arial"/>
                <w:b/>
                <w:bCs/>
                <w:spacing w:val="-10"/>
                <w:sz w:val="20"/>
                <w:lang w:val="en-US" w:eastAsia="en-US"/>
              </w:rPr>
              <w:t xml:space="preserve"> p</w:t>
            </w:r>
            <w:r w:rsidRPr="00127D90">
              <w:rPr>
                <w:rFonts w:ascii="Arial" w:eastAsia="Calibri" w:hAnsi="Arial" w:cs="Arial"/>
                <w:b/>
                <w:bCs/>
                <w:sz w:val="20"/>
                <w:lang w:val="en-US" w:eastAsia="en-US"/>
              </w:rPr>
              <w:t>hase</w:t>
            </w:r>
          </w:p>
        </w:tc>
        <w:tc>
          <w:tcPr>
            <w:tcW w:w="1804" w:type="pct"/>
            <w:tcBorders>
              <w:top w:val="single" w:sz="5" w:space="0" w:color="000000"/>
              <w:left w:val="single" w:sz="5" w:space="0" w:color="000000"/>
              <w:bottom w:val="single" w:sz="5" w:space="0" w:color="000000"/>
              <w:right w:val="single" w:sz="5" w:space="0" w:color="000000"/>
            </w:tcBorders>
          </w:tcPr>
          <w:p w14:paraId="3C358AAC" w14:textId="77777777" w:rsidR="00127D90" w:rsidRPr="00127D90" w:rsidRDefault="00127D90" w:rsidP="00127D90">
            <w:pPr>
              <w:widowControl w:val="0"/>
              <w:spacing w:before="120" w:after="120" w:line="480" w:lineRule="auto"/>
              <w:ind w:left="985"/>
              <w:rPr>
                <w:rFonts w:ascii="Arial" w:eastAsia="Times New Roman" w:hAnsi="Arial" w:cs="Arial"/>
                <w:b/>
                <w:bCs/>
                <w:sz w:val="20"/>
                <w:szCs w:val="20"/>
                <w:lang w:val="en-US" w:eastAsia="en-US"/>
              </w:rPr>
            </w:pPr>
            <w:r w:rsidRPr="00127D90">
              <w:rPr>
                <w:rFonts w:ascii="Arial" w:eastAsia="Calibri" w:hAnsi="Arial" w:cs="Arial"/>
                <w:b/>
                <w:bCs/>
                <w:sz w:val="20"/>
                <w:lang w:val="en-US" w:eastAsia="en-US"/>
              </w:rPr>
              <w:t>Continuation</w:t>
            </w:r>
            <w:r w:rsidRPr="00127D90">
              <w:rPr>
                <w:rFonts w:ascii="Arial" w:eastAsia="Calibri" w:hAnsi="Arial" w:cs="Arial"/>
                <w:b/>
                <w:bCs/>
                <w:spacing w:val="-17"/>
                <w:sz w:val="20"/>
                <w:lang w:val="en-US" w:eastAsia="en-US"/>
              </w:rPr>
              <w:t xml:space="preserve"> </w:t>
            </w:r>
            <w:r w:rsidRPr="00127D90">
              <w:rPr>
                <w:rFonts w:ascii="Arial" w:eastAsia="Calibri" w:hAnsi="Arial" w:cs="Arial"/>
                <w:b/>
                <w:bCs/>
                <w:sz w:val="20"/>
                <w:lang w:val="en-US" w:eastAsia="en-US"/>
              </w:rPr>
              <w:t>Phase</w:t>
            </w:r>
          </w:p>
        </w:tc>
      </w:tr>
      <w:tr w:rsidR="00127D90" w:rsidRPr="00127D90" w14:paraId="32F5F9A4" w14:textId="77777777" w:rsidTr="00675702">
        <w:trPr>
          <w:trHeight w:hRule="exact" w:val="531"/>
        </w:trPr>
        <w:tc>
          <w:tcPr>
            <w:tcW w:w="5000" w:type="pct"/>
            <w:gridSpan w:val="3"/>
            <w:tcBorders>
              <w:top w:val="single" w:sz="5" w:space="0" w:color="000000"/>
              <w:left w:val="single" w:sz="5" w:space="0" w:color="000000"/>
              <w:bottom w:val="single" w:sz="5" w:space="0" w:color="000000"/>
              <w:right w:val="single" w:sz="5" w:space="0" w:color="000000"/>
            </w:tcBorders>
          </w:tcPr>
          <w:p w14:paraId="77C3F0B3" w14:textId="77777777" w:rsidR="00127D90" w:rsidRPr="00127D90" w:rsidRDefault="00127D90" w:rsidP="00127D90">
            <w:pPr>
              <w:widowControl w:val="0"/>
              <w:spacing w:before="120" w:after="120" w:line="480" w:lineRule="auto"/>
              <w:ind w:left="-1"/>
              <w:rPr>
                <w:rFonts w:ascii="Arial" w:eastAsia="Times New Roman" w:hAnsi="Arial" w:cs="Arial"/>
                <w:b/>
                <w:bCs/>
                <w:sz w:val="20"/>
                <w:szCs w:val="20"/>
                <w:lang w:val="en-US" w:eastAsia="en-US"/>
              </w:rPr>
            </w:pPr>
            <w:r w:rsidRPr="00127D90">
              <w:rPr>
                <w:rFonts w:ascii="Arial" w:eastAsia="Calibri" w:hAnsi="Arial" w:cs="Arial"/>
                <w:b/>
                <w:bCs/>
                <w:sz w:val="20"/>
                <w:lang w:val="en-US" w:eastAsia="en-US"/>
              </w:rPr>
              <w:t>2011</w:t>
            </w:r>
            <w:r w:rsidRPr="00127D90">
              <w:rPr>
                <w:rFonts w:ascii="Arial" w:eastAsia="Calibri" w:hAnsi="Arial" w:cs="Arial"/>
                <w:b/>
                <w:bCs/>
                <w:spacing w:val="-10"/>
                <w:sz w:val="20"/>
                <w:lang w:val="en-US" w:eastAsia="en-US"/>
              </w:rPr>
              <w:t xml:space="preserve"> </w:t>
            </w:r>
            <w:r w:rsidRPr="00127D90">
              <w:rPr>
                <w:rFonts w:ascii="Arial" w:eastAsia="Calibri" w:hAnsi="Arial" w:cs="Arial"/>
                <w:b/>
                <w:bCs/>
                <w:sz w:val="20"/>
                <w:lang w:val="en-US" w:eastAsia="en-US"/>
              </w:rPr>
              <w:t>National</w:t>
            </w:r>
            <w:r w:rsidRPr="00127D90">
              <w:rPr>
                <w:rFonts w:ascii="Arial" w:eastAsia="Calibri" w:hAnsi="Arial" w:cs="Arial"/>
                <w:b/>
                <w:bCs/>
                <w:spacing w:val="-9"/>
                <w:sz w:val="20"/>
                <w:lang w:val="en-US" w:eastAsia="en-US"/>
              </w:rPr>
              <w:t xml:space="preserve"> </w:t>
            </w:r>
            <w:r w:rsidRPr="00127D90">
              <w:rPr>
                <w:rFonts w:ascii="Arial" w:eastAsia="Calibri" w:hAnsi="Arial" w:cs="Arial"/>
                <w:b/>
                <w:bCs/>
                <w:sz w:val="20"/>
                <w:lang w:val="en-US" w:eastAsia="en-US"/>
              </w:rPr>
              <w:t>Treatment</w:t>
            </w:r>
            <w:r w:rsidRPr="00127D90">
              <w:rPr>
                <w:rFonts w:ascii="Arial" w:eastAsia="Calibri" w:hAnsi="Arial" w:cs="Arial"/>
                <w:b/>
                <w:bCs/>
                <w:spacing w:val="-9"/>
                <w:sz w:val="20"/>
                <w:lang w:val="en-US" w:eastAsia="en-US"/>
              </w:rPr>
              <w:t xml:space="preserve"> </w:t>
            </w:r>
            <w:r w:rsidRPr="00127D90">
              <w:rPr>
                <w:rFonts w:ascii="Arial" w:eastAsia="Calibri" w:hAnsi="Arial" w:cs="Arial"/>
                <w:b/>
                <w:bCs/>
                <w:sz w:val="20"/>
                <w:lang w:val="en-US" w:eastAsia="en-US"/>
              </w:rPr>
              <w:t>Guidelines</w:t>
            </w:r>
          </w:p>
        </w:tc>
      </w:tr>
      <w:tr w:rsidR="00127D90" w:rsidRPr="00127D90" w14:paraId="763A4FD6" w14:textId="77777777" w:rsidTr="00675702">
        <w:trPr>
          <w:trHeight w:hRule="exact" w:val="896"/>
        </w:trPr>
        <w:tc>
          <w:tcPr>
            <w:tcW w:w="1262" w:type="pct"/>
            <w:tcBorders>
              <w:top w:val="single" w:sz="5" w:space="0" w:color="000000"/>
              <w:left w:val="single" w:sz="5" w:space="0" w:color="000000"/>
              <w:bottom w:val="single" w:sz="5" w:space="0" w:color="000000"/>
              <w:right w:val="single" w:sz="5" w:space="0" w:color="000000"/>
            </w:tcBorders>
            <w:vAlign w:val="center"/>
          </w:tcPr>
          <w:p w14:paraId="2176D0BC" w14:textId="77777777" w:rsidR="00127D90" w:rsidRPr="00127D90" w:rsidRDefault="00127D90" w:rsidP="00127D90">
            <w:pPr>
              <w:widowControl w:val="0"/>
              <w:spacing w:before="120" w:after="120" w:line="480" w:lineRule="auto"/>
              <w:rPr>
                <w:rFonts w:ascii="Arial" w:eastAsia="Times New Roman" w:hAnsi="Arial" w:cs="Arial"/>
                <w:sz w:val="20"/>
                <w:szCs w:val="20"/>
                <w:lang w:val="en-US" w:eastAsia="en-US"/>
              </w:rPr>
            </w:pPr>
            <w:r w:rsidRPr="00127D90">
              <w:rPr>
                <w:rFonts w:ascii="Arial" w:eastAsia="Calibri" w:hAnsi="Arial" w:cs="Arial"/>
                <w:sz w:val="20"/>
                <w:lang w:val="en-US" w:eastAsia="en-US"/>
              </w:rPr>
              <w:t>MDR-TB</w:t>
            </w:r>
          </w:p>
        </w:tc>
        <w:tc>
          <w:tcPr>
            <w:tcW w:w="1934" w:type="pct"/>
            <w:tcBorders>
              <w:top w:val="single" w:sz="5" w:space="0" w:color="000000"/>
              <w:left w:val="single" w:sz="5" w:space="0" w:color="000000"/>
              <w:bottom w:val="single" w:sz="5" w:space="0" w:color="000000"/>
              <w:right w:val="single" w:sz="5" w:space="0" w:color="000000"/>
            </w:tcBorders>
            <w:vAlign w:val="center"/>
          </w:tcPr>
          <w:p w14:paraId="66329310"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6</w:t>
            </w:r>
            <w:r w:rsidRPr="00127D90">
              <w:rPr>
                <w:rFonts w:ascii="Arial" w:eastAsia="Calibri" w:hAnsi="Arial" w:cs="Arial"/>
                <w:spacing w:val="-7"/>
                <w:sz w:val="20"/>
                <w:lang w:val="en-US" w:eastAsia="en-US"/>
              </w:rPr>
              <w:t xml:space="preserve"> </w:t>
            </w:r>
            <w:r w:rsidRPr="00127D90">
              <w:rPr>
                <w:rFonts w:ascii="Arial" w:eastAsia="Calibri" w:hAnsi="Arial" w:cs="Arial"/>
                <w:sz w:val="20"/>
                <w:lang w:val="en-US" w:eastAsia="en-US"/>
              </w:rPr>
              <w:t>months</w:t>
            </w:r>
            <w:r w:rsidRPr="00127D90">
              <w:rPr>
                <w:rFonts w:ascii="Arial" w:eastAsia="Calibri" w:hAnsi="Arial" w:cs="Arial"/>
                <w:sz w:val="20"/>
                <w:lang w:val="en-US" w:eastAsia="en-US"/>
              </w:rPr>
              <w:br/>
            </w:r>
            <w:r w:rsidRPr="00127D90">
              <w:rPr>
                <w:rFonts w:ascii="Arial" w:eastAsia="Times New Roman" w:hAnsi="Arial" w:cs="Arial"/>
                <w:sz w:val="20"/>
                <w:szCs w:val="20"/>
                <w:lang w:val="en-US" w:eastAsia="en-US"/>
              </w:rPr>
              <w:t>KM-MFX-ETO-TRD-PZA</w:t>
            </w:r>
          </w:p>
        </w:tc>
        <w:tc>
          <w:tcPr>
            <w:tcW w:w="1804" w:type="pct"/>
            <w:tcBorders>
              <w:top w:val="single" w:sz="5" w:space="0" w:color="000000"/>
              <w:left w:val="single" w:sz="5" w:space="0" w:color="000000"/>
              <w:bottom w:val="single" w:sz="5" w:space="0" w:color="000000"/>
              <w:right w:val="single" w:sz="5" w:space="0" w:color="000000"/>
            </w:tcBorders>
            <w:vAlign w:val="center"/>
          </w:tcPr>
          <w:p w14:paraId="3D40B3B1"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Up</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to</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18</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months</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after</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conversion</w:t>
            </w:r>
            <w:r w:rsidRPr="00127D90">
              <w:rPr>
                <w:rFonts w:ascii="Arial" w:eastAsia="Calibri" w:hAnsi="Arial" w:cs="Arial"/>
                <w:w w:val="99"/>
                <w:sz w:val="20"/>
                <w:lang w:val="en-US" w:eastAsia="en-US"/>
              </w:rPr>
              <w:t xml:space="preserve"> </w:t>
            </w:r>
            <w:r w:rsidRPr="00127D90">
              <w:rPr>
                <w:rFonts w:ascii="Arial" w:eastAsia="Calibri" w:hAnsi="Arial" w:cs="Arial"/>
                <w:w w:val="99"/>
                <w:sz w:val="20"/>
                <w:lang w:val="en-US" w:eastAsia="en-US"/>
              </w:rPr>
              <w:br/>
            </w:r>
            <w:r w:rsidRPr="00127D90">
              <w:rPr>
                <w:rFonts w:ascii="Arial" w:eastAsia="Calibri" w:hAnsi="Arial" w:cs="Arial"/>
                <w:sz w:val="20"/>
                <w:lang w:val="en-US" w:eastAsia="en-US"/>
              </w:rPr>
              <w:t>MFX-ETO-TRD-PZA</w:t>
            </w:r>
          </w:p>
        </w:tc>
      </w:tr>
      <w:tr w:rsidR="00127D90" w:rsidRPr="00127D90" w14:paraId="02BAA974" w14:textId="77777777" w:rsidTr="00675702">
        <w:trPr>
          <w:trHeight w:hRule="exact" w:val="999"/>
        </w:trPr>
        <w:tc>
          <w:tcPr>
            <w:tcW w:w="1262" w:type="pct"/>
            <w:tcBorders>
              <w:top w:val="single" w:sz="5" w:space="0" w:color="000000"/>
              <w:left w:val="single" w:sz="5" w:space="0" w:color="000000"/>
              <w:bottom w:val="single" w:sz="5" w:space="0" w:color="000000"/>
              <w:right w:val="single" w:sz="5" w:space="0" w:color="000000"/>
            </w:tcBorders>
            <w:vAlign w:val="center"/>
          </w:tcPr>
          <w:p w14:paraId="3615A9F9" w14:textId="77777777" w:rsidR="00127D90" w:rsidRPr="00127D90" w:rsidRDefault="00127D90" w:rsidP="00127D90">
            <w:pPr>
              <w:widowControl w:val="0"/>
              <w:spacing w:before="120" w:after="120" w:line="480" w:lineRule="auto"/>
              <w:rPr>
                <w:rFonts w:ascii="Arial" w:eastAsia="Times New Roman" w:hAnsi="Arial" w:cs="Arial"/>
                <w:sz w:val="20"/>
                <w:szCs w:val="20"/>
                <w:lang w:val="en-US" w:eastAsia="en-US"/>
              </w:rPr>
            </w:pPr>
            <w:r w:rsidRPr="00127D90">
              <w:rPr>
                <w:rFonts w:ascii="Arial" w:eastAsia="Calibri" w:hAnsi="Arial" w:cs="Arial"/>
                <w:sz w:val="20"/>
                <w:lang w:val="en-US" w:eastAsia="en-US"/>
              </w:rPr>
              <w:t>XDR-TB</w:t>
            </w:r>
          </w:p>
        </w:tc>
        <w:tc>
          <w:tcPr>
            <w:tcW w:w="1934" w:type="pct"/>
            <w:tcBorders>
              <w:top w:val="single" w:sz="5" w:space="0" w:color="000000"/>
              <w:left w:val="single" w:sz="5" w:space="0" w:color="000000"/>
              <w:bottom w:val="single" w:sz="5" w:space="0" w:color="000000"/>
              <w:right w:val="single" w:sz="5" w:space="0" w:color="000000"/>
            </w:tcBorders>
            <w:vAlign w:val="center"/>
          </w:tcPr>
          <w:p w14:paraId="78267837"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6</w:t>
            </w:r>
            <w:r w:rsidRPr="00127D90">
              <w:rPr>
                <w:rFonts w:ascii="Arial" w:eastAsia="Calibri" w:hAnsi="Arial" w:cs="Arial"/>
                <w:spacing w:val="-7"/>
                <w:sz w:val="20"/>
                <w:lang w:val="en-US" w:eastAsia="en-US"/>
              </w:rPr>
              <w:t xml:space="preserve"> </w:t>
            </w:r>
            <w:r w:rsidRPr="00127D90">
              <w:rPr>
                <w:rFonts w:ascii="Arial" w:eastAsia="Calibri" w:hAnsi="Arial" w:cs="Arial"/>
                <w:sz w:val="20"/>
                <w:lang w:val="en-US" w:eastAsia="en-US"/>
              </w:rPr>
              <w:t>months</w:t>
            </w:r>
          </w:p>
          <w:p w14:paraId="76DED01C"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CM-MFX-ETO-TRD-PZA-PAS-CFZ</w:t>
            </w:r>
          </w:p>
        </w:tc>
        <w:tc>
          <w:tcPr>
            <w:tcW w:w="1804" w:type="pct"/>
            <w:tcBorders>
              <w:top w:val="single" w:sz="5" w:space="0" w:color="000000"/>
              <w:left w:val="single" w:sz="5" w:space="0" w:color="000000"/>
              <w:bottom w:val="single" w:sz="5" w:space="0" w:color="000000"/>
              <w:right w:val="single" w:sz="5" w:space="0" w:color="000000"/>
            </w:tcBorders>
            <w:vAlign w:val="center"/>
          </w:tcPr>
          <w:p w14:paraId="5CE2C55F"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Up</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to</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18</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months</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after</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conversion</w:t>
            </w:r>
            <w:r w:rsidRPr="00127D90">
              <w:rPr>
                <w:rFonts w:ascii="Arial" w:eastAsia="Calibri" w:hAnsi="Arial" w:cs="Arial"/>
                <w:w w:val="99"/>
                <w:sz w:val="20"/>
                <w:lang w:val="en-US" w:eastAsia="en-US"/>
              </w:rPr>
              <w:t xml:space="preserve"> </w:t>
            </w:r>
            <w:r w:rsidRPr="00127D90">
              <w:rPr>
                <w:rFonts w:ascii="Arial" w:eastAsia="Calibri" w:hAnsi="Arial" w:cs="Arial"/>
                <w:w w:val="99"/>
                <w:sz w:val="20"/>
                <w:lang w:val="en-US" w:eastAsia="en-US"/>
              </w:rPr>
              <w:br/>
            </w:r>
            <w:r w:rsidRPr="00127D90">
              <w:rPr>
                <w:rFonts w:ascii="Arial" w:eastAsia="Calibri" w:hAnsi="Arial" w:cs="Arial"/>
                <w:w w:val="95"/>
                <w:sz w:val="20"/>
                <w:lang w:val="en-US" w:eastAsia="en-US"/>
              </w:rPr>
              <w:t>MFX-ETO-TRD-PZA-PAS-CFZ</w:t>
            </w:r>
          </w:p>
        </w:tc>
      </w:tr>
      <w:tr w:rsidR="00127D90" w:rsidRPr="00127D90" w14:paraId="75C8F97A" w14:textId="77777777" w:rsidTr="00675702">
        <w:trPr>
          <w:trHeight w:hRule="exact" w:val="513"/>
        </w:trPr>
        <w:tc>
          <w:tcPr>
            <w:tcW w:w="5000" w:type="pct"/>
            <w:gridSpan w:val="3"/>
            <w:tcBorders>
              <w:top w:val="single" w:sz="5" w:space="0" w:color="000000"/>
              <w:left w:val="single" w:sz="5" w:space="0" w:color="000000"/>
              <w:bottom w:val="single" w:sz="5" w:space="0" w:color="000000"/>
              <w:right w:val="single" w:sz="5" w:space="0" w:color="000000"/>
            </w:tcBorders>
          </w:tcPr>
          <w:p w14:paraId="4E0375BF" w14:textId="77777777" w:rsidR="00127D90" w:rsidRPr="00127D90" w:rsidRDefault="00127D90" w:rsidP="00127D90">
            <w:pPr>
              <w:widowControl w:val="0"/>
              <w:spacing w:before="120" w:after="120" w:line="480" w:lineRule="auto"/>
              <w:ind w:left="-1"/>
              <w:rPr>
                <w:rFonts w:ascii="Arial" w:eastAsia="Times New Roman" w:hAnsi="Arial" w:cs="Arial"/>
                <w:b/>
                <w:bCs/>
                <w:sz w:val="20"/>
                <w:szCs w:val="20"/>
                <w:lang w:val="en-US" w:eastAsia="en-US"/>
              </w:rPr>
            </w:pPr>
            <w:r w:rsidRPr="00127D90">
              <w:rPr>
                <w:rFonts w:ascii="Arial" w:eastAsia="Calibri" w:hAnsi="Arial" w:cs="Arial"/>
                <w:b/>
                <w:bCs/>
                <w:sz w:val="20"/>
                <w:lang w:val="en-US" w:eastAsia="en-US"/>
              </w:rPr>
              <w:t>2017</w:t>
            </w:r>
            <w:r w:rsidRPr="00127D90">
              <w:rPr>
                <w:rFonts w:ascii="Arial" w:eastAsia="Calibri" w:hAnsi="Arial" w:cs="Arial"/>
                <w:b/>
                <w:bCs/>
                <w:spacing w:val="-10"/>
                <w:sz w:val="20"/>
                <w:lang w:val="en-US" w:eastAsia="en-US"/>
              </w:rPr>
              <w:t xml:space="preserve"> </w:t>
            </w:r>
            <w:r w:rsidRPr="00127D90">
              <w:rPr>
                <w:rFonts w:ascii="Arial" w:eastAsia="Calibri" w:hAnsi="Arial" w:cs="Arial"/>
                <w:b/>
                <w:bCs/>
                <w:sz w:val="20"/>
                <w:lang w:val="en-US" w:eastAsia="en-US"/>
              </w:rPr>
              <w:t>National</w:t>
            </w:r>
            <w:r w:rsidRPr="00127D90">
              <w:rPr>
                <w:rFonts w:ascii="Arial" w:eastAsia="Calibri" w:hAnsi="Arial" w:cs="Arial"/>
                <w:b/>
                <w:bCs/>
                <w:spacing w:val="-9"/>
                <w:sz w:val="20"/>
                <w:lang w:val="en-US" w:eastAsia="en-US"/>
              </w:rPr>
              <w:t xml:space="preserve"> </w:t>
            </w:r>
            <w:r w:rsidRPr="00127D90">
              <w:rPr>
                <w:rFonts w:ascii="Arial" w:eastAsia="Calibri" w:hAnsi="Arial" w:cs="Arial"/>
                <w:b/>
                <w:bCs/>
                <w:sz w:val="20"/>
                <w:lang w:val="en-US" w:eastAsia="en-US"/>
              </w:rPr>
              <w:t>Treatment</w:t>
            </w:r>
            <w:r w:rsidRPr="00127D90">
              <w:rPr>
                <w:rFonts w:ascii="Arial" w:eastAsia="Calibri" w:hAnsi="Arial" w:cs="Arial"/>
                <w:b/>
                <w:bCs/>
                <w:spacing w:val="-9"/>
                <w:sz w:val="20"/>
                <w:lang w:val="en-US" w:eastAsia="en-US"/>
              </w:rPr>
              <w:t xml:space="preserve"> </w:t>
            </w:r>
            <w:r w:rsidRPr="00127D90">
              <w:rPr>
                <w:rFonts w:ascii="Arial" w:eastAsia="Calibri" w:hAnsi="Arial" w:cs="Arial"/>
                <w:b/>
                <w:bCs/>
                <w:sz w:val="20"/>
                <w:lang w:val="en-US" w:eastAsia="en-US"/>
              </w:rPr>
              <w:t>Guidelines</w:t>
            </w:r>
          </w:p>
        </w:tc>
      </w:tr>
      <w:tr w:rsidR="00127D90" w:rsidRPr="00127D90" w14:paraId="6FCA2E1E" w14:textId="77777777" w:rsidTr="00675702">
        <w:trPr>
          <w:trHeight w:hRule="exact" w:val="1035"/>
        </w:trPr>
        <w:tc>
          <w:tcPr>
            <w:tcW w:w="1262" w:type="pct"/>
            <w:tcBorders>
              <w:top w:val="single" w:sz="5" w:space="0" w:color="000000"/>
              <w:left w:val="single" w:sz="5" w:space="0" w:color="000000"/>
              <w:bottom w:val="single" w:sz="5" w:space="0" w:color="000000"/>
              <w:right w:val="single" w:sz="5" w:space="0" w:color="000000"/>
            </w:tcBorders>
            <w:vAlign w:val="center"/>
          </w:tcPr>
          <w:p w14:paraId="3A17AD0A" w14:textId="77777777" w:rsidR="00127D90" w:rsidRPr="00127D90" w:rsidRDefault="00127D90" w:rsidP="00127D90">
            <w:pPr>
              <w:widowControl w:val="0"/>
              <w:spacing w:before="120" w:after="120" w:line="480" w:lineRule="auto"/>
              <w:rPr>
                <w:rFonts w:ascii="Arial" w:eastAsia="Times New Roman" w:hAnsi="Arial" w:cs="Arial"/>
                <w:sz w:val="20"/>
                <w:szCs w:val="20"/>
                <w:lang w:val="en-US" w:eastAsia="en-US"/>
              </w:rPr>
            </w:pPr>
            <w:r w:rsidRPr="00127D90">
              <w:rPr>
                <w:rFonts w:ascii="Arial" w:eastAsia="Calibri" w:hAnsi="Arial" w:cs="Arial"/>
                <w:spacing w:val="-1"/>
                <w:sz w:val="20"/>
                <w:lang w:val="en-US" w:eastAsia="en-US"/>
              </w:rPr>
              <w:t>MDR-TB</w:t>
            </w:r>
            <w:r w:rsidRPr="00127D90">
              <w:rPr>
                <w:rFonts w:ascii="Arial" w:eastAsia="Calibri" w:hAnsi="Arial" w:cs="Arial"/>
                <w:spacing w:val="-18"/>
                <w:sz w:val="20"/>
                <w:lang w:val="en-US" w:eastAsia="en-US"/>
              </w:rPr>
              <w:t xml:space="preserve"> </w:t>
            </w:r>
            <w:r w:rsidRPr="00127D90">
              <w:rPr>
                <w:rFonts w:ascii="Arial" w:eastAsia="Calibri" w:hAnsi="Arial" w:cs="Arial"/>
                <w:spacing w:val="-1"/>
                <w:sz w:val="20"/>
                <w:lang w:val="en-US" w:eastAsia="en-US"/>
              </w:rPr>
              <w:t>(short-course)</w:t>
            </w:r>
          </w:p>
        </w:tc>
        <w:tc>
          <w:tcPr>
            <w:tcW w:w="1934" w:type="pct"/>
            <w:tcBorders>
              <w:top w:val="single" w:sz="5" w:space="0" w:color="000000"/>
              <w:left w:val="single" w:sz="5" w:space="0" w:color="000000"/>
              <w:bottom w:val="single" w:sz="5" w:space="0" w:color="000000"/>
              <w:right w:val="single" w:sz="5" w:space="0" w:color="000000"/>
            </w:tcBorders>
            <w:vAlign w:val="center"/>
          </w:tcPr>
          <w:p w14:paraId="39562BE1"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4</w:t>
            </w:r>
            <w:r w:rsidRPr="00127D90">
              <w:rPr>
                <w:rFonts w:ascii="Arial" w:eastAsia="Calibri" w:hAnsi="Arial" w:cs="Arial"/>
                <w:spacing w:val="-7"/>
                <w:sz w:val="20"/>
                <w:lang w:val="en-US" w:eastAsia="en-US"/>
              </w:rPr>
              <w:t xml:space="preserve"> </w:t>
            </w:r>
            <w:r w:rsidRPr="00127D90">
              <w:rPr>
                <w:rFonts w:ascii="Arial" w:eastAsia="Calibri" w:hAnsi="Arial" w:cs="Arial"/>
                <w:sz w:val="20"/>
                <w:lang w:val="en-US" w:eastAsia="en-US"/>
              </w:rPr>
              <w:t>months</w:t>
            </w:r>
          </w:p>
          <w:p w14:paraId="39DE2903"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KM-MFX-CFZ-ETO-INH-EMB-PZA</w:t>
            </w:r>
          </w:p>
        </w:tc>
        <w:tc>
          <w:tcPr>
            <w:tcW w:w="1804" w:type="pct"/>
            <w:tcBorders>
              <w:top w:val="single" w:sz="5" w:space="0" w:color="000000"/>
              <w:left w:val="single" w:sz="5" w:space="0" w:color="000000"/>
              <w:bottom w:val="single" w:sz="5" w:space="0" w:color="000000"/>
              <w:right w:val="single" w:sz="5" w:space="0" w:color="000000"/>
            </w:tcBorders>
            <w:vAlign w:val="center"/>
          </w:tcPr>
          <w:p w14:paraId="1AD81C81"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Up</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to</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5</w:t>
            </w:r>
            <w:r w:rsidRPr="00127D90">
              <w:rPr>
                <w:rFonts w:ascii="Arial" w:eastAsia="Calibri" w:hAnsi="Arial" w:cs="Arial"/>
                <w:spacing w:val="-4"/>
                <w:sz w:val="20"/>
                <w:lang w:val="en-US" w:eastAsia="en-US"/>
              </w:rPr>
              <w:t xml:space="preserve"> </w:t>
            </w:r>
            <w:r w:rsidRPr="00127D90">
              <w:rPr>
                <w:rFonts w:ascii="Arial" w:eastAsia="Calibri" w:hAnsi="Arial" w:cs="Arial"/>
                <w:sz w:val="20"/>
                <w:lang w:val="en-US" w:eastAsia="en-US"/>
              </w:rPr>
              <w:t>months</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after</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conversion</w:t>
            </w:r>
            <w:r w:rsidRPr="00127D90">
              <w:rPr>
                <w:rFonts w:ascii="Arial" w:eastAsia="Calibri" w:hAnsi="Arial" w:cs="Arial"/>
                <w:w w:val="99"/>
                <w:sz w:val="20"/>
                <w:lang w:val="en-US" w:eastAsia="en-US"/>
              </w:rPr>
              <w:t xml:space="preserve"> </w:t>
            </w:r>
            <w:r w:rsidRPr="00127D90">
              <w:rPr>
                <w:rFonts w:ascii="Arial" w:eastAsia="Calibri" w:hAnsi="Arial" w:cs="Arial"/>
                <w:w w:val="99"/>
                <w:sz w:val="20"/>
                <w:lang w:val="en-US" w:eastAsia="en-US"/>
              </w:rPr>
              <w:br/>
            </w:r>
            <w:r w:rsidRPr="00127D90">
              <w:rPr>
                <w:rFonts w:ascii="Arial" w:eastAsia="Calibri" w:hAnsi="Arial" w:cs="Arial"/>
                <w:sz w:val="20"/>
                <w:lang w:val="en-US" w:eastAsia="en-US"/>
              </w:rPr>
              <w:t>MFX-CFZ-ETO-PZA</w:t>
            </w:r>
          </w:p>
        </w:tc>
      </w:tr>
      <w:tr w:rsidR="00127D90" w:rsidRPr="00127D90" w14:paraId="0E44EC85" w14:textId="77777777" w:rsidTr="00675702">
        <w:trPr>
          <w:trHeight w:hRule="exact" w:val="1143"/>
        </w:trPr>
        <w:tc>
          <w:tcPr>
            <w:tcW w:w="1262" w:type="pct"/>
            <w:tcBorders>
              <w:top w:val="single" w:sz="5" w:space="0" w:color="000000"/>
              <w:left w:val="single" w:sz="5" w:space="0" w:color="000000"/>
              <w:bottom w:val="single" w:sz="5" w:space="0" w:color="000000"/>
              <w:right w:val="single" w:sz="5" w:space="0" w:color="000000"/>
            </w:tcBorders>
            <w:vAlign w:val="center"/>
          </w:tcPr>
          <w:p w14:paraId="3A582A03" w14:textId="77777777" w:rsidR="00127D90" w:rsidRPr="00127D90" w:rsidRDefault="00127D90" w:rsidP="00127D90">
            <w:pPr>
              <w:widowControl w:val="0"/>
              <w:spacing w:before="120" w:after="120" w:line="480" w:lineRule="auto"/>
              <w:rPr>
                <w:rFonts w:ascii="Arial" w:eastAsia="Times New Roman" w:hAnsi="Arial" w:cs="Arial"/>
                <w:sz w:val="20"/>
                <w:szCs w:val="20"/>
                <w:lang w:val="en-US" w:eastAsia="en-US"/>
              </w:rPr>
            </w:pPr>
            <w:r w:rsidRPr="00127D90">
              <w:rPr>
                <w:rFonts w:ascii="Arial" w:eastAsia="Calibri" w:hAnsi="Arial" w:cs="Arial"/>
                <w:spacing w:val="-1"/>
                <w:sz w:val="20"/>
                <w:lang w:val="en-US" w:eastAsia="en-US"/>
              </w:rPr>
              <w:t>MDR-TB</w:t>
            </w:r>
            <w:r w:rsidRPr="00127D90">
              <w:rPr>
                <w:rFonts w:ascii="Arial" w:eastAsia="Calibri" w:hAnsi="Arial" w:cs="Arial"/>
                <w:spacing w:val="-18"/>
                <w:sz w:val="20"/>
                <w:lang w:val="en-US" w:eastAsia="en-US"/>
              </w:rPr>
              <w:t xml:space="preserve"> </w:t>
            </w:r>
            <w:r w:rsidRPr="00127D90">
              <w:rPr>
                <w:rFonts w:ascii="Arial" w:eastAsia="Calibri" w:hAnsi="Arial" w:cs="Arial"/>
                <w:spacing w:val="-1"/>
                <w:sz w:val="20"/>
                <w:lang w:val="en-US" w:eastAsia="en-US"/>
              </w:rPr>
              <w:t>(long-course)</w:t>
            </w:r>
          </w:p>
        </w:tc>
        <w:tc>
          <w:tcPr>
            <w:tcW w:w="1934" w:type="pct"/>
            <w:tcBorders>
              <w:top w:val="single" w:sz="5" w:space="0" w:color="000000"/>
              <w:left w:val="single" w:sz="5" w:space="0" w:color="000000"/>
              <w:bottom w:val="single" w:sz="5" w:space="0" w:color="000000"/>
              <w:right w:val="single" w:sz="5" w:space="0" w:color="000000"/>
            </w:tcBorders>
            <w:vAlign w:val="center"/>
          </w:tcPr>
          <w:p w14:paraId="63508B55"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6</w:t>
            </w:r>
            <w:r w:rsidRPr="00127D90">
              <w:rPr>
                <w:rFonts w:ascii="Arial" w:eastAsia="Calibri" w:hAnsi="Arial" w:cs="Arial"/>
                <w:spacing w:val="-4"/>
                <w:sz w:val="20"/>
                <w:lang w:val="en-US" w:eastAsia="en-US"/>
              </w:rPr>
              <w:t xml:space="preserve"> </w:t>
            </w:r>
            <w:r w:rsidRPr="00127D90">
              <w:rPr>
                <w:rFonts w:ascii="Arial" w:eastAsia="Calibri" w:hAnsi="Arial" w:cs="Arial"/>
                <w:sz w:val="20"/>
                <w:lang w:val="en-US" w:eastAsia="en-US"/>
              </w:rPr>
              <w:t>to</w:t>
            </w:r>
            <w:r w:rsidRPr="00127D90">
              <w:rPr>
                <w:rFonts w:ascii="Arial" w:eastAsia="Calibri" w:hAnsi="Arial" w:cs="Arial"/>
                <w:spacing w:val="-3"/>
                <w:sz w:val="20"/>
                <w:lang w:val="en-US" w:eastAsia="en-US"/>
              </w:rPr>
              <w:t xml:space="preserve"> </w:t>
            </w:r>
            <w:r w:rsidRPr="00127D90">
              <w:rPr>
                <w:rFonts w:ascii="Arial" w:eastAsia="Calibri" w:hAnsi="Arial" w:cs="Arial"/>
                <w:sz w:val="20"/>
                <w:lang w:val="en-US" w:eastAsia="en-US"/>
              </w:rPr>
              <w:t>8</w:t>
            </w:r>
            <w:r w:rsidRPr="00127D90">
              <w:rPr>
                <w:rFonts w:ascii="Arial" w:eastAsia="Calibri" w:hAnsi="Arial" w:cs="Arial"/>
                <w:spacing w:val="-3"/>
                <w:sz w:val="20"/>
                <w:lang w:val="en-US" w:eastAsia="en-US"/>
              </w:rPr>
              <w:t xml:space="preserve"> </w:t>
            </w:r>
            <w:r w:rsidRPr="00127D90">
              <w:rPr>
                <w:rFonts w:ascii="Arial" w:eastAsia="Calibri" w:hAnsi="Arial" w:cs="Arial"/>
                <w:sz w:val="20"/>
                <w:lang w:val="en-US" w:eastAsia="en-US"/>
              </w:rPr>
              <w:t>months</w:t>
            </w:r>
          </w:p>
          <w:p w14:paraId="23FE1858"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KM-MFX-ETO-TRD-PZA</w:t>
            </w:r>
          </w:p>
        </w:tc>
        <w:tc>
          <w:tcPr>
            <w:tcW w:w="1804" w:type="pct"/>
            <w:tcBorders>
              <w:top w:val="single" w:sz="5" w:space="0" w:color="000000"/>
              <w:left w:val="single" w:sz="5" w:space="0" w:color="000000"/>
              <w:bottom w:val="single" w:sz="5" w:space="0" w:color="000000"/>
              <w:right w:val="single" w:sz="5" w:space="0" w:color="000000"/>
            </w:tcBorders>
            <w:vAlign w:val="center"/>
          </w:tcPr>
          <w:p w14:paraId="65F8A0FD"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Up</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to</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12</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months</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after</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conversion</w:t>
            </w:r>
            <w:r w:rsidRPr="00127D90">
              <w:rPr>
                <w:rFonts w:ascii="Arial" w:eastAsia="Calibri" w:hAnsi="Arial" w:cs="Arial"/>
                <w:w w:val="99"/>
                <w:sz w:val="20"/>
                <w:lang w:val="en-US" w:eastAsia="en-US"/>
              </w:rPr>
              <w:t xml:space="preserve"> </w:t>
            </w:r>
            <w:r w:rsidRPr="00127D90">
              <w:rPr>
                <w:rFonts w:ascii="Arial" w:eastAsia="Calibri" w:hAnsi="Arial" w:cs="Arial"/>
                <w:w w:val="99"/>
                <w:sz w:val="20"/>
                <w:lang w:val="en-US" w:eastAsia="en-US"/>
              </w:rPr>
              <w:br/>
            </w:r>
            <w:r w:rsidRPr="00127D90">
              <w:rPr>
                <w:rFonts w:ascii="Arial" w:eastAsia="Calibri" w:hAnsi="Arial" w:cs="Arial"/>
                <w:sz w:val="20"/>
                <w:lang w:val="en-US" w:eastAsia="en-US"/>
              </w:rPr>
              <w:t>MFX-ETO-TRD-PZA</w:t>
            </w:r>
          </w:p>
        </w:tc>
      </w:tr>
      <w:tr w:rsidR="00127D90" w:rsidRPr="00127D90" w14:paraId="5DB6ECB2" w14:textId="77777777" w:rsidTr="00675702">
        <w:trPr>
          <w:trHeight w:hRule="exact" w:val="846"/>
        </w:trPr>
        <w:tc>
          <w:tcPr>
            <w:tcW w:w="1262" w:type="pct"/>
            <w:tcBorders>
              <w:top w:val="single" w:sz="5" w:space="0" w:color="000000"/>
              <w:left w:val="single" w:sz="5" w:space="0" w:color="000000"/>
              <w:bottom w:val="single" w:sz="5" w:space="0" w:color="000000"/>
              <w:right w:val="single" w:sz="5" w:space="0" w:color="000000"/>
            </w:tcBorders>
            <w:vAlign w:val="center"/>
          </w:tcPr>
          <w:p w14:paraId="05325F4B" w14:textId="77777777" w:rsidR="00127D90" w:rsidRPr="00127D90" w:rsidRDefault="00127D90" w:rsidP="00127D90">
            <w:pPr>
              <w:widowControl w:val="0"/>
              <w:spacing w:before="120" w:after="120" w:line="480" w:lineRule="auto"/>
              <w:rPr>
                <w:rFonts w:ascii="Arial" w:eastAsia="Times New Roman" w:hAnsi="Arial" w:cs="Arial"/>
                <w:sz w:val="20"/>
                <w:szCs w:val="20"/>
                <w:lang w:val="en-US" w:eastAsia="en-US"/>
              </w:rPr>
            </w:pPr>
            <w:r w:rsidRPr="00127D90">
              <w:rPr>
                <w:rFonts w:ascii="Arial" w:eastAsia="Calibri" w:hAnsi="Arial" w:cs="Arial"/>
                <w:sz w:val="20"/>
                <w:lang w:val="en-US" w:eastAsia="en-US"/>
              </w:rPr>
              <w:t>XDR-TB</w:t>
            </w:r>
          </w:p>
        </w:tc>
        <w:tc>
          <w:tcPr>
            <w:tcW w:w="1934" w:type="pct"/>
            <w:tcBorders>
              <w:top w:val="single" w:sz="5" w:space="0" w:color="000000"/>
              <w:left w:val="single" w:sz="5" w:space="0" w:color="000000"/>
              <w:bottom w:val="single" w:sz="5" w:space="0" w:color="000000"/>
              <w:right w:val="single" w:sz="5" w:space="0" w:color="000000"/>
            </w:tcBorders>
            <w:vAlign w:val="center"/>
          </w:tcPr>
          <w:p w14:paraId="787E83D4"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6</w:t>
            </w:r>
            <w:r w:rsidRPr="00127D90">
              <w:rPr>
                <w:rFonts w:ascii="Arial" w:eastAsia="Calibri" w:hAnsi="Arial" w:cs="Arial"/>
                <w:spacing w:val="-4"/>
                <w:sz w:val="20"/>
                <w:lang w:val="en-US" w:eastAsia="en-US"/>
              </w:rPr>
              <w:t xml:space="preserve"> </w:t>
            </w:r>
            <w:r w:rsidRPr="00127D90">
              <w:rPr>
                <w:rFonts w:ascii="Arial" w:eastAsia="Calibri" w:hAnsi="Arial" w:cs="Arial"/>
                <w:sz w:val="20"/>
                <w:lang w:val="en-US" w:eastAsia="en-US"/>
              </w:rPr>
              <w:t>to</w:t>
            </w:r>
            <w:r w:rsidRPr="00127D90">
              <w:rPr>
                <w:rFonts w:ascii="Arial" w:eastAsia="Calibri" w:hAnsi="Arial" w:cs="Arial"/>
                <w:spacing w:val="-3"/>
                <w:sz w:val="20"/>
                <w:lang w:val="en-US" w:eastAsia="en-US"/>
              </w:rPr>
              <w:t xml:space="preserve"> </w:t>
            </w:r>
            <w:r w:rsidRPr="00127D90">
              <w:rPr>
                <w:rFonts w:ascii="Arial" w:eastAsia="Calibri" w:hAnsi="Arial" w:cs="Arial"/>
                <w:sz w:val="20"/>
                <w:lang w:val="en-US" w:eastAsia="en-US"/>
              </w:rPr>
              <w:t>8</w:t>
            </w:r>
            <w:r w:rsidRPr="00127D90">
              <w:rPr>
                <w:rFonts w:ascii="Arial" w:eastAsia="Calibri" w:hAnsi="Arial" w:cs="Arial"/>
                <w:spacing w:val="-3"/>
                <w:sz w:val="20"/>
                <w:lang w:val="en-US" w:eastAsia="en-US"/>
              </w:rPr>
              <w:t xml:space="preserve"> </w:t>
            </w:r>
            <w:r w:rsidRPr="00127D90">
              <w:rPr>
                <w:rFonts w:ascii="Arial" w:eastAsia="Calibri" w:hAnsi="Arial" w:cs="Arial"/>
                <w:sz w:val="20"/>
                <w:lang w:val="en-US" w:eastAsia="en-US"/>
              </w:rPr>
              <w:t>months</w:t>
            </w:r>
            <w:r w:rsidRPr="00127D90">
              <w:rPr>
                <w:rFonts w:ascii="Arial" w:eastAsia="Calibri" w:hAnsi="Arial" w:cs="Arial"/>
                <w:sz w:val="20"/>
                <w:lang w:val="en-US" w:eastAsia="en-US"/>
              </w:rPr>
              <w:br/>
            </w:r>
            <w:r w:rsidRPr="00127D90">
              <w:rPr>
                <w:rFonts w:ascii="Arial" w:eastAsia="Calibri" w:hAnsi="Arial" w:cs="Arial"/>
                <w:w w:val="99"/>
                <w:sz w:val="20"/>
                <w:lang w:val="en-US" w:eastAsia="en-US"/>
              </w:rPr>
              <w:t xml:space="preserve"> </w:t>
            </w:r>
            <w:proofErr w:type="spellStart"/>
            <w:r w:rsidRPr="00127D90">
              <w:rPr>
                <w:rFonts w:ascii="Arial" w:eastAsia="Calibri" w:hAnsi="Arial" w:cs="Arial"/>
                <w:w w:val="99"/>
                <w:sz w:val="20"/>
                <w:lang w:val="en-US" w:eastAsia="en-US"/>
              </w:rPr>
              <w:t>B</w:t>
            </w:r>
            <w:r w:rsidRPr="00127D90">
              <w:rPr>
                <w:rFonts w:ascii="Arial" w:eastAsia="Calibri" w:hAnsi="Arial" w:cs="Arial"/>
                <w:spacing w:val="-1"/>
                <w:sz w:val="20"/>
                <w:lang w:val="en-US" w:eastAsia="en-US"/>
              </w:rPr>
              <w:t>edaquiline</w:t>
            </w:r>
            <w:proofErr w:type="spellEnd"/>
            <w:r w:rsidRPr="00127D90">
              <w:rPr>
                <w:rFonts w:ascii="Arial" w:eastAsia="Calibri" w:hAnsi="Arial" w:cs="Arial"/>
                <w:spacing w:val="-1"/>
                <w:sz w:val="20"/>
                <w:lang w:val="en-US" w:eastAsia="en-US"/>
              </w:rPr>
              <w:t>-TRD-CFZ-LZD-LFX</w:t>
            </w:r>
          </w:p>
        </w:tc>
        <w:tc>
          <w:tcPr>
            <w:tcW w:w="1804" w:type="pct"/>
            <w:tcBorders>
              <w:top w:val="single" w:sz="5" w:space="0" w:color="000000"/>
              <w:left w:val="single" w:sz="5" w:space="0" w:color="000000"/>
              <w:bottom w:val="single" w:sz="5" w:space="0" w:color="000000"/>
              <w:right w:val="single" w:sz="5" w:space="0" w:color="000000"/>
            </w:tcBorders>
            <w:vAlign w:val="center"/>
          </w:tcPr>
          <w:p w14:paraId="28945613" w14:textId="77777777" w:rsidR="00127D90" w:rsidRPr="00127D90" w:rsidRDefault="00127D90" w:rsidP="00127D90">
            <w:pPr>
              <w:widowControl w:val="0"/>
              <w:spacing w:before="120" w:after="120" w:line="480" w:lineRule="auto"/>
              <w:jc w:val="center"/>
              <w:rPr>
                <w:rFonts w:ascii="Arial" w:eastAsia="Times New Roman" w:hAnsi="Arial" w:cs="Arial"/>
                <w:sz w:val="20"/>
                <w:szCs w:val="20"/>
                <w:lang w:val="en-US" w:eastAsia="en-US"/>
              </w:rPr>
            </w:pPr>
            <w:r w:rsidRPr="00127D90">
              <w:rPr>
                <w:rFonts w:ascii="Arial" w:eastAsia="Calibri" w:hAnsi="Arial" w:cs="Arial"/>
                <w:sz w:val="20"/>
                <w:lang w:val="en-US" w:eastAsia="en-US"/>
              </w:rPr>
              <w:t>Up</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to</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12</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months</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after</w:t>
            </w:r>
            <w:r w:rsidRPr="00127D90">
              <w:rPr>
                <w:rFonts w:ascii="Arial" w:eastAsia="Calibri" w:hAnsi="Arial" w:cs="Arial"/>
                <w:spacing w:val="-5"/>
                <w:sz w:val="20"/>
                <w:lang w:val="en-US" w:eastAsia="en-US"/>
              </w:rPr>
              <w:t xml:space="preserve"> </w:t>
            </w:r>
            <w:r w:rsidRPr="00127D90">
              <w:rPr>
                <w:rFonts w:ascii="Arial" w:eastAsia="Calibri" w:hAnsi="Arial" w:cs="Arial"/>
                <w:sz w:val="20"/>
                <w:lang w:val="en-US" w:eastAsia="en-US"/>
              </w:rPr>
              <w:t>conversion</w:t>
            </w:r>
            <w:r w:rsidRPr="00127D90">
              <w:rPr>
                <w:rFonts w:ascii="Arial" w:eastAsia="Calibri" w:hAnsi="Arial" w:cs="Arial"/>
                <w:w w:val="99"/>
                <w:sz w:val="20"/>
                <w:lang w:val="en-US" w:eastAsia="en-US"/>
              </w:rPr>
              <w:t xml:space="preserve"> </w:t>
            </w:r>
            <w:r w:rsidRPr="00127D90">
              <w:rPr>
                <w:rFonts w:ascii="Arial" w:eastAsia="Calibri" w:hAnsi="Arial" w:cs="Arial"/>
                <w:w w:val="99"/>
                <w:sz w:val="20"/>
                <w:lang w:val="en-US" w:eastAsia="en-US"/>
              </w:rPr>
              <w:br/>
            </w:r>
            <w:r w:rsidRPr="00127D90">
              <w:rPr>
                <w:rFonts w:ascii="Arial" w:eastAsia="Calibri" w:hAnsi="Arial" w:cs="Arial"/>
                <w:spacing w:val="-1"/>
                <w:sz w:val="20"/>
                <w:lang w:val="en-US" w:eastAsia="en-US"/>
              </w:rPr>
              <w:t>TRD-CFZ-LZD-LFX</w:t>
            </w:r>
          </w:p>
        </w:tc>
      </w:tr>
    </w:tbl>
    <w:p w14:paraId="4DA341AE" w14:textId="77777777" w:rsidR="00127D90" w:rsidRPr="00127D90" w:rsidRDefault="00127D90" w:rsidP="00127D90">
      <w:pPr>
        <w:spacing w:before="120" w:after="120" w:line="480" w:lineRule="auto"/>
        <w:contextualSpacing/>
        <w:rPr>
          <w:rFonts w:ascii="Arial" w:eastAsia="MS Mincho" w:hAnsi="Arial" w:cs="Arial"/>
          <w:sz w:val="20"/>
          <w:szCs w:val="20"/>
          <w:lang w:eastAsia="en-GB"/>
        </w:rPr>
      </w:pPr>
      <w:r w:rsidRPr="00127D90">
        <w:rPr>
          <w:rFonts w:ascii="Arial" w:eastAsia="MS Mincho" w:hAnsi="Arial" w:cs="Arial"/>
          <w:sz w:val="20"/>
          <w:szCs w:val="20"/>
          <w:lang w:eastAsia="en-GB"/>
        </w:rPr>
        <w:t xml:space="preserve">MDR-TB, multidrug-resistant-tuberculosis, defined as </w:t>
      </w:r>
      <w:r w:rsidRPr="00127D90">
        <w:rPr>
          <w:rFonts w:ascii="Arial" w:eastAsia="MS Mincho" w:hAnsi="Arial" w:cs="Arial"/>
          <w:i/>
          <w:iCs/>
          <w:sz w:val="20"/>
          <w:szCs w:val="20"/>
          <w:lang w:eastAsia="en-GB"/>
        </w:rPr>
        <w:t>Mycobacterium tuberculosis</w:t>
      </w:r>
      <w:r w:rsidRPr="00127D90">
        <w:rPr>
          <w:rFonts w:ascii="Arial" w:eastAsia="MS Mincho" w:hAnsi="Arial" w:cs="Arial"/>
          <w:sz w:val="20"/>
          <w:szCs w:val="20"/>
          <w:lang w:eastAsia="en-GB"/>
        </w:rPr>
        <w:t xml:space="preserve"> strains that are resistant to at least isoniazid and </w:t>
      </w:r>
      <w:proofErr w:type="spellStart"/>
      <w:r w:rsidRPr="00127D90">
        <w:rPr>
          <w:rFonts w:ascii="Arial" w:eastAsia="MS Mincho" w:hAnsi="Arial" w:cs="Arial"/>
          <w:sz w:val="20"/>
          <w:szCs w:val="20"/>
          <w:lang w:eastAsia="en-GB"/>
        </w:rPr>
        <w:t>rifamp</w:t>
      </w:r>
      <w:proofErr w:type="spellEnd"/>
      <w:r w:rsidRPr="00127D90">
        <w:rPr>
          <w:rFonts w:ascii="Arial" w:eastAsia="MS Mincho" w:hAnsi="Arial" w:cs="Arial"/>
          <w:sz w:val="20"/>
          <w:szCs w:val="20"/>
          <w:lang w:eastAsia="en-GB"/>
        </w:rPr>
        <w:t>(</w:t>
      </w:r>
      <w:proofErr w:type="spellStart"/>
      <w:r w:rsidRPr="00127D90">
        <w:rPr>
          <w:rFonts w:ascii="Arial" w:eastAsia="MS Mincho" w:hAnsi="Arial" w:cs="Arial"/>
          <w:sz w:val="20"/>
          <w:szCs w:val="20"/>
          <w:lang w:eastAsia="en-GB"/>
        </w:rPr>
        <w:t>ic</w:t>
      </w:r>
      <w:proofErr w:type="spellEnd"/>
      <w:r w:rsidRPr="00127D90">
        <w:rPr>
          <w:rFonts w:ascii="Arial" w:eastAsia="MS Mincho" w:hAnsi="Arial" w:cs="Arial"/>
          <w:sz w:val="20"/>
          <w:szCs w:val="20"/>
          <w:lang w:eastAsia="en-GB"/>
        </w:rPr>
        <w:t>)in.</w:t>
      </w:r>
    </w:p>
    <w:p w14:paraId="0B1B81F6" w14:textId="77777777" w:rsidR="00127D90" w:rsidRPr="00127D90" w:rsidRDefault="00127D90" w:rsidP="00127D90">
      <w:pPr>
        <w:spacing w:before="120" w:after="120" w:line="480" w:lineRule="auto"/>
        <w:contextualSpacing/>
        <w:rPr>
          <w:rFonts w:ascii="Arial" w:eastAsia="MS Mincho" w:hAnsi="Arial" w:cs="Arial"/>
          <w:sz w:val="20"/>
          <w:szCs w:val="20"/>
          <w:lang w:eastAsia="en-GB"/>
        </w:rPr>
      </w:pPr>
      <w:r w:rsidRPr="00127D90">
        <w:rPr>
          <w:rFonts w:ascii="Arial" w:eastAsia="MS Mincho" w:hAnsi="Arial" w:cs="Arial"/>
          <w:sz w:val="20"/>
          <w:szCs w:val="20"/>
          <w:lang w:eastAsia="en-GB"/>
        </w:rPr>
        <w:t>XDR-TB, extensively drug resistant-tuberculosis, defined as MDR-TB with additional resistance to a fluoroquinolone and a second line injectable drug.</w:t>
      </w:r>
    </w:p>
    <w:p w14:paraId="3955745D" w14:textId="77777777" w:rsidR="00127D90" w:rsidRPr="00127D90" w:rsidRDefault="00127D90" w:rsidP="00127D90">
      <w:pPr>
        <w:spacing w:before="120" w:after="120" w:line="480" w:lineRule="auto"/>
        <w:contextualSpacing/>
        <w:rPr>
          <w:rFonts w:ascii="Arial" w:eastAsia="MS Mincho" w:hAnsi="Arial" w:cs="Arial"/>
          <w:sz w:val="20"/>
          <w:szCs w:val="20"/>
          <w:lang w:eastAsia="en-GB"/>
        </w:rPr>
      </w:pPr>
      <w:r w:rsidRPr="00127D90">
        <w:rPr>
          <w:rFonts w:ascii="Arial" w:eastAsia="MS Mincho" w:hAnsi="Arial" w:cs="Arial"/>
          <w:sz w:val="20"/>
          <w:szCs w:val="20"/>
          <w:lang w:eastAsia="en-GB"/>
        </w:rPr>
        <w:t>CM, capreomycin; CFZ, clofazimine; EMB, ethambutol; ETO, ethionamide; INH, isoniazid; KM, kanamycin; LFX, levofloxacin; LZD, linezolid; MFX, moxifloxacin; PAS, para-</w:t>
      </w:r>
      <w:proofErr w:type="spellStart"/>
      <w:r w:rsidRPr="00127D90">
        <w:rPr>
          <w:rFonts w:ascii="Arial" w:eastAsia="MS Mincho" w:hAnsi="Arial" w:cs="Arial"/>
          <w:sz w:val="20"/>
          <w:szCs w:val="20"/>
          <w:lang w:eastAsia="en-GB"/>
        </w:rPr>
        <w:t>aminosalicylic</w:t>
      </w:r>
      <w:proofErr w:type="spellEnd"/>
      <w:r w:rsidRPr="00127D90">
        <w:rPr>
          <w:rFonts w:ascii="Arial" w:eastAsia="MS Mincho" w:hAnsi="Arial" w:cs="Arial"/>
          <w:sz w:val="20"/>
          <w:szCs w:val="20"/>
          <w:lang w:eastAsia="en-GB"/>
        </w:rPr>
        <w:t xml:space="preserve"> acid; </w:t>
      </w:r>
      <w:r w:rsidRPr="00127D90">
        <w:rPr>
          <w:rFonts w:ascii="Arial" w:eastAsia="MS Mincho" w:hAnsi="Arial" w:cs="Arial"/>
          <w:sz w:val="20"/>
          <w:szCs w:val="20"/>
          <w:lang w:eastAsia="en-GB"/>
        </w:rPr>
        <w:br/>
        <w:t xml:space="preserve">PZA, pyrazinamide; TRD, terizidone  </w:t>
      </w:r>
    </w:p>
    <w:p w14:paraId="1E5DDDE4" w14:textId="77777777" w:rsidR="00127D90" w:rsidRPr="00127D90" w:rsidRDefault="00127D90" w:rsidP="00127D90">
      <w:pPr>
        <w:spacing w:before="120" w:after="120" w:line="480" w:lineRule="auto"/>
        <w:contextualSpacing/>
        <w:rPr>
          <w:rFonts w:ascii="Arial" w:eastAsia="MS Mincho" w:hAnsi="Arial" w:cs="Arial"/>
          <w:sz w:val="20"/>
          <w:szCs w:val="20"/>
          <w:lang w:eastAsia="en-GB"/>
        </w:rPr>
      </w:pPr>
    </w:p>
    <w:p w14:paraId="12163FF5" w14:textId="77777777" w:rsidR="00127D90" w:rsidRPr="00127D90" w:rsidRDefault="00127D90" w:rsidP="00127D90">
      <w:pPr>
        <w:spacing w:before="120" w:after="120" w:line="480" w:lineRule="auto"/>
        <w:contextualSpacing/>
        <w:rPr>
          <w:rFonts w:ascii="Arial" w:eastAsia="MS Mincho" w:hAnsi="Arial" w:cs="Times New Roman"/>
          <w:lang w:eastAsia="en-GB"/>
        </w:rPr>
      </w:pPr>
      <w:r w:rsidRPr="00127D90">
        <w:rPr>
          <w:rFonts w:ascii="Arial" w:eastAsia="MS Mincho" w:hAnsi="Arial" w:cs="Arial"/>
          <w:sz w:val="20"/>
          <w:szCs w:val="20"/>
          <w:lang w:eastAsia="en-GB"/>
        </w:rPr>
        <w:t>When</w:t>
      </w:r>
      <w:r w:rsidRPr="00127D90">
        <w:rPr>
          <w:rFonts w:ascii="Arial" w:eastAsia="MS Mincho" w:hAnsi="Arial" w:cs="Arial"/>
          <w:spacing w:val="-7"/>
          <w:sz w:val="20"/>
          <w:szCs w:val="20"/>
          <w:lang w:eastAsia="en-GB"/>
        </w:rPr>
        <w:t xml:space="preserve"> </w:t>
      </w:r>
      <w:proofErr w:type="spellStart"/>
      <w:r w:rsidRPr="00127D90">
        <w:rPr>
          <w:rFonts w:ascii="Arial" w:eastAsia="MS Mincho" w:hAnsi="Arial" w:cs="Arial"/>
          <w:sz w:val="20"/>
          <w:szCs w:val="20"/>
          <w:lang w:eastAsia="en-GB"/>
        </w:rPr>
        <w:t>bedaquiline</w:t>
      </w:r>
      <w:proofErr w:type="spellEnd"/>
      <w:r w:rsidRPr="00127D90">
        <w:rPr>
          <w:rFonts w:ascii="Arial" w:eastAsia="MS Mincho" w:hAnsi="Arial" w:cs="Arial"/>
          <w:spacing w:val="-6"/>
          <w:sz w:val="20"/>
          <w:szCs w:val="20"/>
          <w:lang w:eastAsia="en-GB"/>
        </w:rPr>
        <w:t xml:space="preserve"> </w:t>
      </w:r>
      <w:r w:rsidRPr="00127D90">
        <w:rPr>
          <w:rFonts w:ascii="Arial" w:eastAsia="MS Mincho" w:hAnsi="Arial" w:cs="Arial"/>
          <w:sz w:val="20"/>
          <w:szCs w:val="20"/>
          <w:lang w:eastAsia="en-GB"/>
        </w:rPr>
        <w:t>was</w:t>
      </w:r>
      <w:r w:rsidRPr="00127D90">
        <w:rPr>
          <w:rFonts w:ascii="Arial" w:eastAsia="MS Mincho" w:hAnsi="Arial" w:cs="Arial"/>
          <w:spacing w:val="-6"/>
          <w:sz w:val="20"/>
          <w:szCs w:val="20"/>
          <w:lang w:eastAsia="en-GB"/>
        </w:rPr>
        <w:t xml:space="preserve"> </w:t>
      </w:r>
      <w:r w:rsidRPr="00127D90">
        <w:rPr>
          <w:rFonts w:ascii="Arial" w:eastAsia="MS Mincho" w:hAnsi="Arial" w:cs="Arial"/>
          <w:sz w:val="20"/>
          <w:szCs w:val="20"/>
          <w:lang w:eastAsia="en-GB"/>
        </w:rPr>
        <w:t>not</w:t>
      </w:r>
      <w:r w:rsidRPr="00127D90">
        <w:rPr>
          <w:rFonts w:ascii="Arial" w:eastAsia="MS Mincho" w:hAnsi="Arial" w:cs="Arial"/>
          <w:spacing w:val="-4"/>
          <w:sz w:val="20"/>
          <w:szCs w:val="20"/>
          <w:lang w:eastAsia="en-GB"/>
        </w:rPr>
        <w:t xml:space="preserve"> </w:t>
      </w:r>
      <w:r w:rsidRPr="00127D90">
        <w:rPr>
          <w:rFonts w:ascii="Arial" w:eastAsia="MS Mincho" w:hAnsi="Arial" w:cs="Arial"/>
          <w:spacing w:val="-2"/>
          <w:sz w:val="20"/>
          <w:szCs w:val="20"/>
          <w:lang w:eastAsia="en-GB"/>
        </w:rPr>
        <w:t>yet</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included</w:t>
      </w:r>
      <w:r w:rsidRPr="00127D90">
        <w:rPr>
          <w:rFonts w:ascii="Arial" w:eastAsia="MS Mincho" w:hAnsi="Arial" w:cs="Arial"/>
          <w:spacing w:val="-7"/>
          <w:sz w:val="20"/>
          <w:szCs w:val="20"/>
          <w:lang w:eastAsia="en-GB"/>
        </w:rPr>
        <w:t xml:space="preserve"> </w:t>
      </w:r>
      <w:r w:rsidRPr="00127D90">
        <w:rPr>
          <w:rFonts w:ascii="Arial" w:eastAsia="MS Mincho" w:hAnsi="Arial" w:cs="Arial"/>
          <w:sz w:val="20"/>
          <w:szCs w:val="20"/>
          <w:lang w:eastAsia="en-GB"/>
        </w:rPr>
        <w:t>in</w:t>
      </w:r>
      <w:r w:rsidRPr="00127D90">
        <w:rPr>
          <w:rFonts w:ascii="Arial" w:eastAsia="MS Mincho" w:hAnsi="Arial" w:cs="Arial"/>
          <w:spacing w:val="-6"/>
          <w:sz w:val="20"/>
          <w:szCs w:val="20"/>
          <w:lang w:eastAsia="en-GB"/>
        </w:rPr>
        <w:t xml:space="preserve"> </w:t>
      </w:r>
      <w:r w:rsidRPr="00127D90">
        <w:rPr>
          <w:rFonts w:ascii="Arial" w:eastAsia="MS Mincho" w:hAnsi="Arial" w:cs="Arial"/>
          <w:sz w:val="20"/>
          <w:szCs w:val="20"/>
          <w:lang w:eastAsia="en-GB"/>
        </w:rPr>
        <w:t>the</w:t>
      </w:r>
      <w:r w:rsidRPr="00127D90">
        <w:rPr>
          <w:rFonts w:ascii="Arial" w:eastAsia="MS Mincho" w:hAnsi="Arial" w:cs="Arial"/>
          <w:spacing w:val="-6"/>
          <w:sz w:val="20"/>
          <w:szCs w:val="20"/>
          <w:lang w:eastAsia="en-GB"/>
        </w:rPr>
        <w:t xml:space="preserve"> </w:t>
      </w:r>
      <w:r w:rsidRPr="00127D90">
        <w:rPr>
          <w:rFonts w:ascii="Arial" w:eastAsia="MS Mincho" w:hAnsi="Arial" w:cs="Arial"/>
          <w:sz w:val="20"/>
          <w:szCs w:val="20"/>
          <w:lang w:eastAsia="en-GB"/>
        </w:rPr>
        <w:t>standard</w:t>
      </w:r>
      <w:r w:rsidRPr="00127D90">
        <w:rPr>
          <w:rFonts w:ascii="Arial" w:eastAsia="MS Mincho" w:hAnsi="Arial" w:cs="Arial"/>
          <w:spacing w:val="-6"/>
          <w:sz w:val="20"/>
          <w:szCs w:val="20"/>
          <w:lang w:eastAsia="en-GB"/>
        </w:rPr>
        <w:t xml:space="preserve"> </w:t>
      </w:r>
      <w:r w:rsidRPr="00127D90">
        <w:rPr>
          <w:rFonts w:ascii="Arial" w:eastAsia="MS Mincho" w:hAnsi="Arial" w:cs="Arial"/>
          <w:spacing w:val="-1"/>
          <w:sz w:val="20"/>
          <w:szCs w:val="20"/>
          <w:lang w:eastAsia="en-GB"/>
        </w:rPr>
        <w:t>MDR-TB</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treatment</w:t>
      </w:r>
      <w:r w:rsidRPr="00127D90">
        <w:rPr>
          <w:rFonts w:ascii="Arial" w:eastAsia="MS Mincho" w:hAnsi="Arial" w:cs="Arial"/>
          <w:spacing w:val="-6"/>
          <w:sz w:val="20"/>
          <w:szCs w:val="20"/>
          <w:lang w:eastAsia="en-GB"/>
        </w:rPr>
        <w:t xml:space="preserve"> </w:t>
      </w:r>
      <w:r w:rsidRPr="00127D90">
        <w:rPr>
          <w:rFonts w:ascii="Arial" w:eastAsia="MS Mincho" w:hAnsi="Arial" w:cs="Arial"/>
          <w:sz w:val="20"/>
          <w:szCs w:val="20"/>
          <w:lang w:eastAsia="en-GB"/>
        </w:rPr>
        <w:t>regimen,</w:t>
      </w:r>
      <w:r w:rsidRPr="00127D90">
        <w:rPr>
          <w:rFonts w:ascii="Arial" w:eastAsia="MS Mincho" w:hAnsi="Arial" w:cs="Arial"/>
          <w:spacing w:val="-6"/>
          <w:sz w:val="20"/>
          <w:szCs w:val="20"/>
          <w:lang w:eastAsia="en-GB"/>
        </w:rPr>
        <w:t xml:space="preserve"> </w:t>
      </w:r>
      <w:proofErr w:type="spellStart"/>
      <w:r w:rsidRPr="00127D90">
        <w:rPr>
          <w:rFonts w:ascii="Arial" w:eastAsia="MS Mincho" w:hAnsi="Arial" w:cs="Arial"/>
          <w:sz w:val="20"/>
          <w:szCs w:val="20"/>
          <w:lang w:eastAsia="en-GB"/>
        </w:rPr>
        <w:t>bedaquiline</w:t>
      </w:r>
      <w:proofErr w:type="spellEnd"/>
      <w:r w:rsidRPr="00127D90">
        <w:rPr>
          <w:rFonts w:ascii="Arial" w:eastAsia="MS Mincho" w:hAnsi="Arial" w:cs="Arial"/>
          <w:spacing w:val="-6"/>
          <w:sz w:val="20"/>
          <w:szCs w:val="20"/>
          <w:lang w:eastAsia="en-GB"/>
        </w:rPr>
        <w:t xml:space="preserve"> </w:t>
      </w:r>
      <w:r w:rsidRPr="00127D90">
        <w:rPr>
          <w:rFonts w:ascii="Arial" w:eastAsia="MS Mincho" w:hAnsi="Arial" w:cs="Arial"/>
          <w:sz w:val="20"/>
          <w:szCs w:val="20"/>
          <w:lang w:eastAsia="en-GB"/>
        </w:rPr>
        <w:t>was</w:t>
      </w:r>
      <w:r w:rsidRPr="00127D90">
        <w:rPr>
          <w:rFonts w:ascii="Arial" w:eastAsia="MS Mincho" w:hAnsi="Arial" w:cs="Arial"/>
          <w:spacing w:val="-7"/>
          <w:sz w:val="20"/>
          <w:szCs w:val="20"/>
          <w:lang w:eastAsia="en-GB"/>
        </w:rPr>
        <w:t xml:space="preserve"> </w:t>
      </w:r>
      <w:r w:rsidRPr="00127D90">
        <w:rPr>
          <w:rFonts w:ascii="Arial" w:eastAsia="MS Mincho" w:hAnsi="Arial" w:cs="Arial"/>
          <w:sz w:val="20"/>
          <w:szCs w:val="20"/>
          <w:lang w:eastAsia="en-GB"/>
        </w:rPr>
        <w:t>recommended</w:t>
      </w:r>
      <w:r w:rsidRPr="00127D90">
        <w:rPr>
          <w:rFonts w:ascii="Arial" w:eastAsia="MS Mincho" w:hAnsi="Arial" w:cs="Arial"/>
          <w:spacing w:val="27"/>
          <w:w w:val="99"/>
          <w:sz w:val="20"/>
          <w:szCs w:val="20"/>
          <w:lang w:eastAsia="en-GB"/>
        </w:rPr>
        <w:t xml:space="preserve"> </w:t>
      </w:r>
      <w:r w:rsidRPr="00127D90">
        <w:rPr>
          <w:rFonts w:ascii="Arial" w:eastAsia="MS Mincho" w:hAnsi="Arial" w:cs="Arial"/>
          <w:sz w:val="20"/>
          <w:szCs w:val="20"/>
          <w:lang w:eastAsia="en-GB"/>
        </w:rPr>
        <w:t>for</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addition</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to</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the</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regimen</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for</w:t>
      </w:r>
      <w:r w:rsidRPr="00127D90">
        <w:rPr>
          <w:rFonts w:ascii="Arial" w:eastAsia="MS Mincho" w:hAnsi="Arial" w:cs="Arial"/>
          <w:spacing w:val="-4"/>
          <w:sz w:val="20"/>
          <w:szCs w:val="20"/>
          <w:lang w:eastAsia="en-GB"/>
        </w:rPr>
        <w:t xml:space="preserve"> </w:t>
      </w:r>
      <w:r w:rsidRPr="00127D90">
        <w:rPr>
          <w:rFonts w:ascii="Arial" w:eastAsia="MS Mincho" w:hAnsi="Arial" w:cs="Arial"/>
          <w:spacing w:val="-1"/>
          <w:sz w:val="20"/>
          <w:szCs w:val="20"/>
          <w:lang w:eastAsia="en-GB"/>
        </w:rPr>
        <w:t>pre-XDR-TB</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and</w:t>
      </w:r>
      <w:r w:rsidRPr="00127D90">
        <w:rPr>
          <w:rFonts w:ascii="Arial" w:eastAsia="MS Mincho" w:hAnsi="Arial" w:cs="Arial"/>
          <w:spacing w:val="-3"/>
          <w:sz w:val="20"/>
          <w:szCs w:val="20"/>
          <w:lang w:eastAsia="en-GB"/>
        </w:rPr>
        <w:t xml:space="preserve"> </w:t>
      </w:r>
      <w:r w:rsidRPr="00127D90">
        <w:rPr>
          <w:rFonts w:ascii="Arial" w:eastAsia="MS Mincho" w:hAnsi="Arial" w:cs="Arial"/>
          <w:spacing w:val="-1"/>
          <w:sz w:val="20"/>
          <w:szCs w:val="20"/>
          <w:lang w:eastAsia="en-GB"/>
        </w:rPr>
        <w:t>XDR-TB</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patients,</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or</w:t>
      </w:r>
      <w:r w:rsidRPr="00127D90">
        <w:rPr>
          <w:rFonts w:ascii="Arial" w:eastAsia="MS Mincho" w:hAnsi="Arial" w:cs="Arial"/>
          <w:spacing w:val="-3"/>
          <w:sz w:val="20"/>
          <w:szCs w:val="20"/>
          <w:lang w:eastAsia="en-GB"/>
        </w:rPr>
        <w:t xml:space="preserve"> </w:t>
      </w:r>
      <w:r w:rsidRPr="00127D90">
        <w:rPr>
          <w:rFonts w:ascii="Arial" w:eastAsia="MS Mincho" w:hAnsi="Arial" w:cs="Arial"/>
          <w:sz w:val="20"/>
          <w:szCs w:val="20"/>
          <w:lang w:eastAsia="en-GB"/>
        </w:rPr>
        <w:t>to</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replace</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amikacin,</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capreomycin</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or</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kanamycin when</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any</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level of</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hearing</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loss</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was</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detected</w:t>
      </w:r>
      <w:r w:rsidRPr="00127D90">
        <w:rPr>
          <w:rFonts w:ascii="Arial" w:eastAsia="MS Mincho" w:hAnsi="Arial" w:cs="Arial"/>
          <w:spacing w:val="-3"/>
          <w:sz w:val="20"/>
          <w:szCs w:val="20"/>
          <w:lang w:eastAsia="en-GB"/>
        </w:rPr>
        <w:t xml:space="preserve"> </w:t>
      </w:r>
      <w:r w:rsidRPr="00127D90">
        <w:rPr>
          <w:rFonts w:ascii="Arial" w:eastAsia="MS Mincho" w:hAnsi="Arial" w:cs="Arial"/>
          <w:sz w:val="20"/>
          <w:szCs w:val="20"/>
          <w:lang w:eastAsia="en-GB"/>
        </w:rPr>
        <w:t>as</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recommended</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in</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the</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2015</w:t>
      </w:r>
      <w:r w:rsidRPr="00127D90">
        <w:rPr>
          <w:rFonts w:ascii="Arial" w:eastAsia="MS Mincho" w:hAnsi="Arial" w:cs="Arial"/>
          <w:spacing w:val="-4"/>
          <w:sz w:val="20"/>
          <w:szCs w:val="20"/>
          <w:lang w:eastAsia="en-GB"/>
        </w:rPr>
        <w:t xml:space="preserve"> South African </w:t>
      </w:r>
      <w:r w:rsidRPr="00127D90">
        <w:rPr>
          <w:rFonts w:ascii="Arial" w:eastAsia="MS Mincho" w:hAnsi="Arial" w:cs="Arial"/>
          <w:sz w:val="20"/>
          <w:szCs w:val="20"/>
          <w:lang w:eastAsia="en-GB"/>
        </w:rPr>
        <w:t>policy</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guideline</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for</w:t>
      </w:r>
      <w:r w:rsidRPr="00127D90">
        <w:rPr>
          <w:rFonts w:ascii="Arial" w:eastAsia="MS Mincho" w:hAnsi="Arial" w:cs="Arial"/>
          <w:spacing w:val="-4"/>
          <w:sz w:val="20"/>
          <w:szCs w:val="20"/>
          <w:lang w:eastAsia="en-GB"/>
        </w:rPr>
        <w:t xml:space="preserve"> </w:t>
      </w:r>
      <w:r w:rsidRPr="00127D90">
        <w:rPr>
          <w:rFonts w:ascii="Arial" w:eastAsia="MS Mincho" w:hAnsi="Arial" w:cs="Arial"/>
          <w:sz w:val="20"/>
          <w:szCs w:val="20"/>
          <w:lang w:eastAsia="en-GB"/>
        </w:rPr>
        <w:t>introduction</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of</w:t>
      </w:r>
      <w:r w:rsidRPr="00127D90">
        <w:rPr>
          <w:rFonts w:ascii="Arial" w:eastAsia="MS Mincho" w:hAnsi="Arial" w:cs="Arial"/>
          <w:spacing w:val="-4"/>
          <w:sz w:val="20"/>
          <w:szCs w:val="20"/>
          <w:lang w:eastAsia="en-GB"/>
        </w:rPr>
        <w:t xml:space="preserve"> </w:t>
      </w:r>
      <w:r w:rsidRPr="00127D90">
        <w:rPr>
          <w:rFonts w:ascii="Arial" w:eastAsia="MS Mincho" w:hAnsi="Arial" w:cs="Arial"/>
          <w:spacing w:val="1"/>
          <w:sz w:val="20"/>
          <w:szCs w:val="20"/>
          <w:lang w:eastAsia="en-GB"/>
        </w:rPr>
        <w:t>new</w:t>
      </w:r>
      <w:r w:rsidRPr="00127D90">
        <w:rPr>
          <w:rFonts w:ascii="Arial" w:eastAsia="MS Mincho" w:hAnsi="Arial" w:cs="Arial"/>
          <w:spacing w:val="-9"/>
          <w:sz w:val="20"/>
          <w:szCs w:val="20"/>
          <w:lang w:eastAsia="en-GB"/>
        </w:rPr>
        <w:t xml:space="preserve"> </w:t>
      </w:r>
      <w:r w:rsidRPr="00127D90">
        <w:rPr>
          <w:rFonts w:ascii="Arial" w:eastAsia="MS Mincho" w:hAnsi="Arial" w:cs="Arial"/>
          <w:sz w:val="20"/>
          <w:szCs w:val="20"/>
          <w:lang w:eastAsia="en-GB"/>
        </w:rPr>
        <w:t>drugs</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and</w:t>
      </w:r>
      <w:r w:rsidRPr="00127D90">
        <w:rPr>
          <w:rFonts w:ascii="Arial" w:eastAsia="MS Mincho" w:hAnsi="Arial" w:cs="Arial"/>
          <w:spacing w:val="-5"/>
          <w:sz w:val="20"/>
          <w:szCs w:val="20"/>
          <w:lang w:eastAsia="en-GB"/>
        </w:rPr>
        <w:t xml:space="preserve"> </w:t>
      </w:r>
      <w:r w:rsidRPr="00127D90">
        <w:rPr>
          <w:rFonts w:ascii="Arial" w:eastAsia="MS Mincho" w:hAnsi="Arial" w:cs="Arial"/>
          <w:sz w:val="20"/>
          <w:szCs w:val="20"/>
          <w:lang w:eastAsia="en-GB"/>
        </w:rPr>
        <w:t>drug</w:t>
      </w:r>
      <w:r w:rsidRPr="00127D90">
        <w:rPr>
          <w:rFonts w:ascii="Arial" w:eastAsia="MS Mincho" w:hAnsi="Arial" w:cs="Arial"/>
          <w:spacing w:val="22"/>
          <w:w w:val="99"/>
          <w:sz w:val="20"/>
          <w:szCs w:val="20"/>
          <w:lang w:eastAsia="en-GB"/>
        </w:rPr>
        <w:t xml:space="preserve"> </w:t>
      </w:r>
      <w:r w:rsidRPr="00127D90">
        <w:rPr>
          <w:rFonts w:ascii="Arial" w:eastAsia="MS Mincho" w:hAnsi="Arial" w:cs="Arial"/>
          <w:spacing w:val="-1"/>
          <w:sz w:val="20"/>
          <w:szCs w:val="20"/>
          <w:lang w:eastAsia="en-GB"/>
        </w:rPr>
        <w:t>regimens.</w:t>
      </w:r>
      <w:r w:rsidRPr="00127D90">
        <w:rPr>
          <w:rFonts w:ascii="Arial" w:eastAsia="MS Mincho" w:hAnsi="Arial" w:cs="Arial"/>
          <w:sz w:val="20"/>
          <w:szCs w:val="20"/>
          <w:vertAlign w:val="superscript"/>
          <w:lang w:eastAsia="en-GB"/>
        </w:rPr>
        <w:t>1</w:t>
      </w:r>
    </w:p>
    <w:p w14:paraId="7AA06275" w14:textId="77777777" w:rsidR="00127D90" w:rsidRPr="00127D90" w:rsidRDefault="00127D90" w:rsidP="00127D90">
      <w:pPr>
        <w:spacing w:before="120" w:after="120" w:line="480" w:lineRule="auto"/>
        <w:ind w:hanging="284"/>
        <w:contextualSpacing/>
        <w:rPr>
          <w:rFonts w:ascii="Arial" w:eastAsia="MS Mincho" w:hAnsi="Arial" w:cs="Times New Roman"/>
          <w:lang w:eastAsia="en-GB"/>
        </w:rPr>
      </w:pPr>
    </w:p>
    <w:p w14:paraId="75EE1524" w14:textId="77777777" w:rsidR="00127D90" w:rsidRPr="00127D90" w:rsidRDefault="00127D90" w:rsidP="00127D90">
      <w:pPr>
        <w:spacing w:before="120" w:after="120" w:line="480" w:lineRule="auto"/>
        <w:contextualSpacing/>
        <w:rPr>
          <w:rFonts w:ascii="Arial" w:eastAsia="MS Mincho" w:hAnsi="Arial" w:cs="Times New Roman"/>
          <w:sz w:val="20"/>
          <w:szCs w:val="20"/>
          <w:lang w:eastAsia="en-GB"/>
        </w:rPr>
      </w:pPr>
      <w:r w:rsidRPr="00127D90">
        <w:rPr>
          <w:rFonts w:ascii="Arial" w:eastAsia="MS Mincho" w:hAnsi="Arial" w:cs="Times New Roman"/>
          <w:sz w:val="20"/>
          <w:szCs w:val="20"/>
          <w:lang w:val="en-US" w:eastAsia="en-GB"/>
        </w:rPr>
        <w:lastRenderedPageBreak/>
        <w:t>Following the introduction of the shorter MDR-TB regimen by the WHO in 2016,</w:t>
      </w:r>
      <w:r w:rsidRPr="00127D90">
        <w:rPr>
          <w:rFonts w:ascii="Arial" w:eastAsia="MS Mincho" w:hAnsi="Arial" w:cs="Times New Roman"/>
          <w:sz w:val="20"/>
          <w:szCs w:val="20"/>
          <w:vertAlign w:val="superscript"/>
          <w:lang w:val="en-US" w:eastAsia="en-GB"/>
        </w:rPr>
        <w:t>2</w:t>
      </w:r>
      <w:r w:rsidRPr="00127D90">
        <w:rPr>
          <w:rFonts w:ascii="Arial" w:eastAsia="MS Mincho" w:hAnsi="Arial" w:cs="Times New Roman"/>
          <w:sz w:val="20"/>
          <w:szCs w:val="20"/>
          <w:lang w:val="en-US" w:eastAsia="en-GB"/>
        </w:rPr>
        <w:t xml:space="preserve"> the South African national DR-TB treatment guidelines were updated in 2017 to include the new short-course MDR-TB treatment regimen for patients not previously exposed to second-line TB agents with a </w:t>
      </w:r>
      <w:proofErr w:type="spellStart"/>
      <w:r w:rsidRPr="00127D90">
        <w:rPr>
          <w:rFonts w:ascii="Arial" w:eastAsia="MS Mincho" w:hAnsi="Arial" w:cs="Times New Roman"/>
          <w:i/>
          <w:iCs/>
          <w:sz w:val="20"/>
          <w:szCs w:val="20"/>
          <w:lang w:val="en-US" w:eastAsia="en-GB"/>
        </w:rPr>
        <w:t>katG</w:t>
      </w:r>
      <w:proofErr w:type="spellEnd"/>
      <w:r w:rsidRPr="00127D90">
        <w:rPr>
          <w:rFonts w:ascii="Arial" w:eastAsia="MS Mincho" w:hAnsi="Arial" w:cs="Times New Roman"/>
          <w:i/>
          <w:iCs/>
          <w:sz w:val="20"/>
          <w:szCs w:val="20"/>
          <w:lang w:val="en-US" w:eastAsia="en-GB"/>
        </w:rPr>
        <w:t xml:space="preserve"> </w:t>
      </w:r>
      <w:r w:rsidRPr="00127D90">
        <w:rPr>
          <w:rFonts w:ascii="Arial" w:eastAsia="MS Mincho" w:hAnsi="Arial" w:cs="Times New Roman"/>
          <w:sz w:val="20"/>
          <w:szCs w:val="20"/>
          <w:lang w:val="en-US" w:eastAsia="en-GB"/>
        </w:rPr>
        <w:t xml:space="preserve">or </w:t>
      </w:r>
      <w:proofErr w:type="spellStart"/>
      <w:r w:rsidRPr="00127D90">
        <w:rPr>
          <w:rFonts w:ascii="Arial" w:eastAsia="MS Mincho" w:hAnsi="Arial" w:cs="Times New Roman"/>
          <w:i/>
          <w:iCs/>
          <w:sz w:val="20"/>
          <w:szCs w:val="20"/>
          <w:lang w:val="en-US" w:eastAsia="en-GB"/>
        </w:rPr>
        <w:t>inhA</w:t>
      </w:r>
      <w:proofErr w:type="spellEnd"/>
      <w:r w:rsidRPr="00127D90">
        <w:rPr>
          <w:rFonts w:ascii="Arial" w:eastAsia="MS Mincho" w:hAnsi="Arial" w:cs="Times New Roman"/>
          <w:i/>
          <w:iCs/>
          <w:sz w:val="20"/>
          <w:szCs w:val="20"/>
          <w:lang w:val="en-US" w:eastAsia="en-GB"/>
        </w:rPr>
        <w:t xml:space="preserve"> </w:t>
      </w:r>
      <w:r w:rsidRPr="00127D90">
        <w:rPr>
          <w:rFonts w:ascii="Arial" w:eastAsia="MS Mincho" w:hAnsi="Arial" w:cs="Times New Roman"/>
          <w:sz w:val="20"/>
          <w:szCs w:val="20"/>
          <w:lang w:val="en-US" w:eastAsia="en-GB"/>
        </w:rPr>
        <w:t>mutation. However, none of the patients in the registry received the short-course regimen.</w:t>
      </w:r>
    </w:p>
    <w:p w14:paraId="49AE02FC" w14:textId="77777777" w:rsidR="00127D90" w:rsidRPr="00127D90" w:rsidRDefault="00127D90" w:rsidP="00127D90">
      <w:pPr>
        <w:spacing w:before="120" w:after="120" w:line="480" w:lineRule="auto"/>
        <w:ind w:hanging="284"/>
        <w:contextualSpacing/>
        <w:rPr>
          <w:rFonts w:ascii="Arial" w:eastAsia="MS Mincho" w:hAnsi="Arial" w:cs="Times New Roman"/>
          <w:lang w:eastAsia="en-GB"/>
        </w:rPr>
      </w:pPr>
    </w:p>
    <w:p w14:paraId="33B54F98" w14:textId="77777777" w:rsidR="00127D90" w:rsidRPr="00127D90" w:rsidRDefault="00127D90" w:rsidP="00127D90">
      <w:pPr>
        <w:spacing w:before="120" w:after="120" w:line="480" w:lineRule="auto"/>
        <w:ind w:hanging="284"/>
        <w:contextualSpacing/>
        <w:rPr>
          <w:rFonts w:ascii="Arial" w:eastAsia="MS Mincho" w:hAnsi="Arial" w:cs="Times New Roman"/>
          <w:lang w:eastAsia="en-GB"/>
        </w:rPr>
      </w:pPr>
    </w:p>
    <w:p w14:paraId="4DBB5016" w14:textId="77777777" w:rsidR="00127D90" w:rsidRPr="00127D90" w:rsidRDefault="00127D90" w:rsidP="00127D90">
      <w:pPr>
        <w:spacing w:before="120" w:after="120" w:line="480" w:lineRule="auto"/>
        <w:contextualSpacing/>
        <w:rPr>
          <w:rFonts w:ascii="Arial" w:eastAsia="MS Mincho" w:hAnsi="Arial" w:cs="Times New Roman"/>
          <w:lang w:eastAsia="en-GB"/>
        </w:rPr>
      </w:pPr>
      <w:r w:rsidRPr="00127D90">
        <w:rPr>
          <w:rFonts w:ascii="Arial" w:eastAsia="MS Mincho" w:hAnsi="Arial" w:cs="Times New Roman"/>
          <w:b/>
          <w:lang w:eastAsia="en-GB"/>
        </w:rPr>
        <w:t>Table S2</w:t>
      </w:r>
      <w:r w:rsidRPr="00127D90">
        <w:rPr>
          <w:rFonts w:ascii="Arial" w:eastAsia="MS Mincho" w:hAnsi="Arial" w:cs="Times New Roman"/>
          <w:lang w:eastAsia="en-GB"/>
        </w:rPr>
        <w:t xml:space="preserve"> Pre-2021 Treatment outcome definitions used in this study</w:t>
      </w:r>
    </w:p>
    <w:tbl>
      <w:tblPr>
        <w:tblStyle w:val="TableGrid"/>
        <w:tblW w:w="0" w:type="auto"/>
        <w:tblLook w:val="04A0" w:firstRow="1" w:lastRow="0" w:firstColumn="1" w:lastColumn="0" w:noHBand="0" w:noVBand="1"/>
      </w:tblPr>
      <w:tblGrid>
        <w:gridCol w:w="4501"/>
        <w:gridCol w:w="4525"/>
      </w:tblGrid>
      <w:tr w:rsidR="00127D90" w:rsidRPr="00127D90" w14:paraId="0211FD27" w14:textId="77777777" w:rsidTr="00675702">
        <w:tc>
          <w:tcPr>
            <w:tcW w:w="4675" w:type="dxa"/>
            <w:tcBorders>
              <w:top w:val="nil"/>
              <w:left w:val="nil"/>
              <w:bottom w:val="single" w:sz="4" w:space="0" w:color="000000"/>
              <w:right w:val="nil"/>
            </w:tcBorders>
          </w:tcPr>
          <w:p w14:paraId="25FC3BFA" w14:textId="77777777" w:rsidR="00127D90" w:rsidRPr="00127D90" w:rsidRDefault="00127D90" w:rsidP="00127D90">
            <w:pPr>
              <w:spacing w:line="480" w:lineRule="auto"/>
              <w:rPr>
                <w:rFonts w:ascii="Arial" w:hAnsi="Arial"/>
                <w:b/>
              </w:rPr>
            </w:pPr>
            <w:r w:rsidRPr="00127D90">
              <w:rPr>
                <w:rFonts w:ascii="Arial" w:hAnsi="Arial"/>
                <w:b/>
              </w:rPr>
              <w:t>Outcome</w:t>
            </w:r>
          </w:p>
        </w:tc>
        <w:tc>
          <w:tcPr>
            <w:tcW w:w="4675" w:type="dxa"/>
            <w:tcBorders>
              <w:top w:val="nil"/>
              <w:left w:val="nil"/>
              <w:bottom w:val="single" w:sz="4" w:space="0" w:color="000000"/>
              <w:right w:val="nil"/>
            </w:tcBorders>
          </w:tcPr>
          <w:p w14:paraId="5895B372" w14:textId="77777777" w:rsidR="00127D90" w:rsidRPr="00127D90" w:rsidRDefault="00127D90" w:rsidP="00127D90">
            <w:pPr>
              <w:spacing w:line="480" w:lineRule="auto"/>
              <w:rPr>
                <w:rFonts w:ascii="Arial" w:hAnsi="Arial"/>
                <w:b/>
              </w:rPr>
            </w:pPr>
            <w:r w:rsidRPr="00127D90">
              <w:rPr>
                <w:rFonts w:ascii="Arial" w:hAnsi="Arial"/>
                <w:b/>
              </w:rPr>
              <w:t>Definition</w:t>
            </w:r>
          </w:p>
        </w:tc>
      </w:tr>
      <w:tr w:rsidR="00127D90" w:rsidRPr="00127D90" w14:paraId="70F202FF" w14:textId="77777777" w:rsidTr="00675702">
        <w:tc>
          <w:tcPr>
            <w:tcW w:w="4675" w:type="dxa"/>
            <w:tcBorders>
              <w:left w:val="nil"/>
              <w:bottom w:val="single" w:sz="4" w:space="0" w:color="auto"/>
              <w:right w:val="nil"/>
            </w:tcBorders>
          </w:tcPr>
          <w:p w14:paraId="07296164" w14:textId="77777777" w:rsidR="00127D90" w:rsidRPr="00127D90" w:rsidRDefault="00127D90" w:rsidP="00127D90">
            <w:pPr>
              <w:spacing w:line="480" w:lineRule="auto"/>
              <w:rPr>
                <w:rFonts w:ascii="Arial" w:hAnsi="Arial"/>
                <w:bCs/>
              </w:rPr>
            </w:pPr>
            <w:r w:rsidRPr="00127D90">
              <w:rPr>
                <w:rFonts w:ascii="Arial" w:hAnsi="Arial"/>
                <w:bCs/>
              </w:rPr>
              <w:t>Cured</w:t>
            </w:r>
          </w:p>
        </w:tc>
        <w:tc>
          <w:tcPr>
            <w:tcW w:w="4675" w:type="dxa"/>
            <w:tcBorders>
              <w:left w:val="nil"/>
              <w:bottom w:val="single" w:sz="4" w:space="0" w:color="auto"/>
              <w:right w:val="nil"/>
            </w:tcBorders>
          </w:tcPr>
          <w:p w14:paraId="5989F0DA" w14:textId="77777777" w:rsidR="00127D90" w:rsidRPr="00127D90" w:rsidRDefault="00127D90" w:rsidP="00127D90">
            <w:pPr>
              <w:spacing w:line="480" w:lineRule="auto"/>
              <w:rPr>
                <w:rFonts w:ascii="Arial" w:hAnsi="Arial"/>
                <w:bCs/>
              </w:rPr>
            </w:pPr>
            <w:r w:rsidRPr="00127D90">
              <w:rPr>
                <w:rFonts w:ascii="Arial" w:hAnsi="Arial"/>
                <w:bCs/>
              </w:rPr>
              <w:t>“A pulmonary TB patient with bacteriologically confirmed TB at the beginning of treatment who was smear- or culture-negative in the last</w:t>
            </w:r>
          </w:p>
          <w:p w14:paraId="1BE9BC85" w14:textId="77777777" w:rsidR="00127D90" w:rsidRPr="00127D90" w:rsidRDefault="00127D90" w:rsidP="00127D90">
            <w:pPr>
              <w:spacing w:line="480" w:lineRule="auto"/>
              <w:rPr>
                <w:rFonts w:ascii="Arial" w:hAnsi="Arial"/>
                <w:bCs/>
              </w:rPr>
            </w:pPr>
            <w:r w:rsidRPr="00127D90">
              <w:rPr>
                <w:rFonts w:ascii="Arial" w:hAnsi="Arial"/>
                <w:bCs/>
              </w:rPr>
              <w:t>month of treatment and on at least one previous occasion.”</w:t>
            </w:r>
          </w:p>
        </w:tc>
      </w:tr>
      <w:tr w:rsidR="00127D90" w:rsidRPr="00127D90" w14:paraId="15789DBF" w14:textId="77777777" w:rsidTr="00675702">
        <w:tc>
          <w:tcPr>
            <w:tcW w:w="4675" w:type="dxa"/>
            <w:tcBorders>
              <w:top w:val="single" w:sz="4" w:space="0" w:color="auto"/>
              <w:left w:val="nil"/>
              <w:bottom w:val="single" w:sz="4" w:space="0" w:color="auto"/>
              <w:right w:val="nil"/>
            </w:tcBorders>
          </w:tcPr>
          <w:p w14:paraId="0F69D1D2" w14:textId="77777777" w:rsidR="00127D90" w:rsidRPr="00127D90" w:rsidRDefault="00127D90" w:rsidP="00127D90">
            <w:pPr>
              <w:spacing w:line="480" w:lineRule="auto"/>
              <w:rPr>
                <w:rFonts w:ascii="Arial" w:hAnsi="Arial"/>
                <w:bCs/>
              </w:rPr>
            </w:pPr>
            <w:r w:rsidRPr="00127D90">
              <w:rPr>
                <w:rFonts w:ascii="Arial" w:hAnsi="Arial"/>
                <w:bCs/>
              </w:rPr>
              <w:t>Treatment completed</w:t>
            </w:r>
          </w:p>
        </w:tc>
        <w:tc>
          <w:tcPr>
            <w:tcW w:w="4675" w:type="dxa"/>
            <w:tcBorders>
              <w:top w:val="single" w:sz="4" w:space="0" w:color="auto"/>
              <w:left w:val="nil"/>
              <w:bottom w:val="single" w:sz="4" w:space="0" w:color="auto"/>
              <w:right w:val="nil"/>
            </w:tcBorders>
          </w:tcPr>
          <w:p w14:paraId="69A32F64" w14:textId="77777777" w:rsidR="00127D90" w:rsidRPr="00127D90" w:rsidRDefault="00127D90" w:rsidP="00127D90">
            <w:pPr>
              <w:spacing w:line="480" w:lineRule="auto"/>
              <w:rPr>
                <w:rFonts w:ascii="Arial" w:hAnsi="Arial"/>
                <w:bCs/>
              </w:rPr>
            </w:pPr>
            <w:r w:rsidRPr="00127D90">
              <w:rPr>
                <w:rFonts w:ascii="Arial" w:hAnsi="Arial"/>
                <w:bCs/>
              </w:rPr>
              <w:t>A TB patient who completed treatment without evidence of failure BUT with no record to show that sputum smear or culture results in the last</w:t>
            </w:r>
          </w:p>
          <w:p w14:paraId="345E01D2" w14:textId="77777777" w:rsidR="00127D90" w:rsidRPr="00127D90" w:rsidRDefault="00127D90" w:rsidP="00127D90">
            <w:pPr>
              <w:spacing w:line="480" w:lineRule="auto"/>
              <w:rPr>
                <w:rFonts w:ascii="Arial" w:hAnsi="Arial"/>
                <w:bCs/>
              </w:rPr>
            </w:pPr>
            <w:r w:rsidRPr="00127D90">
              <w:rPr>
                <w:rFonts w:ascii="Arial" w:hAnsi="Arial"/>
                <w:bCs/>
              </w:rPr>
              <w:t>month of treatment and on at least one previous occasion were negative, either because tests were not done or because results are unavailable.</w:t>
            </w:r>
          </w:p>
        </w:tc>
      </w:tr>
      <w:tr w:rsidR="00127D90" w:rsidRPr="00127D90" w14:paraId="7164C033" w14:textId="77777777" w:rsidTr="00675702">
        <w:tc>
          <w:tcPr>
            <w:tcW w:w="4675" w:type="dxa"/>
            <w:tcBorders>
              <w:top w:val="single" w:sz="4" w:space="0" w:color="auto"/>
              <w:left w:val="nil"/>
              <w:bottom w:val="single" w:sz="4" w:space="0" w:color="auto"/>
              <w:right w:val="nil"/>
            </w:tcBorders>
          </w:tcPr>
          <w:p w14:paraId="4F4874AA" w14:textId="77777777" w:rsidR="00127D90" w:rsidRPr="00127D90" w:rsidRDefault="00127D90" w:rsidP="00127D90">
            <w:pPr>
              <w:spacing w:line="480" w:lineRule="auto"/>
              <w:rPr>
                <w:rFonts w:ascii="Arial" w:hAnsi="Arial"/>
                <w:bCs/>
              </w:rPr>
            </w:pPr>
            <w:r w:rsidRPr="00127D90">
              <w:rPr>
                <w:rFonts w:ascii="Arial" w:hAnsi="Arial"/>
                <w:bCs/>
              </w:rPr>
              <w:t>Treatment failed</w:t>
            </w:r>
          </w:p>
        </w:tc>
        <w:tc>
          <w:tcPr>
            <w:tcW w:w="4675" w:type="dxa"/>
            <w:tcBorders>
              <w:top w:val="single" w:sz="4" w:space="0" w:color="auto"/>
              <w:left w:val="nil"/>
              <w:bottom w:val="single" w:sz="4" w:space="0" w:color="auto"/>
              <w:right w:val="nil"/>
            </w:tcBorders>
          </w:tcPr>
          <w:p w14:paraId="29B07427" w14:textId="77777777" w:rsidR="00127D90" w:rsidRPr="00127D90" w:rsidRDefault="00127D90" w:rsidP="00127D90">
            <w:pPr>
              <w:spacing w:line="480" w:lineRule="auto"/>
              <w:rPr>
                <w:rFonts w:ascii="Arial" w:hAnsi="Arial"/>
                <w:bCs/>
              </w:rPr>
            </w:pPr>
            <w:r w:rsidRPr="00127D90">
              <w:rPr>
                <w:rFonts w:ascii="Arial" w:hAnsi="Arial"/>
                <w:bCs/>
              </w:rPr>
              <w:t>“A TB patient whose sputum smear or culture is positive at month 5 or later during treatment.”</w:t>
            </w:r>
          </w:p>
        </w:tc>
      </w:tr>
      <w:tr w:rsidR="00127D90" w:rsidRPr="00127D90" w14:paraId="1040AE82" w14:textId="77777777" w:rsidTr="00675702">
        <w:tc>
          <w:tcPr>
            <w:tcW w:w="4675" w:type="dxa"/>
            <w:tcBorders>
              <w:top w:val="single" w:sz="4" w:space="0" w:color="auto"/>
              <w:left w:val="nil"/>
              <w:bottom w:val="single" w:sz="4" w:space="0" w:color="auto"/>
              <w:right w:val="nil"/>
            </w:tcBorders>
          </w:tcPr>
          <w:p w14:paraId="412E6208" w14:textId="77777777" w:rsidR="00127D90" w:rsidRPr="00127D90" w:rsidRDefault="00127D90" w:rsidP="00127D90">
            <w:pPr>
              <w:spacing w:line="480" w:lineRule="auto"/>
              <w:rPr>
                <w:rFonts w:ascii="Arial" w:hAnsi="Arial"/>
                <w:bCs/>
              </w:rPr>
            </w:pPr>
            <w:r w:rsidRPr="00127D90">
              <w:rPr>
                <w:rFonts w:ascii="Arial" w:hAnsi="Arial"/>
                <w:bCs/>
              </w:rPr>
              <w:t>Died</w:t>
            </w:r>
          </w:p>
        </w:tc>
        <w:tc>
          <w:tcPr>
            <w:tcW w:w="4675" w:type="dxa"/>
            <w:tcBorders>
              <w:top w:val="single" w:sz="4" w:space="0" w:color="auto"/>
              <w:left w:val="nil"/>
              <w:bottom w:val="single" w:sz="4" w:space="0" w:color="auto"/>
              <w:right w:val="nil"/>
            </w:tcBorders>
          </w:tcPr>
          <w:p w14:paraId="2B73B056" w14:textId="77777777" w:rsidR="00127D90" w:rsidRPr="00127D90" w:rsidRDefault="00127D90" w:rsidP="00127D90">
            <w:pPr>
              <w:spacing w:line="480" w:lineRule="auto"/>
              <w:rPr>
                <w:rFonts w:ascii="Arial" w:hAnsi="Arial"/>
                <w:bCs/>
              </w:rPr>
            </w:pPr>
            <w:r w:rsidRPr="00127D90">
              <w:rPr>
                <w:rFonts w:ascii="Arial" w:hAnsi="Arial"/>
                <w:bCs/>
              </w:rPr>
              <w:t>“A TB patient who dies for any reason before starting or during the course of treatment.”</w:t>
            </w:r>
          </w:p>
        </w:tc>
      </w:tr>
      <w:tr w:rsidR="00127D90" w:rsidRPr="00127D90" w14:paraId="11A1F8DE" w14:textId="77777777" w:rsidTr="00675702">
        <w:tc>
          <w:tcPr>
            <w:tcW w:w="4675" w:type="dxa"/>
            <w:tcBorders>
              <w:top w:val="single" w:sz="4" w:space="0" w:color="auto"/>
              <w:left w:val="nil"/>
              <w:bottom w:val="single" w:sz="4" w:space="0" w:color="auto"/>
              <w:right w:val="nil"/>
            </w:tcBorders>
          </w:tcPr>
          <w:p w14:paraId="1C736DD9" w14:textId="77777777" w:rsidR="00127D90" w:rsidRPr="00127D90" w:rsidRDefault="00127D90" w:rsidP="00127D90">
            <w:pPr>
              <w:spacing w:line="480" w:lineRule="auto"/>
              <w:rPr>
                <w:rFonts w:ascii="Arial" w:hAnsi="Arial"/>
                <w:bCs/>
              </w:rPr>
            </w:pPr>
            <w:r w:rsidRPr="00127D90">
              <w:rPr>
                <w:rFonts w:ascii="Arial" w:hAnsi="Arial"/>
                <w:bCs/>
              </w:rPr>
              <w:t>Lost to follow-up</w:t>
            </w:r>
          </w:p>
        </w:tc>
        <w:tc>
          <w:tcPr>
            <w:tcW w:w="4675" w:type="dxa"/>
            <w:tcBorders>
              <w:top w:val="single" w:sz="4" w:space="0" w:color="auto"/>
              <w:left w:val="nil"/>
              <w:bottom w:val="single" w:sz="4" w:space="0" w:color="auto"/>
              <w:right w:val="nil"/>
            </w:tcBorders>
          </w:tcPr>
          <w:p w14:paraId="1349CF4A" w14:textId="77777777" w:rsidR="00127D90" w:rsidRPr="00127D90" w:rsidRDefault="00127D90" w:rsidP="00127D90">
            <w:pPr>
              <w:spacing w:line="480" w:lineRule="auto"/>
              <w:rPr>
                <w:rFonts w:ascii="Arial" w:hAnsi="Arial"/>
                <w:bCs/>
              </w:rPr>
            </w:pPr>
            <w:r w:rsidRPr="00127D90">
              <w:rPr>
                <w:rFonts w:ascii="Arial" w:hAnsi="Arial"/>
                <w:bCs/>
              </w:rPr>
              <w:t>“A TB patient who did not start treatment or whose treatment was interrupted for 2 consecutive months or more.”</w:t>
            </w:r>
          </w:p>
        </w:tc>
      </w:tr>
      <w:tr w:rsidR="00127D90" w:rsidRPr="00127D90" w14:paraId="1938423C" w14:textId="77777777" w:rsidTr="00675702">
        <w:tc>
          <w:tcPr>
            <w:tcW w:w="4675" w:type="dxa"/>
            <w:tcBorders>
              <w:top w:val="single" w:sz="4" w:space="0" w:color="auto"/>
              <w:left w:val="nil"/>
              <w:bottom w:val="single" w:sz="4" w:space="0" w:color="auto"/>
              <w:right w:val="nil"/>
            </w:tcBorders>
          </w:tcPr>
          <w:p w14:paraId="0DD50BDB" w14:textId="77777777" w:rsidR="00127D90" w:rsidRPr="00127D90" w:rsidRDefault="00127D90" w:rsidP="00127D90">
            <w:pPr>
              <w:spacing w:line="480" w:lineRule="auto"/>
              <w:rPr>
                <w:rFonts w:ascii="Arial" w:hAnsi="Arial"/>
                <w:bCs/>
              </w:rPr>
            </w:pPr>
            <w:r w:rsidRPr="00127D90">
              <w:rPr>
                <w:rFonts w:ascii="Arial" w:hAnsi="Arial"/>
                <w:bCs/>
              </w:rPr>
              <w:t>Not evaluated</w:t>
            </w:r>
          </w:p>
        </w:tc>
        <w:tc>
          <w:tcPr>
            <w:tcW w:w="4675" w:type="dxa"/>
            <w:tcBorders>
              <w:top w:val="single" w:sz="4" w:space="0" w:color="auto"/>
              <w:left w:val="nil"/>
              <w:bottom w:val="single" w:sz="4" w:space="0" w:color="auto"/>
              <w:right w:val="nil"/>
            </w:tcBorders>
          </w:tcPr>
          <w:p w14:paraId="413494AB" w14:textId="77777777" w:rsidR="00127D90" w:rsidRPr="00127D90" w:rsidRDefault="00127D90" w:rsidP="00127D90">
            <w:pPr>
              <w:spacing w:line="480" w:lineRule="auto"/>
              <w:rPr>
                <w:rFonts w:ascii="Arial" w:hAnsi="Arial"/>
                <w:bCs/>
              </w:rPr>
            </w:pPr>
            <w:r w:rsidRPr="00127D90">
              <w:rPr>
                <w:rFonts w:ascii="Arial" w:hAnsi="Arial"/>
                <w:b/>
              </w:rPr>
              <w:t>“</w:t>
            </w:r>
            <w:r w:rsidRPr="00127D90">
              <w:rPr>
                <w:rFonts w:ascii="Arial" w:hAnsi="Arial"/>
                <w:bCs/>
              </w:rPr>
              <w:t xml:space="preserve">A TB patient for whom no treatment outcome is assigned. This includes cases “transferred out” </w:t>
            </w:r>
            <w:r w:rsidRPr="00127D90">
              <w:rPr>
                <w:rFonts w:ascii="Arial" w:hAnsi="Arial"/>
                <w:bCs/>
              </w:rPr>
              <w:lastRenderedPageBreak/>
              <w:t>to another treatment unit as well as cases for whom the treatment outcome is unknown to the reporting unit.”</w:t>
            </w:r>
          </w:p>
        </w:tc>
      </w:tr>
      <w:tr w:rsidR="00127D90" w:rsidRPr="00127D90" w14:paraId="1A6E7CF7" w14:textId="77777777" w:rsidTr="00675702">
        <w:tc>
          <w:tcPr>
            <w:tcW w:w="4675" w:type="dxa"/>
            <w:tcBorders>
              <w:top w:val="single" w:sz="4" w:space="0" w:color="auto"/>
              <w:left w:val="nil"/>
              <w:right w:val="nil"/>
            </w:tcBorders>
          </w:tcPr>
          <w:p w14:paraId="1E51B0AB" w14:textId="77777777" w:rsidR="00127D90" w:rsidRPr="00127D90" w:rsidRDefault="00127D90" w:rsidP="00127D90">
            <w:pPr>
              <w:spacing w:line="480" w:lineRule="auto"/>
              <w:rPr>
                <w:rFonts w:ascii="Arial" w:hAnsi="Arial"/>
                <w:bCs/>
              </w:rPr>
            </w:pPr>
            <w:r w:rsidRPr="00127D90">
              <w:rPr>
                <w:rFonts w:ascii="Arial" w:hAnsi="Arial"/>
                <w:bCs/>
              </w:rPr>
              <w:lastRenderedPageBreak/>
              <w:t>Treatment success</w:t>
            </w:r>
          </w:p>
        </w:tc>
        <w:tc>
          <w:tcPr>
            <w:tcW w:w="4675" w:type="dxa"/>
            <w:tcBorders>
              <w:top w:val="single" w:sz="4" w:space="0" w:color="auto"/>
              <w:left w:val="nil"/>
              <w:right w:val="nil"/>
            </w:tcBorders>
          </w:tcPr>
          <w:p w14:paraId="3EF364CA" w14:textId="77777777" w:rsidR="00127D90" w:rsidRPr="00127D90" w:rsidRDefault="00127D90" w:rsidP="00127D90">
            <w:pPr>
              <w:spacing w:line="480" w:lineRule="auto"/>
              <w:rPr>
                <w:rFonts w:ascii="Arial" w:hAnsi="Arial"/>
                <w:bCs/>
              </w:rPr>
            </w:pPr>
            <w:r w:rsidRPr="00127D90">
              <w:rPr>
                <w:rFonts w:ascii="Arial" w:hAnsi="Arial"/>
                <w:bCs/>
              </w:rPr>
              <w:t>“The sum of cured and treatment completed.”</w:t>
            </w:r>
          </w:p>
        </w:tc>
      </w:tr>
    </w:tbl>
    <w:p w14:paraId="48D7B596" w14:textId="77777777" w:rsidR="001368BF" w:rsidRDefault="001368BF" w:rsidP="00127D90">
      <w:pPr>
        <w:spacing w:before="120" w:after="120" w:line="480" w:lineRule="auto"/>
        <w:contextualSpacing/>
        <w:rPr>
          <w:rFonts w:ascii="Arial" w:eastAsia="MS Mincho" w:hAnsi="Arial" w:cs="Times New Roman"/>
          <w:b/>
          <w:lang w:eastAsia="en-GB"/>
        </w:rPr>
      </w:pPr>
      <w:bookmarkStart w:id="0" w:name="_Hlk94273025"/>
    </w:p>
    <w:p w14:paraId="1BBCD292" w14:textId="2C90C4B9" w:rsidR="00127D90" w:rsidRPr="00127D90" w:rsidRDefault="00127D90" w:rsidP="00127D90">
      <w:pPr>
        <w:spacing w:before="120" w:after="120" w:line="480" w:lineRule="auto"/>
        <w:contextualSpacing/>
        <w:rPr>
          <w:rFonts w:ascii="Arial" w:eastAsia="MS Mincho" w:hAnsi="Arial" w:cs="Times New Roman"/>
          <w:lang w:eastAsia="en-GB"/>
        </w:rPr>
      </w:pPr>
      <w:r w:rsidRPr="00127D90">
        <w:rPr>
          <w:rFonts w:ascii="Arial" w:eastAsia="MS Mincho" w:hAnsi="Arial" w:cs="Times New Roman"/>
          <w:b/>
          <w:lang w:eastAsia="en-GB"/>
        </w:rPr>
        <w:t>Table S3</w:t>
      </w:r>
      <w:r w:rsidRPr="00127D90">
        <w:rPr>
          <w:rFonts w:ascii="Arial" w:eastAsia="MS Mincho" w:hAnsi="Arial" w:cs="Times New Roman"/>
          <w:lang w:eastAsia="en-GB"/>
        </w:rPr>
        <w:t xml:space="preserve"> Patient disposition in the South African Registry study</w:t>
      </w:r>
    </w:p>
    <w:bookmarkEnd w:id="0"/>
    <w:p w14:paraId="35E6DF6A" w14:textId="77777777" w:rsidR="00127D90" w:rsidRPr="00127D90" w:rsidRDefault="00127D90" w:rsidP="00127D90">
      <w:pPr>
        <w:spacing w:before="120" w:after="120" w:line="480" w:lineRule="auto"/>
        <w:contextualSpacing/>
        <w:rPr>
          <w:rFonts w:ascii="Arial" w:eastAsia="MS Mincho" w:hAnsi="Arial" w:cs="Times New Roman"/>
          <w:lang w:eastAsia="en-GB"/>
        </w:rPr>
      </w:pPr>
    </w:p>
    <w:tbl>
      <w:tblPr>
        <w:tblW w:w="5000" w:type="pct"/>
        <w:tblCellMar>
          <w:left w:w="0" w:type="dxa"/>
          <w:right w:w="0" w:type="dxa"/>
        </w:tblCellMar>
        <w:tblLook w:val="04A0" w:firstRow="1" w:lastRow="0" w:firstColumn="1" w:lastColumn="0" w:noHBand="0" w:noVBand="1"/>
      </w:tblPr>
      <w:tblGrid>
        <w:gridCol w:w="3965"/>
        <w:gridCol w:w="1767"/>
        <w:gridCol w:w="1803"/>
        <w:gridCol w:w="1491"/>
      </w:tblGrid>
      <w:tr w:rsidR="00127D90" w:rsidRPr="00127D90" w14:paraId="644A71F9" w14:textId="77777777" w:rsidTr="00675702">
        <w:trPr>
          <w:trHeight w:val="472"/>
        </w:trPr>
        <w:tc>
          <w:tcPr>
            <w:tcW w:w="2196" w:type="pct"/>
            <w:tcBorders>
              <w:top w:val="single" w:sz="8" w:space="0" w:color="auto"/>
              <w:left w:val="nil"/>
              <w:bottom w:val="single" w:sz="8" w:space="0" w:color="auto"/>
              <w:right w:val="nil"/>
            </w:tcBorders>
            <w:shd w:val="clear" w:color="auto" w:fill="auto"/>
            <w:tcMar>
              <w:top w:w="15" w:type="dxa"/>
              <w:left w:w="98" w:type="dxa"/>
              <w:bottom w:w="0" w:type="dxa"/>
              <w:right w:w="98" w:type="dxa"/>
            </w:tcMar>
            <w:hideMark/>
          </w:tcPr>
          <w:p w14:paraId="7515BE12" w14:textId="77777777" w:rsidR="00127D90" w:rsidRPr="00127D90" w:rsidRDefault="00127D90" w:rsidP="00127D90">
            <w:pPr>
              <w:spacing w:before="120" w:after="120" w:line="480" w:lineRule="auto"/>
              <w:rPr>
                <w:rFonts w:ascii="Arial" w:eastAsia="MS Mincho" w:hAnsi="Arial" w:cs="Arial"/>
                <w:sz w:val="20"/>
                <w:szCs w:val="20"/>
                <w:lang w:val="en-NZ" w:eastAsia="en-GB"/>
              </w:rPr>
            </w:pPr>
          </w:p>
        </w:tc>
        <w:tc>
          <w:tcPr>
            <w:tcW w:w="979" w:type="pct"/>
            <w:tcBorders>
              <w:top w:val="single" w:sz="8" w:space="0" w:color="auto"/>
              <w:left w:val="nil"/>
              <w:bottom w:val="single" w:sz="8" w:space="0" w:color="auto"/>
              <w:right w:val="nil"/>
            </w:tcBorders>
            <w:shd w:val="clear" w:color="auto" w:fill="auto"/>
            <w:tcMar>
              <w:top w:w="15" w:type="dxa"/>
              <w:left w:w="98" w:type="dxa"/>
              <w:bottom w:w="0" w:type="dxa"/>
              <w:right w:w="98" w:type="dxa"/>
            </w:tcMar>
            <w:hideMark/>
          </w:tcPr>
          <w:p w14:paraId="5E29AD33" w14:textId="77777777" w:rsidR="00127D90" w:rsidRPr="00127D90" w:rsidRDefault="00127D90" w:rsidP="00127D90">
            <w:pPr>
              <w:spacing w:before="120" w:after="120" w:line="480" w:lineRule="auto"/>
              <w:rPr>
                <w:rFonts w:ascii="Arial" w:eastAsia="MS Mincho" w:hAnsi="Arial" w:cs="Arial"/>
                <w:sz w:val="20"/>
                <w:szCs w:val="20"/>
                <w:lang w:val="en-NZ" w:eastAsia="en-GB"/>
              </w:rPr>
            </w:pPr>
            <w:proofErr w:type="spellStart"/>
            <w:r w:rsidRPr="00127D90">
              <w:rPr>
                <w:rFonts w:ascii="Arial" w:eastAsia="MS Mincho" w:hAnsi="Arial" w:cs="Arial"/>
                <w:b/>
                <w:bCs/>
                <w:sz w:val="20"/>
                <w:szCs w:val="20"/>
                <w:lang w:val="en-US" w:eastAsia="en-GB"/>
              </w:rPr>
              <w:t>Bedaquiline</w:t>
            </w:r>
            <w:proofErr w:type="spellEnd"/>
            <w:r w:rsidRPr="00127D90">
              <w:rPr>
                <w:rFonts w:ascii="Arial" w:eastAsia="MS Mincho" w:hAnsi="Arial" w:cs="Arial"/>
                <w:b/>
                <w:bCs/>
                <w:sz w:val="20"/>
                <w:szCs w:val="20"/>
                <w:lang w:val="en-US" w:eastAsia="en-GB"/>
              </w:rPr>
              <w:t xml:space="preserve"> </w:t>
            </w:r>
            <w:r w:rsidRPr="00127D90">
              <w:rPr>
                <w:rFonts w:ascii="Arial" w:eastAsia="MS Mincho" w:hAnsi="Arial" w:cs="Arial"/>
                <w:b/>
                <w:bCs/>
                <w:sz w:val="20"/>
                <w:szCs w:val="20"/>
                <w:lang w:val="en-US" w:eastAsia="en-GB"/>
              </w:rPr>
              <w:br/>
              <w:t>N=3,747</w:t>
            </w:r>
          </w:p>
        </w:tc>
        <w:tc>
          <w:tcPr>
            <w:tcW w:w="999" w:type="pct"/>
            <w:tcBorders>
              <w:top w:val="single" w:sz="8" w:space="0" w:color="auto"/>
              <w:left w:val="nil"/>
              <w:bottom w:val="single" w:sz="8" w:space="0" w:color="auto"/>
              <w:right w:val="nil"/>
            </w:tcBorders>
            <w:shd w:val="clear" w:color="auto" w:fill="auto"/>
            <w:tcMar>
              <w:top w:w="15" w:type="dxa"/>
              <w:left w:w="98" w:type="dxa"/>
              <w:bottom w:w="0" w:type="dxa"/>
              <w:right w:w="98" w:type="dxa"/>
            </w:tcMar>
            <w:hideMark/>
          </w:tcPr>
          <w:p w14:paraId="7FE676AF"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b/>
                <w:bCs/>
                <w:sz w:val="20"/>
                <w:szCs w:val="20"/>
                <w:lang w:val="en-US" w:eastAsia="en-GB"/>
              </w:rPr>
              <w:t xml:space="preserve">No </w:t>
            </w:r>
            <w:proofErr w:type="spellStart"/>
            <w:r w:rsidRPr="00127D90">
              <w:rPr>
                <w:rFonts w:ascii="Arial" w:eastAsia="MS Mincho" w:hAnsi="Arial" w:cs="Arial"/>
                <w:b/>
                <w:bCs/>
                <w:sz w:val="20"/>
                <w:szCs w:val="20"/>
                <w:lang w:val="en-US" w:eastAsia="en-GB"/>
              </w:rPr>
              <w:t>bedaquiline</w:t>
            </w:r>
            <w:proofErr w:type="spellEnd"/>
            <w:r w:rsidRPr="00127D90">
              <w:rPr>
                <w:rFonts w:ascii="Arial" w:eastAsia="MS Mincho" w:hAnsi="Arial" w:cs="Arial"/>
                <w:b/>
                <w:bCs/>
                <w:sz w:val="20"/>
                <w:szCs w:val="20"/>
                <w:lang w:val="en-US" w:eastAsia="en-GB"/>
              </w:rPr>
              <w:t xml:space="preserve"> N=2,234</w:t>
            </w:r>
          </w:p>
        </w:tc>
        <w:tc>
          <w:tcPr>
            <w:tcW w:w="826" w:type="pct"/>
            <w:tcBorders>
              <w:top w:val="single" w:sz="8" w:space="0" w:color="auto"/>
              <w:left w:val="nil"/>
              <w:bottom w:val="single" w:sz="8" w:space="0" w:color="auto"/>
              <w:right w:val="nil"/>
            </w:tcBorders>
            <w:shd w:val="clear" w:color="auto" w:fill="auto"/>
            <w:tcMar>
              <w:top w:w="15" w:type="dxa"/>
              <w:left w:w="98" w:type="dxa"/>
              <w:bottom w:w="0" w:type="dxa"/>
              <w:right w:w="98" w:type="dxa"/>
            </w:tcMar>
            <w:hideMark/>
          </w:tcPr>
          <w:p w14:paraId="47640CC3"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b/>
                <w:bCs/>
                <w:sz w:val="20"/>
                <w:szCs w:val="20"/>
                <w:lang w:val="en-US" w:eastAsia="en-GB"/>
              </w:rPr>
              <w:t xml:space="preserve">Total </w:t>
            </w:r>
            <w:r w:rsidRPr="00127D90">
              <w:rPr>
                <w:rFonts w:ascii="Arial" w:eastAsia="MS Mincho" w:hAnsi="Arial" w:cs="Arial"/>
                <w:b/>
                <w:bCs/>
                <w:sz w:val="20"/>
                <w:szCs w:val="20"/>
                <w:lang w:val="en-US" w:eastAsia="en-GB"/>
              </w:rPr>
              <w:br/>
              <w:t>N=5,981</w:t>
            </w:r>
          </w:p>
        </w:tc>
      </w:tr>
      <w:tr w:rsidR="00127D90" w:rsidRPr="00127D90" w14:paraId="3963B3FA" w14:textId="77777777" w:rsidTr="00675702">
        <w:trPr>
          <w:trHeight w:val="475"/>
        </w:trPr>
        <w:tc>
          <w:tcPr>
            <w:tcW w:w="2196" w:type="pct"/>
            <w:tcBorders>
              <w:top w:val="single" w:sz="8" w:space="0" w:color="auto"/>
              <w:left w:val="nil"/>
              <w:bottom w:val="nil"/>
              <w:right w:val="nil"/>
            </w:tcBorders>
            <w:shd w:val="clear" w:color="auto" w:fill="auto"/>
            <w:tcMar>
              <w:top w:w="15" w:type="dxa"/>
              <w:left w:w="98" w:type="dxa"/>
              <w:bottom w:w="0" w:type="dxa"/>
              <w:right w:w="98" w:type="dxa"/>
            </w:tcMar>
            <w:hideMark/>
          </w:tcPr>
          <w:p w14:paraId="17035532"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US" w:eastAsia="en-GB"/>
              </w:rPr>
              <w:t xml:space="preserve">Safety </w:t>
            </w:r>
            <w:proofErr w:type="spellStart"/>
            <w:proofErr w:type="gramStart"/>
            <w:r w:rsidRPr="00127D90">
              <w:rPr>
                <w:rFonts w:ascii="Arial" w:eastAsia="MS Mincho" w:hAnsi="Arial" w:cs="Arial"/>
                <w:sz w:val="20"/>
                <w:szCs w:val="20"/>
                <w:lang w:val="en-US" w:eastAsia="en-GB"/>
              </w:rPr>
              <w:t>population,</w:t>
            </w:r>
            <w:r w:rsidRPr="00127D90">
              <w:rPr>
                <w:rFonts w:ascii="Arial" w:eastAsia="MS Mincho" w:hAnsi="Arial" w:cs="Arial"/>
                <w:sz w:val="20"/>
                <w:szCs w:val="20"/>
                <w:vertAlign w:val="superscript"/>
                <w:lang w:val="en-US" w:eastAsia="en-GB"/>
              </w:rPr>
              <w:t>a</w:t>
            </w:r>
            <w:proofErr w:type="spellEnd"/>
            <w:proofErr w:type="gramEnd"/>
            <w:r w:rsidRPr="00127D90">
              <w:rPr>
                <w:rFonts w:ascii="Arial" w:eastAsia="MS Mincho" w:hAnsi="Arial" w:cs="Arial"/>
                <w:sz w:val="20"/>
                <w:szCs w:val="20"/>
                <w:lang w:val="en-US" w:eastAsia="en-GB"/>
              </w:rPr>
              <w:t xml:space="preserve"> n (%) </w:t>
            </w:r>
          </w:p>
        </w:tc>
        <w:tc>
          <w:tcPr>
            <w:tcW w:w="979" w:type="pct"/>
            <w:tcBorders>
              <w:top w:val="single" w:sz="8" w:space="0" w:color="auto"/>
              <w:left w:val="nil"/>
              <w:bottom w:val="nil"/>
              <w:right w:val="nil"/>
            </w:tcBorders>
            <w:shd w:val="clear" w:color="auto" w:fill="auto"/>
            <w:tcMar>
              <w:top w:w="15" w:type="dxa"/>
              <w:left w:w="98" w:type="dxa"/>
              <w:bottom w:w="0" w:type="dxa"/>
              <w:right w:w="98" w:type="dxa"/>
            </w:tcMar>
          </w:tcPr>
          <w:p w14:paraId="75E81CAD"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US" w:eastAsia="en-GB"/>
              </w:rPr>
              <w:t>3,747 (100)</w:t>
            </w:r>
          </w:p>
        </w:tc>
        <w:tc>
          <w:tcPr>
            <w:tcW w:w="999" w:type="pct"/>
            <w:tcBorders>
              <w:top w:val="single" w:sz="8" w:space="0" w:color="auto"/>
              <w:left w:val="nil"/>
              <w:bottom w:val="nil"/>
              <w:right w:val="nil"/>
            </w:tcBorders>
            <w:shd w:val="clear" w:color="auto" w:fill="auto"/>
            <w:tcMar>
              <w:top w:w="15" w:type="dxa"/>
              <w:left w:w="98" w:type="dxa"/>
              <w:bottom w:w="0" w:type="dxa"/>
              <w:right w:w="98" w:type="dxa"/>
            </w:tcMar>
          </w:tcPr>
          <w:p w14:paraId="64A11DEB"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US" w:eastAsia="en-GB"/>
              </w:rPr>
              <w:t>2,234 (100)</w:t>
            </w:r>
          </w:p>
        </w:tc>
        <w:tc>
          <w:tcPr>
            <w:tcW w:w="826" w:type="pct"/>
            <w:tcBorders>
              <w:top w:val="single" w:sz="8" w:space="0" w:color="auto"/>
              <w:left w:val="nil"/>
              <w:bottom w:val="nil"/>
              <w:right w:val="nil"/>
            </w:tcBorders>
            <w:shd w:val="clear" w:color="auto" w:fill="auto"/>
            <w:tcMar>
              <w:top w:w="15" w:type="dxa"/>
              <w:left w:w="98" w:type="dxa"/>
              <w:bottom w:w="0" w:type="dxa"/>
              <w:right w:w="98" w:type="dxa"/>
            </w:tcMar>
          </w:tcPr>
          <w:p w14:paraId="1405B0FE"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US" w:eastAsia="en-GB"/>
              </w:rPr>
              <w:t>5,981 (100)</w:t>
            </w:r>
          </w:p>
        </w:tc>
      </w:tr>
      <w:tr w:rsidR="00127D90" w:rsidRPr="00127D90" w14:paraId="7C5D2678" w14:textId="77777777" w:rsidTr="00675702">
        <w:trPr>
          <w:trHeight w:val="475"/>
        </w:trPr>
        <w:tc>
          <w:tcPr>
            <w:tcW w:w="2196" w:type="pct"/>
            <w:tcBorders>
              <w:top w:val="nil"/>
              <w:left w:val="nil"/>
              <w:bottom w:val="nil"/>
              <w:right w:val="nil"/>
            </w:tcBorders>
            <w:shd w:val="clear" w:color="auto" w:fill="auto"/>
            <w:tcMar>
              <w:top w:w="15" w:type="dxa"/>
              <w:left w:w="98" w:type="dxa"/>
              <w:bottom w:w="0" w:type="dxa"/>
              <w:right w:w="98" w:type="dxa"/>
            </w:tcMar>
          </w:tcPr>
          <w:p w14:paraId="40FC3E09"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 xml:space="preserve">Evaluable </w:t>
            </w:r>
            <w:proofErr w:type="spellStart"/>
            <w:proofErr w:type="gramStart"/>
            <w:r w:rsidRPr="00127D90">
              <w:rPr>
                <w:rFonts w:ascii="Arial" w:eastAsia="MS Mincho" w:hAnsi="Arial" w:cs="Arial"/>
                <w:sz w:val="20"/>
                <w:szCs w:val="20"/>
                <w:lang w:val="en-US" w:eastAsia="en-GB"/>
              </w:rPr>
              <w:t>population,</w:t>
            </w:r>
            <w:r w:rsidRPr="00127D90">
              <w:rPr>
                <w:rFonts w:ascii="Arial" w:eastAsia="MS Mincho" w:hAnsi="Arial" w:cs="Arial"/>
                <w:sz w:val="20"/>
                <w:szCs w:val="20"/>
                <w:vertAlign w:val="superscript"/>
                <w:lang w:val="en-US" w:eastAsia="en-GB"/>
              </w:rPr>
              <w:t>b</w:t>
            </w:r>
            <w:proofErr w:type="spellEnd"/>
            <w:proofErr w:type="gramEnd"/>
            <w:r w:rsidRPr="00127D90">
              <w:rPr>
                <w:rFonts w:ascii="Arial" w:eastAsia="MS Mincho" w:hAnsi="Arial" w:cs="Arial"/>
                <w:sz w:val="20"/>
                <w:szCs w:val="20"/>
                <w:lang w:val="en-US" w:eastAsia="en-GB"/>
              </w:rPr>
              <w:t xml:space="preserve"> n (%) </w:t>
            </w:r>
          </w:p>
        </w:tc>
        <w:tc>
          <w:tcPr>
            <w:tcW w:w="979" w:type="pct"/>
            <w:tcBorders>
              <w:top w:val="nil"/>
              <w:left w:val="nil"/>
              <w:bottom w:val="nil"/>
              <w:right w:val="nil"/>
            </w:tcBorders>
            <w:shd w:val="clear" w:color="auto" w:fill="auto"/>
            <w:tcMar>
              <w:top w:w="15" w:type="dxa"/>
              <w:left w:w="98" w:type="dxa"/>
              <w:bottom w:w="0" w:type="dxa"/>
              <w:right w:w="98" w:type="dxa"/>
            </w:tcMar>
          </w:tcPr>
          <w:p w14:paraId="27E4AC4C"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US" w:eastAsia="en-GB"/>
              </w:rPr>
              <w:t>3,739 (</w:t>
            </w:r>
            <w:proofErr w:type="gramStart"/>
            <w:r w:rsidRPr="00127D90">
              <w:rPr>
                <w:rFonts w:ascii="Arial" w:eastAsia="MS Mincho" w:hAnsi="Arial" w:cs="Arial"/>
                <w:sz w:val="20"/>
                <w:szCs w:val="20"/>
                <w:lang w:val="en-US" w:eastAsia="en-GB"/>
              </w:rPr>
              <w:t>99.8)</w:t>
            </w:r>
            <w:r w:rsidRPr="00127D90">
              <w:rPr>
                <w:rFonts w:ascii="Arial" w:eastAsia="MS Mincho" w:hAnsi="Arial" w:cs="Arial"/>
                <w:sz w:val="20"/>
                <w:szCs w:val="20"/>
                <w:vertAlign w:val="superscript"/>
                <w:lang w:val="en-US" w:eastAsia="en-GB"/>
              </w:rPr>
              <w:t>c</w:t>
            </w:r>
            <w:proofErr w:type="gramEnd"/>
          </w:p>
        </w:tc>
        <w:tc>
          <w:tcPr>
            <w:tcW w:w="999" w:type="pct"/>
            <w:tcBorders>
              <w:top w:val="nil"/>
              <w:left w:val="nil"/>
              <w:bottom w:val="nil"/>
              <w:right w:val="nil"/>
            </w:tcBorders>
            <w:shd w:val="clear" w:color="auto" w:fill="auto"/>
            <w:tcMar>
              <w:top w:w="15" w:type="dxa"/>
              <w:left w:w="98" w:type="dxa"/>
              <w:bottom w:w="0" w:type="dxa"/>
              <w:right w:w="98" w:type="dxa"/>
            </w:tcMar>
          </w:tcPr>
          <w:p w14:paraId="0AB2AEF6"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US" w:eastAsia="en-GB"/>
              </w:rPr>
              <w:t>2,231 (</w:t>
            </w:r>
            <w:proofErr w:type="gramStart"/>
            <w:r w:rsidRPr="00127D90">
              <w:rPr>
                <w:rFonts w:ascii="Arial" w:eastAsia="MS Mincho" w:hAnsi="Arial" w:cs="Arial"/>
                <w:sz w:val="20"/>
                <w:szCs w:val="20"/>
                <w:lang w:val="en-US" w:eastAsia="en-GB"/>
              </w:rPr>
              <w:t>99.9)</w:t>
            </w:r>
            <w:r w:rsidRPr="00127D90">
              <w:rPr>
                <w:rFonts w:ascii="Arial" w:eastAsia="MS Mincho" w:hAnsi="Arial" w:cs="Arial"/>
                <w:sz w:val="20"/>
                <w:szCs w:val="20"/>
                <w:vertAlign w:val="superscript"/>
                <w:lang w:val="en-US" w:eastAsia="en-GB"/>
              </w:rPr>
              <w:t>c</w:t>
            </w:r>
            <w:proofErr w:type="gramEnd"/>
          </w:p>
        </w:tc>
        <w:tc>
          <w:tcPr>
            <w:tcW w:w="826" w:type="pct"/>
            <w:tcBorders>
              <w:top w:val="nil"/>
              <w:left w:val="nil"/>
              <w:bottom w:val="nil"/>
              <w:right w:val="nil"/>
            </w:tcBorders>
            <w:shd w:val="clear" w:color="auto" w:fill="auto"/>
            <w:tcMar>
              <w:top w:w="15" w:type="dxa"/>
              <w:left w:w="98" w:type="dxa"/>
              <w:bottom w:w="0" w:type="dxa"/>
              <w:right w:w="98" w:type="dxa"/>
            </w:tcMar>
          </w:tcPr>
          <w:p w14:paraId="03EED48F"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US" w:eastAsia="en-GB"/>
              </w:rPr>
              <w:t>5,970 (</w:t>
            </w:r>
            <w:proofErr w:type="gramStart"/>
            <w:r w:rsidRPr="00127D90">
              <w:rPr>
                <w:rFonts w:ascii="Arial" w:eastAsia="MS Mincho" w:hAnsi="Arial" w:cs="Arial"/>
                <w:sz w:val="20"/>
                <w:szCs w:val="20"/>
                <w:lang w:val="en-US" w:eastAsia="en-GB"/>
              </w:rPr>
              <w:t>99.8)</w:t>
            </w:r>
            <w:r w:rsidRPr="00127D90">
              <w:rPr>
                <w:rFonts w:ascii="Arial" w:eastAsia="MS Mincho" w:hAnsi="Arial" w:cs="Arial"/>
                <w:sz w:val="20"/>
                <w:szCs w:val="20"/>
                <w:vertAlign w:val="superscript"/>
                <w:lang w:val="en-US" w:eastAsia="en-GB"/>
              </w:rPr>
              <w:t>c</w:t>
            </w:r>
            <w:proofErr w:type="gramEnd"/>
          </w:p>
        </w:tc>
      </w:tr>
      <w:tr w:rsidR="00127D90" w:rsidRPr="00127D90" w14:paraId="79C14F9A" w14:textId="77777777" w:rsidTr="00675702">
        <w:trPr>
          <w:trHeight w:val="475"/>
        </w:trPr>
        <w:tc>
          <w:tcPr>
            <w:tcW w:w="2196" w:type="pct"/>
            <w:tcBorders>
              <w:top w:val="nil"/>
              <w:left w:val="nil"/>
              <w:bottom w:val="nil"/>
              <w:right w:val="nil"/>
            </w:tcBorders>
            <w:shd w:val="clear" w:color="auto" w:fill="auto"/>
            <w:tcMar>
              <w:top w:w="15" w:type="dxa"/>
              <w:left w:w="98" w:type="dxa"/>
              <w:bottom w:w="0" w:type="dxa"/>
              <w:right w:w="98" w:type="dxa"/>
            </w:tcMar>
          </w:tcPr>
          <w:p w14:paraId="1C99D676"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Patients evaluated for baseline DST, n (%)</w:t>
            </w:r>
          </w:p>
        </w:tc>
        <w:tc>
          <w:tcPr>
            <w:tcW w:w="979" w:type="pct"/>
            <w:tcBorders>
              <w:top w:val="nil"/>
              <w:left w:val="nil"/>
              <w:bottom w:val="nil"/>
              <w:right w:val="nil"/>
            </w:tcBorders>
            <w:shd w:val="clear" w:color="auto" w:fill="auto"/>
            <w:tcMar>
              <w:top w:w="15" w:type="dxa"/>
              <w:left w:w="98" w:type="dxa"/>
              <w:bottom w:w="0" w:type="dxa"/>
              <w:right w:w="98" w:type="dxa"/>
            </w:tcMar>
          </w:tcPr>
          <w:p w14:paraId="54C532ED"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3,172 (84.7)</w:t>
            </w:r>
          </w:p>
        </w:tc>
        <w:tc>
          <w:tcPr>
            <w:tcW w:w="999" w:type="pct"/>
            <w:tcBorders>
              <w:top w:val="nil"/>
              <w:left w:val="nil"/>
              <w:bottom w:val="nil"/>
              <w:right w:val="nil"/>
            </w:tcBorders>
            <w:shd w:val="clear" w:color="auto" w:fill="auto"/>
            <w:tcMar>
              <w:top w:w="15" w:type="dxa"/>
              <w:left w:w="98" w:type="dxa"/>
              <w:bottom w:w="0" w:type="dxa"/>
              <w:right w:w="98" w:type="dxa"/>
            </w:tcMar>
          </w:tcPr>
          <w:p w14:paraId="2C3F8192"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1,567 (70.1)</w:t>
            </w:r>
          </w:p>
        </w:tc>
        <w:tc>
          <w:tcPr>
            <w:tcW w:w="826" w:type="pct"/>
            <w:tcBorders>
              <w:top w:val="nil"/>
              <w:left w:val="nil"/>
              <w:bottom w:val="nil"/>
              <w:right w:val="nil"/>
            </w:tcBorders>
            <w:shd w:val="clear" w:color="auto" w:fill="auto"/>
            <w:tcMar>
              <w:top w:w="15" w:type="dxa"/>
              <w:left w:w="98" w:type="dxa"/>
              <w:bottom w:w="0" w:type="dxa"/>
              <w:right w:w="98" w:type="dxa"/>
            </w:tcMar>
          </w:tcPr>
          <w:p w14:paraId="1B5A7EDB"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4,739 (79.2)</w:t>
            </w:r>
          </w:p>
        </w:tc>
      </w:tr>
      <w:tr w:rsidR="00127D90" w:rsidRPr="00127D90" w14:paraId="153149D6" w14:textId="77777777" w:rsidTr="00675702">
        <w:trPr>
          <w:trHeight w:val="475"/>
        </w:trPr>
        <w:tc>
          <w:tcPr>
            <w:tcW w:w="2196" w:type="pct"/>
            <w:tcBorders>
              <w:top w:val="nil"/>
              <w:left w:val="nil"/>
              <w:bottom w:val="nil"/>
              <w:right w:val="nil"/>
            </w:tcBorders>
            <w:shd w:val="clear" w:color="auto" w:fill="auto"/>
            <w:tcMar>
              <w:top w:w="15" w:type="dxa"/>
              <w:left w:w="98" w:type="dxa"/>
              <w:bottom w:w="0" w:type="dxa"/>
              <w:right w:w="98" w:type="dxa"/>
            </w:tcMar>
          </w:tcPr>
          <w:p w14:paraId="0817C20E" w14:textId="77777777" w:rsidR="00127D90" w:rsidRPr="00127D90" w:rsidRDefault="00127D90" w:rsidP="00127D90">
            <w:pPr>
              <w:spacing w:before="120" w:after="120" w:line="480" w:lineRule="auto"/>
              <w:ind w:left="181"/>
              <w:rPr>
                <w:rFonts w:ascii="Arial" w:eastAsia="MS Mincho" w:hAnsi="Arial" w:cs="Arial"/>
                <w:sz w:val="20"/>
                <w:szCs w:val="20"/>
                <w:lang w:val="en-NZ" w:eastAsia="en-GB"/>
              </w:rPr>
            </w:pPr>
            <w:proofErr w:type="spellStart"/>
            <w:r w:rsidRPr="00127D90">
              <w:rPr>
                <w:rFonts w:ascii="Arial" w:eastAsia="MS Mincho" w:hAnsi="Arial" w:cs="Arial"/>
                <w:sz w:val="20"/>
                <w:szCs w:val="20"/>
                <w:lang w:val="en-NZ" w:eastAsia="en-GB"/>
              </w:rPr>
              <w:t>Bedaquiline</w:t>
            </w:r>
            <w:proofErr w:type="spellEnd"/>
            <w:r w:rsidRPr="00127D90">
              <w:rPr>
                <w:rFonts w:ascii="Arial" w:eastAsia="MS Mincho" w:hAnsi="Arial" w:cs="Arial"/>
                <w:sz w:val="20"/>
                <w:szCs w:val="20"/>
                <w:lang w:val="en-NZ" w:eastAsia="en-GB"/>
              </w:rPr>
              <w:t>-treated NICD set, n (%)</w:t>
            </w:r>
          </w:p>
        </w:tc>
        <w:tc>
          <w:tcPr>
            <w:tcW w:w="979" w:type="pct"/>
            <w:tcBorders>
              <w:top w:val="nil"/>
              <w:left w:val="nil"/>
              <w:bottom w:val="nil"/>
              <w:right w:val="nil"/>
            </w:tcBorders>
            <w:shd w:val="clear" w:color="auto" w:fill="auto"/>
            <w:tcMar>
              <w:top w:w="15" w:type="dxa"/>
              <w:left w:w="98" w:type="dxa"/>
              <w:bottom w:w="0" w:type="dxa"/>
              <w:right w:w="98" w:type="dxa"/>
            </w:tcMar>
          </w:tcPr>
          <w:p w14:paraId="127C5759"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383 (10.2)</w:t>
            </w:r>
          </w:p>
        </w:tc>
        <w:tc>
          <w:tcPr>
            <w:tcW w:w="999" w:type="pct"/>
            <w:tcBorders>
              <w:top w:val="nil"/>
              <w:left w:val="nil"/>
              <w:bottom w:val="nil"/>
              <w:right w:val="nil"/>
            </w:tcBorders>
            <w:shd w:val="clear" w:color="auto" w:fill="auto"/>
            <w:tcMar>
              <w:top w:w="15" w:type="dxa"/>
              <w:left w:w="98" w:type="dxa"/>
              <w:bottom w:w="0" w:type="dxa"/>
              <w:right w:w="98" w:type="dxa"/>
            </w:tcMar>
          </w:tcPr>
          <w:p w14:paraId="472FB704"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N/A</w:t>
            </w:r>
          </w:p>
        </w:tc>
        <w:tc>
          <w:tcPr>
            <w:tcW w:w="826" w:type="pct"/>
            <w:tcBorders>
              <w:top w:val="nil"/>
              <w:left w:val="nil"/>
              <w:bottom w:val="nil"/>
              <w:right w:val="nil"/>
            </w:tcBorders>
            <w:shd w:val="clear" w:color="auto" w:fill="auto"/>
            <w:tcMar>
              <w:top w:w="15" w:type="dxa"/>
              <w:left w:w="98" w:type="dxa"/>
              <w:bottom w:w="0" w:type="dxa"/>
              <w:right w:w="98" w:type="dxa"/>
            </w:tcMar>
          </w:tcPr>
          <w:p w14:paraId="0C8CEB73"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N/A</w:t>
            </w:r>
          </w:p>
        </w:tc>
      </w:tr>
      <w:tr w:rsidR="00127D90" w:rsidRPr="00127D90" w14:paraId="3315B7B4" w14:textId="77777777" w:rsidTr="00675702">
        <w:trPr>
          <w:trHeight w:val="475"/>
        </w:trPr>
        <w:tc>
          <w:tcPr>
            <w:tcW w:w="2196" w:type="pct"/>
            <w:tcBorders>
              <w:top w:val="nil"/>
              <w:left w:val="nil"/>
              <w:bottom w:val="nil"/>
              <w:right w:val="nil"/>
            </w:tcBorders>
            <w:shd w:val="clear" w:color="auto" w:fill="auto"/>
            <w:tcMar>
              <w:top w:w="15" w:type="dxa"/>
              <w:left w:w="98" w:type="dxa"/>
              <w:bottom w:w="0" w:type="dxa"/>
              <w:right w:w="98" w:type="dxa"/>
            </w:tcMar>
          </w:tcPr>
          <w:p w14:paraId="1EEA4CEB"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Duration of follow-</w:t>
            </w:r>
            <w:proofErr w:type="spellStart"/>
            <w:proofErr w:type="gramStart"/>
            <w:r w:rsidRPr="00127D90">
              <w:rPr>
                <w:rFonts w:ascii="Arial" w:eastAsia="MS Mincho" w:hAnsi="Arial" w:cs="Arial"/>
                <w:sz w:val="20"/>
                <w:szCs w:val="20"/>
                <w:lang w:val="en-NZ" w:eastAsia="en-GB"/>
              </w:rPr>
              <w:t>up,</w:t>
            </w:r>
            <w:r w:rsidRPr="00127D90">
              <w:rPr>
                <w:rFonts w:ascii="Arial" w:eastAsia="MS Mincho" w:hAnsi="Arial" w:cs="Arial"/>
                <w:sz w:val="20"/>
                <w:szCs w:val="20"/>
                <w:vertAlign w:val="superscript"/>
                <w:lang w:val="en-NZ" w:eastAsia="en-GB"/>
              </w:rPr>
              <w:t>d</w:t>
            </w:r>
            <w:proofErr w:type="spellEnd"/>
            <w:proofErr w:type="gramEnd"/>
            <w:r w:rsidRPr="00127D90">
              <w:rPr>
                <w:rFonts w:ascii="Arial" w:eastAsia="MS Mincho" w:hAnsi="Arial" w:cs="Arial"/>
                <w:sz w:val="20"/>
                <w:szCs w:val="20"/>
                <w:lang w:val="en-NZ" w:eastAsia="en-GB"/>
              </w:rPr>
              <w:t xml:space="preserve"> months</w:t>
            </w:r>
          </w:p>
        </w:tc>
        <w:tc>
          <w:tcPr>
            <w:tcW w:w="979" w:type="pct"/>
            <w:tcBorders>
              <w:top w:val="nil"/>
              <w:left w:val="nil"/>
              <w:bottom w:val="nil"/>
              <w:right w:val="nil"/>
            </w:tcBorders>
            <w:shd w:val="clear" w:color="auto" w:fill="auto"/>
            <w:tcMar>
              <w:top w:w="15" w:type="dxa"/>
              <w:left w:w="98" w:type="dxa"/>
              <w:bottom w:w="0" w:type="dxa"/>
              <w:right w:w="98" w:type="dxa"/>
            </w:tcMar>
          </w:tcPr>
          <w:p w14:paraId="1D95935D"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b/>
                <w:bCs/>
                <w:sz w:val="20"/>
                <w:szCs w:val="20"/>
                <w:lang w:val="en-US" w:eastAsia="en-GB"/>
              </w:rPr>
              <w:t>N=3,743</w:t>
            </w:r>
          </w:p>
        </w:tc>
        <w:tc>
          <w:tcPr>
            <w:tcW w:w="999" w:type="pct"/>
            <w:tcBorders>
              <w:top w:val="nil"/>
              <w:left w:val="nil"/>
              <w:bottom w:val="nil"/>
              <w:right w:val="nil"/>
            </w:tcBorders>
            <w:shd w:val="clear" w:color="auto" w:fill="auto"/>
            <w:tcMar>
              <w:top w:w="15" w:type="dxa"/>
              <w:left w:w="98" w:type="dxa"/>
              <w:bottom w:w="0" w:type="dxa"/>
              <w:right w:w="98" w:type="dxa"/>
            </w:tcMar>
          </w:tcPr>
          <w:p w14:paraId="0E430EE9"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b/>
                <w:bCs/>
                <w:sz w:val="20"/>
                <w:szCs w:val="20"/>
                <w:lang w:val="en-US" w:eastAsia="en-GB"/>
              </w:rPr>
              <w:t>N=2,231</w:t>
            </w:r>
          </w:p>
        </w:tc>
        <w:tc>
          <w:tcPr>
            <w:tcW w:w="826" w:type="pct"/>
            <w:tcBorders>
              <w:top w:val="nil"/>
              <w:left w:val="nil"/>
              <w:bottom w:val="nil"/>
              <w:right w:val="nil"/>
            </w:tcBorders>
            <w:shd w:val="clear" w:color="auto" w:fill="auto"/>
            <w:tcMar>
              <w:top w:w="15" w:type="dxa"/>
              <w:left w:w="98" w:type="dxa"/>
              <w:bottom w:w="0" w:type="dxa"/>
              <w:right w:w="98" w:type="dxa"/>
            </w:tcMar>
          </w:tcPr>
          <w:p w14:paraId="3D9FB5FE"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b/>
                <w:bCs/>
                <w:sz w:val="20"/>
                <w:szCs w:val="20"/>
                <w:lang w:val="en-US" w:eastAsia="en-GB"/>
              </w:rPr>
              <w:t>N=5,974</w:t>
            </w:r>
          </w:p>
        </w:tc>
      </w:tr>
      <w:tr w:rsidR="00127D90" w:rsidRPr="00127D90" w14:paraId="3FE69322" w14:textId="77777777" w:rsidTr="00675702">
        <w:trPr>
          <w:trHeight w:val="475"/>
        </w:trPr>
        <w:tc>
          <w:tcPr>
            <w:tcW w:w="2196" w:type="pct"/>
            <w:tcBorders>
              <w:top w:val="nil"/>
              <w:left w:val="nil"/>
              <w:bottom w:val="nil"/>
              <w:right w:val="nil"/>
            </w:tcBorders>
            <w:shd w:val="clear" w:color="auto" w:fill="auto"/>
            <w:tcMar>
              <w:top w:w="15" w:type="dxa"/>
              <w:left w:w="98" w:type="dxa"/>
              <w:bottom w:w="0" w:type="dxa"/>
              <w:right w:w="98" w:type="dxa"/>
            </w:tcMar>
          </w:tcPr>
          <w:p w14:paraId="6335337A" w14:textId="77777777" w:rsidR="00127D90" w:rsidRPr="00127D90" w:rsidRDefault="00127D90" w:rsidP="00127D90">
            <w:pPr>
              <w:spacing w:before="120" w:after="120" w:line="480" w:lineRule="auto"/>
              <w:ind w:left="179"/>
              <w:rPr>
                <w:rFonts w:ascii="Arial" w:eastAsia="MS Mincho" w:hAnsi="Arial" w:cs="Arial"/>
                <w:sz w:val="20"/>
                <w:szCs w:val="20"/>
                <w:lang w:val="en-NZ" w:eastAsia="en-GB"/>
              </w:rPr>
            </w:pPr>
            <w:r w:rsidRPr="00127D90">
              <w:rPr>
                <w:rFonts w:ascii="Arial" w:eastAsia="MS Mincho" w:hAnsi="Arial" w:cs="Arial"/>
                <w:sz w:val="20"/>
                <w:szCs w:val="20"/>
                <w:lang w:val="en-NZ" w:eastAsia="en-GB"/>
              </w:rPr>
              <w:t>Mean (SD)</w:t>
            </w:r>
          </w:p>
        </w:tc>
        <w:tc>
          <w:tcPr>
            <w:tcW w:w="979" w:type="pct"/>
            <w:tcBorders>
              <w:top w:val="nil"/>
              <w:left w:val="nil"/>
              <w:bottom w:val="nil"/>
              <w:right w:val="nil"/>
            </w:tcBorders>
            <w:shd w:val="clear" w:color="auto" w:fill="auto"/>
            <w:tcMar>
              <w:top w:w="15" w:type="dxa"/>
              <w:left w:w="98" w:type="dxa"/>
              <w:bottom w:w="0" w:type="dxa"/>
              <w:right w:w="98" w:type="dxa"/>
            </w:tcMar>
          </w:tcPr>
          <w:p w14:paraId="0B04CD47"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18.6 (7.5)</w:t>
            </w:r>
          </w:p>
        </w:tc>
        <w:tc>
          <w:tcPr>
            <w:tcW w:w="999" w:type="pct"/>
            <w:tcBorders>
              <w:top w:val="nil"/>
              <w:left w:val="nil"/>
              <w:bottom w:val="nil"/>
              <w:right w:val="nil"/>
            </w:tcBorders>
            <w:shd w:val="clear" w:color="auto" w:fill="auto"/>
            <w:tcMar>
              <w:top w:w="15" w:type="dxa"/>
              <w:left w:w="98" w:type="dxa"/>
              <w:bottom w:w="0" w:type="dxa"/>
              <w:right w:w="98" w:type="dxa"/>
            </w:tcMar>
          </w:tcPr>
          <w:p w14:paraId="5243DD3B"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14.8 (9.1)</w:t>
            </w:r>
          </w:p>
        </w:tc>
        <w:tc>
          <w:tcPr>
            <w:tcW w:w="826" w:type="pct"/>
            <w:tcBorders>
              <w:top w:val="nil"/>
              <w:left w:val="nil"/>
              <w:bottom w:val="nil"/>
              <w:right w:val="nil"/>
            </w:tcBorders>
            <w:shd w:val="clear" w:color="auto" w:fill="auto"/>
            <w:tcMar>
              <w:top w:w="15" w:type="dxa"/>
              <w:left w:w="98" w:type="dxa"/>
              <w:bottom w:w="0" w:type="dxa"/>
              <w:right w:w="98" w:type="dxa"/>
            </w:tcMar>
          </w:tcPr>
          <w:p w14:paraId="108B025E"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17.2 (8.3)</w:t>
            </w:r>
          </w:p>
        </w:tc>
      </w:tr>
      <w:tr w:rsidR="00127D90" w:rsidRPr="00127D90" w14:paraId="6FDD69C3" w14:textId="77777777" w:rsidTr="00675702">
        <w:trPr>
          <w:trHeight w:val="475"/>
        </w:trPr>
        <w:tc>
          <w:tcPr>
            <w:tcW w:w="2196" w:type="pct"/>
            <w:tcBorders>
              <w:top w:val="nil"/>
              <w:left w:val="nil"/>
              <w:bottom w:val="nil"/>
              <w:right w:val="nil"/>
            </w:tcBorders>
            <w:shd w:val="clear" w:color="auto" w:fill="auto"/>
            <w:tcMar>
              <w:top w:w="15" w:type="dxa"/>
              <w:left w:w="98" w:type="dxa"/>
              <w:bottom w:w="0" w:type="dxa"/>
              <w:right w:w="98" w:type="dxa"/>
            </w:tcMar>
          </w:tcPr>
          <w:p w14:paraId="0BA76808" w14:textId="77777777" w:rsidR="00127D90" w:rsidRPr="00127D90" w:rsidRDefault="00127D90" w:rsidP="00127D90">
            <w:pPr>
              <w:spacing w:before="120" w:after="120" w:line="480" w:lineRule="auto"/>
              <w:ind w:left="179"/>
              <w:rPr>
                <w:rFonts w:ascii="Arial" w:eastAsia="MS Mincho" w:hAnsi="Arial" w:cs="Arial"/>
                <w:sz w:val="20"/>
                <w:szCs w:val="20"/>
                <w:lang w:val="en-NZ" w:eastAsia="en-GB"/>
              </w:rPr>
            </w:pPr>
            <w:r w:rsidRPr="00127D90">
              <w:rPr>
                <w:rFonts w:ascii="Arial" w:eastAsia="MS Mincho" w:hAnsi="Arial" w:cs="Arial"/>
                <w:sz w:val="20"/>
                <w:szCs w:val="20"/>
                <w:lang w:val="en-NZ" w:eastAsia="en-GB"/>
              </w:rPr>
              <w:t>Median (range)</w:t>
            </w:r>
          </w:p>
        </w:tc>
        <w:tc>
          <w:tcPr>
            <w:tcW w:w="979" w:type="pct"/>
            <w:tcBorders>
              <w:top w:val="nil"/>
              <w:left w:val="nil"/>
              <w:bottom w:val="nil"/>
              <w:right w:val="nil"/>
            </w:tcBorders>
            <w:shd w:val="clear" w:color="auto" w:fill="auto"/>
            <w:tcMar>
              <w:top w:w="15" w:type="dxa"/>
              <w:left w:w="98" w:type="dxa"/>
              <w:bottom w:w="0" w:type="dxa"/>
              <w:right w:w="98" w:type="dxa"/>
            </w:tcMar>
          </w:tcPr>
          <w:p w14:paraId="304EA4DE"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20.5 (</w:t>
            </w:r>
            <w:r w:rsidRPr="00127D90">
              <w:rPr>
                <w:rFonts w:ascii="Arial" w:eastAsia="MS Mincho" w:hAnsi="Arial" w:cs="Arial"/>
                <w:sz w:val="20"/>
                <w:szCs w:val="20"/>
                <w:lang w:val="en-US" w:eastAsia="en-GB"/>
              </w:rPr>
              <w:t>0; 46.1</w:t>
            </w:r>
            <w:r w:rsidRPr="00127D90">
              <w:rPr>
                <w:rFonts w:ascii="Arial" w:eastAsia="MS Mincho" w:hAnsi="Arial" w:cs="Arial"/>
                <w:sz w:val="20"/>
                <w:szCs w:val="20"/>
                <w:lang w:val="en-NZ" w:eastAsia="en-GB"/>
              </w:rPr>
              <w:t>)</w:t>
            </w:r>
          </w:p>
        </w:tc>
        <w:tc>
          <w:tcPr>
            <w:tcW w:w="999" w:type="pct"/>
            <w:tcBorders>
              <w:top w:val="nil"/>
              <w:left w:val="nil"/>
              <w:bottom w:val="nil"/>
              <w:right w:val="nil"/>
            </w:tcBorders>
            <w:shd w:val="clear" w:color="auto" w:fill="auto"/>
            <w:tcMar>
              <w:top w:w="15" w:type="dxa"/>
              <w:left w:w="98" w:type="dxa"/>
              <w:bottom w:w="0" w:type="dxa"/>
              <w:right w:w="98" w:type="dxa"/>
            </w:tcMar>
          </w:tcPr>
          <w:p w14:paraId="5417A7B2"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18.2 (</w:t>
            </w:r>
            <w:r w:rsidRPr="00127D90">
              <w:rPr>
                <w:rFonts w:ascii="Arial" w:eastAsia="MS Mincho" w:hAnsi="Arial" w:cs="Arial"/>
                <w:sz w:val="20"/>
                <w:szCs w:val="20"/>
                <w:lang w:val="en-US" w:eastAsia="en-GB"/>
              </w:rPr>
              <w:t>0; 49.7</w:t>
            </w:r>
            <w:r w:rsidRPr="00127D90">
              <w:rPr>
                <w:rFonts w:ascii="Arial" w:eastAsia="MS Mincho" w:hAnsi="Arial" w:cs="Arial"/>
                <w:sz w:val="20"/>
                <w:szCs w:val="20"/>
                <w:lang w:val="en-NZ" w:eastAsia="en-GB"/>
              </w:rPr>
              <w:t>)</w:t>
            </w:r>
          </w:p>
        </w:tc>
        <w:tc>
          <w:tcPr>
            <w:tcW w:w="826" w:type="pct"/>
            <w:tcBorders>
              <w:top w:val="nil"/>
              <w:left w:val="nil"/>
              <w:bottom w:val="nil"/>
              <w:right w:val="nil"/>
            </w:tcBorders>
            <w:shd w:val="clear" w:color="auto" w:fill="auto"/>
            <w:tcMar>
              <w:top w:w="15" w:type="dxa"/>
              <w:left w:w="98" w:type="dxa"/>
              <w:bottom w:w="0" w:type="dxa"/>
              <w:right w:w="98" w:type="dxa"/>
            </w:tcMar>
          </w:tcPr>
          <w:p w14:paraId="2A8949B5"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19.8 (</w:t>
            </w:r>
            <w:r w:rsidRPr="00127D90">
              <w:rPr>
                <w:rFonts w:ascii="Arial" w:eastAsia="MS Mincho" w:hAnsi="Arial" w:cs="Arial"/>
                <w:sz w:val="20"/>
                <w:szCs w:val="20"/>
                <w:lang w:val="en-US" w:eastAsia="en-GB"/>
              </w:rPr>
              <w:t>0; 49.7</w:t>
            </w:r>
            <w:r w:rsidRPr="00127D90">
              <w:rPr>
                <w:rFonts w:ascii="Arial" w:eastAsia="MS Mincho" w:hAnsi="Arial" w:cs="Arial"/>
                <w:sz w:val="20"/>
                <w:szCs w:val="20"/>
                <w:lang w:val="en-NZ" w:eastAsia="en-GB"/>
              </w:rPr>
              <w:t>)</w:t>
            </w:r>
          </w:p>
        </w:tc>
      </w:tr>
      <w:tr w:rsidR="00127D90" w:rsidRPr="00127D90" w14:paraId="1AA51FCF" w14:textId="77777777" w:rsidTr="00675702">
        <w:trPr>
          <w:trHeight w:val="475"/>
        </w:trPr>
        <w:tc>
          <w:tcPr>
            <w:tcW w:w="2196" w:type="pct"/>
            <w:tcBorders>
              <w:top w:val="nil"/>
              <w:left w:val="nil"/>
              <w:bottom w:val="nil"/>
              <w:right w:val="nil"/>
            </w:tcBorders>
            <w:shd w:val="clear" w:color="auto" w:fill="auto"/>
            <w:tcMar>
              <w:top w:w="15" w:type="dxa"/>
              <w:left w:w="98" w:type="dxa"/>
              <w:bottom w:w="0" w:type="dxa"/>
              <w:right w:w="98" w:type="dxa"/>
            </w:tcMar>
          </w:tcPr>
          <w:p w14:paraId="1C2F42D8"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 xml:space="preserve">Number of </w:t>
            </w:r>
            <w:proofErr w:type="gramStart"/>
            <w:r w:rsidRPr="00127D90">
              <w:rPr>
                <w:rFonts w:ascii="Arial" w:eastAsia="MS Mincho" w:hAnsi="Arial" w:cs="Arial"/>
                <w:sz w:val="20"/>
                <w:szCs w:val="20"/>
                <w:lang w:val="en-US" w:eastAsia="en-GB"/>
              </w:rPr>
              <w:t>follow-up</w:t>
            </w:r>
            <w:proofErr w:type="gramEnd"/>
            <w:r w:rsidRPr="00127D90">
              <w:rPr>
                <w:rFonts w:ascii="Arial" w:eastAsia="MS Mincho" w:hAnsi="Arial" w:cs="Arial"/>
                <w:sz w:val="20"/>
                <w:szCs w:val="20"/>
                <w:lang w:val="en-US" w:eastAsia="en-GB"/>
              </w:rPr>
              <w:t xml:space="preserve"> </w:t>
            </w:r>
            <w:proofErr w:type="spellStart"/>
            <w:r w:rsidRPr="00127D90">
              <w:rPr>
                <w:rFonts w:ascii="Arial" w:eastAsia="MS Mincho" w:hAnsi="Arial" w:cs="Arial"/>
                <w:sz w:val="20"/>
                <w:szCs w:val="20"/>
                <w:lang w:val="en-US" w:eastAsia="en-GB"/>
              </w:rPr>
              <w:t>visits</w:t>
            </w:r>
            <w:r w:rsidRPr="00127D90">
              <w:rPr>
                <w:rFonts w:ascii="Arial" w:eastAsia="MS Mincho" w:hAnsi="Arial" w:cs="Arial"/>
                <w:sz w:val="20"/>
                <w:szCs w:val="20"/>
                <w:vertAlign w:val="superscript"/>
                <w:lang w:val="en-US" w:eastAsia="en-GB"/>
              </w:rPr>
              <w:t>e</w:t>
            </w:r>
            <w:proofErr w:type="spellEnd"/>
          </w:p>
        </w:tc>
        <w:tc>
          <w:tcPr>
            <w:tcW w:w="979" w:type="pct"/>
            <w:tcBorders>
              <w:top w:val="nil"/>
              <w:left w:val="nil"/>
              <w:bottom w:val="nil"/>
              <w:right w:val="nil"/>
            </w:tcBorders>
            <w:shd w:val="clear" w:color="auto" w:fill="auto"/>
            <w:tcMar>
              <w:top w:w="15" w:type="dxa"/>
              <w:left w:w="98" w:type="dxa"/>
              <w:bottom w:w="0" w:type="dxa"/>
              <w:right w:w="98" w:type="dxa"/>
            </w:tcMar>
          </w:tcPr>
          <w:p w14:paraId="5C242C9D" w14:textId="77777777" w:rsidR="00127D90" w:rsidRPr="00127D90" w:rsidRDefault="00127D90" w:rsidP="00127D90">
            <w:pPr>
              <w:spacing w:before="120" w:after="120" w:line="480" w:lineRule="auto"/>
              <w:rPr>
                <w:rFonts w:ascii="Arial" w:eastAsia="MS Mincho" w:hAnsi="Arial" w:cs="Arial"/>
                <w:sz w:val="20"/>
                <w:szCs w:val="20"/>
                <w:highlight w:val="yellow"/>
                <w:lang w:val="en-US" w:eastAsia="en-GB"/>
              </w:rPr>
            </w:pPr>
          </w:p>
        </w:tc>
        <w:tc>
          <w:tcPr>
            <w:tcW w:w="999" w:type="pct"/>
            <w:tcBorders>
              <w:top w:val="nil"/>
              <w:left w:val="nil"/>
              <w:bottom w:val="nil"/>
              <w:right w:val="nil"/>
            </w:tcBorders>
            <w:shd w:val="clear" w:color="auto" w:fill="auto"/>
            <w:tcMar>
              <w:top w:w="15" w:type="dxa"/>
              <w:left w:w="98" w:type="dxa"/>
              <w:bottom w:w="0" w:type="dxa"/>
              <w:right w:w="98" w:type="dxa"/>
            </w:tcMar>
          </w:tcPr>
          <w:p w14:paraId="72D05C32" w14:textId="77777777" w:rsidR="00127D90" w:rsidRPr="00127D90" w:rsidRDefault="00127D90" w:rsidP="00127D90">
            <w:pPr>
              <w:spacing w:before="120" w:after="120" w:line="480" w:lineRule="auto"/>
              <w:rPr>
                <w:rFonts w:ascii="Arial" w:eastAsia="MS Mincho" w:hAnsi="Arial" w:cs="Arial"/>
                <w:sz w:val="20"/>
                <w:szCs w:val="20"/>
                <w:highlight w:val="yellow"/>
                <w:lang w:val="en-US" w:eastAsia="en-GB"/>
              </w:rPr>
            </w:pPr>
          </w:p>
        </w:tc>
        <w:tc>
          <w:tcPr>
            <w:tcW w:w="826" w:type="pct"/>
            <w:tcBorders>
              <w:top w:val="nil"/>
              <w:left w:val="nil"/>
              <w:bottom w:val="nil"/>
              <w:right w:val="nil"/>
            </w:tcBorders>
            <w:shd w:val="clear" w:color="auto" w:fill="auto"/>
            <w:tcMar>
              <w:top w:w="15" w:type="dxa"/>
              <w:left w:w="98" w:type="dxa"/>
              <w:bottom w:w="0" w:type="dxa"/>
              <w:right w:w="98" w:type="dxa"/>
            </w:tcMar>
          </w:tcPr>
          <w:p w14:paraId="3E6DF036" w14:textId="77777777" w:rsidR="00127D90" w:rsidRPr="00127D90" w:rsidRDefault="00127D90" w:rsidP="00127D90">
            <w:pPr>
              <w:spacing w:before="120" w:after="120" w:line="480" w:lineRule="auto"/>
              <w:rPr>
                <w:rFonts w:ascii="Arial" w:eastAsia="MS Mincho" w:hAnsi="Arial" w:cs="Arial"/>
                <w:sz w:val="20"/>
                <w:szCs w:val="20"/>
                <w:highlight w:val="yellow"/>
                <w:lang w:val="en-US" w:eastAsia="en-GB"/>
              </w:rPr>
            </w:pPr>
          </w:p>
        </w:tc>
      </w:tr>
      <w:tr w:rsidR="00127D90" w:rsidRPr="00127D90" w14:paraId="068FDA20" w14:textId="77777777" w:rsidTr="00675702">
        <w:trPr>
          <w:trHeight w:val="475"/>
        </w:trPr>
        <w:tc>
          <w:tcPr>
            <w:tcW w:w="2196" w:type="pct"/>
            <w:tcBorders>
              <w:top w:val="nil"/>
              <w:left w:val="nil"/>
              <w:bottom w:val="nil"/>
              <w:right w:val="nil"/>
            </w:tcBorders>
            <w:shd w:val="clear" w:color="auto" w:fill="auto"/>
            <w:tcMar>
              <w:top w:w="15" w:type="dxa"/>
              <w:left w:w="98" w:type="dxa"/>
              <w:bottom w:w="0" w:type="dxa"/>
              <w:right w:w="98" w:type="dxa"/>
            </w:tcMar>
          </w:tcPr>
          <w:p w14:paraId="4BC21A05" w14:textId="77777777" w:rsidR="00127D90" w:rsidRPr="00127D90" w:rsidRDefault="00127D90" w:rsidP="00127D90">
            <w:pPr>
              <w:spacing w:before="120" w:after="120" w:line="480" w:lineRule="auto"/>
              <w:ind w:left="179"/>
              <w:rPr>
                <w:rFonts w:ascii="Arial" w:eastAsia="MS Mincho" w:hAnsi="Arial" w:cs="Arial"/>
                <w:sz w:val="20"/>
                <w:szCs w:val="20"/>
                <w:lang w:val="en-US" w:eastAsia="en-GB"/>
              </w:rPr>
            </w:pPr>
            <w:r w:rsidRPr="00127D90">
              <w:rPr>
                <w:rFonts w:ascii="Arial" w:eastAsia="MS Mincho" w:hAnsi="Arial" w:cs="Arial"/>
                <w:sz w:val="20"/>
                <w:szCs w:val="20"/>
                <w:lang w:val="en-NZ" w:eastAsia="en-GB"/>
              </w:rPr>
              <w:t>Mean (SD)</w:t>
            </w:r>
          </w:p>
        </w:tc>
        <w:tc>
          <w:tcPr>
            <w:tcW w:w="979" w:type="pct"/>
            <w:tcBorders>
              <w:top w:val="nil"/>
              <w:left w:val="nil"/>
              <w:bottom w:val="nil"/>
              <w:right w:val="nil"/>
            </w:tcBorders>
            <w:shd w:val="clear" w:color="auto" w:fill="auto"/>
            <w:tcMar>
              <w:top w:w="15" w:type="dxa"/>
              <w:left w:w="98" w:type="dxa"/>
              <w:bottom w:w="0" w:type="dxa"/>
              <w:right w:w="98" w:type="dxa"/>
            </w:tcMar>
          </w:tcPr>
          <w:p w14:paraId="706D1924" w14:textId="77777777" w:rsidR="00127D90" w:rsidRPr="00127D90" w:rsidRDefault="00127D90" w:rsidP="00127D90">
            <w:pPr>
              <w:spacing w:before="120" w:after="120" w:line="480" w:lineRule="auto"/>
              <w:rPr>
                <w:rFonts w:ascii="Arial" w:eastAsia="MS Mincho" w:hAnsi="Arial" w:cs="Arial"/>
                <w:sz w:val="20"/>
                <w:szCs w:val="20"/>
                <w:highlight w:val="yellow"/>
                <w:lang w:val="en-US" w:eastAsia="en-GB"/>
              </w:rPr>
            </w:pPr>
            <w:r w:rsidRPr="00127D90">
              <w:rPr>
                <w:rFonts w:ascii="Arial" w:eastAsia="MS Mincho" w:hAnsi="Arial" w:cs="Arial"/>
                <w:sz w:val="20"/>
                <w:szCs w:val="20"/>
                <w:lang w:val="en-US" w:eastAsia="en-GB"/>
              </w:rPr>
              <w:t>18.9 (12.1)</w:t>
            </w:r>
          </w:p>
        </w:tc>
        <w:tc>
          <w:tcPr>
            <w:tcW w:w="999" w:type="pct"/>
            <w:tcBorders>
              <w:top w:val="nil"/>
              <w:left w:val="nil"/>
              <w:bottom w:val="nil"/>
              <w:right w:val="nil"/>
            </w:tcBorders>
            <w:shd w:val="clear" w:color="auto" w:fill="auto"/>
            <w:tcMar>
              <w:top w:w="15" w:type="dxa"/>
              <w:left w:w="98" w:type="dxa"/>
              <w:bottom w:w="0" w:type="dxa"/>
              <w:right w:w="98" w:type="dxa"/>
            </w:tcMar>
          </w:tcPr>
          <w:p w14:paraId="246A666D" w14:textId="77777777" w:rsidR="00127D90" w:rsidRPr="00127D90" w:rsidRDefault="00127D90" w:rsidP="00127D90">
            <w:pPr>
              <w:spacing w:before="120" w:after="120" w:line="480" w:lineRule="auto"/>
              <w:rPr>
                <w:rFonts w:ascii="Arial" w:eastAsia="MS Mincho" w:hAnsi="Arial" w:cs="Arial"/>
                <w:sz w:val="20"/>
                <w:szCs w:val="20"/>
                <w:highlight w:val="yellow"/>
                <w:lang w:val="en-US" w:eastAsia="en-GB"/>
              </w:rPr>
            </w:pPr>
            <w:r w:rsidRPr="00127D90">
              <w:rPr>
                <w:rFonts w:ascii="Arial" w:eastAsia="MS Mincho" w:hAnsi="Arial" w:cs="Arial"/>
                <w:sz w:val="20"/>
                <w:szCs w:val="20"/>
                <w:lang w:val="en-US" w:eastAsia="en-GB"/>
              </w:rPr>
              <w:t>9.2 (7.0)</w:t>
            </w:r>
          </w:p>
        </w:tc>
        <w:tc>
          <w:tcPr>
            <w:tcW w:w="826" w:type="pct"/>
            <w:tcBorders>
              <w:top w:val="nil"/>
              <w:left w:val="nil"/>
              <w:bottom w:val="nil"/>
              <w:right w:val="nil"/>
            </w:tcBorders>
            <w:shd w:val="clear" w:color="auto" w:fill="auto"/>
            <w:tcMar>
              <w:top w:w="15" w:type="dxa"/>
              <w:left w:w="98" w:type="dxa"/>
              <w:bottom w:w="0" w:type="dxa"/>
              <w:right w:w="98" w:type="dxa"/>
            </w:tcMar>
          </w:tcPr>
          <w:p w14:paraId="20E83040" w14:textId="77777777" w:rsidR="00127D90" w:rsidRPr="00127D90" w:rsidRDefault="00127D90" w:rsidP="00127D90">
            <w:pPr>
              <w:spacing w:before="120" w:after="120" w:line="480" w:lineRule="auto"/>
              <w:rPr>
                <w:rFonts w:ascii="Arial" w:eastAsia="MS Mincho" w:hAnsi="Arial" w:cs="Arial"/>
                <w:sz w:val="20"/>
                <w:szCs w:val="20"/>
                <w:highlight w:val="yellow"/>
                <w:lang w:val="en-US" w:eastAsia="en-GB"/>
              </w:rPr>
            </w:pPr>
            <w:r w:rsidRPr="00127D90">
              <w:rPr>
                <w:rFonts w:ascii="Arial" w:eastAsia="MS Mincho" w:hAnsi="Arial" w:cs="Arial"/>
                <w:sz w:val="20"/>
                <w:szCs w:val="20"/>
                <w:lang w:val="en-US" w:eastAsia="en-GB"/>
              </w:rPr>
              <w:t>15.3 (11.5)</w:t>
            </w:r>
          </w:p>
        </w:tc>
      </w:tr>
      <w:tr w:rsidR="00127D90" w:rsidRPr="00127D90" w14:paraId="2157ED00" w14:textId="77777777" w:rsidTr="00675702">
        <w:trPr>
          <w:trHeight w:val="475"/>
        </w:trPr>
        <w:tc>
          <w:tcPr>
            <w:tcW w:w="2196" w:type="pct"/>
            <w:tcBorders>
              <w:top w:val="nil"/>
              <w:left w:val="nil"/>
              <w:bottom w:val="single" w:sz="4" w:space="0" w:color="auto"/>
              <w:right w:val="nil"/>
            </w:tcBorders>
            <w:shd w:val="clear" w:color="auto" w:fill="auto"/>
            <w:tcMar>
              <w:top w:w="15" w:type="dxa"/>
              <w:left w:w="98" w:type="dxa"/>
              <w:bottom w:w="0" w:type="dxa"/>
              <w:right w:w="98" w:type="dxa"/>
            </w:tcMar>
          </w:tcPr>
          <w:p w14:paraId="57AFAD0E" w14:textId="77777777" w:rsidR="00127D90" w:rsidRPr="00127D90" w:rsidRDefault="00127D90" w:rsidP="00127D90">
            <w:pPr>
              <w:spacing w:before="120" w:after="120" w:line="480" w:lineRule="auto"/>
              <w:ind w:left="179"/>
              <w:rPr>
                <w:rFonts w:ascii="Arial" w:eastAsia="MS Mincho" w:hAnsi="Arial" w:cs="Arial"/>
                <w:sz w:val="20"/>
                <w:szCs w:val="20"/>
                <w:lang w:val="en-US" w:eastAsia="en-GB"/>
              </w:rPr>
            </w:pPr>
            <w:r w:rsidRPr="00127D90">
              <w:rPr>
                <w:rFonts w:ascii="Arial" w:eastAsia="MS Mincho" w:hAnsi="Arial" w:cs="Arial"/>
                <w:sz w:val="20"/>
                <w:szCs w:val="20"/>
                <w:lang w:val="en-NZ" w:eastAsia="en-GB"/>
              </w:rPr>
              <w:t>Median (range)</w:t>
            </w:r>
          </w:p>
        </w:tc>
        <w:tc>
          <w:tcPr>
            <w:tcW w:w="979" w:type="pct"/>
            <w:tcBorders>
              <w:top w:val="nil"/>
              <w:left w:val="nil"/>
              <w:bottom w:val="single" w:sz="4" w:space="0" w:color="auto"/>
              <w:right w:val="nil"/>
            </w:tcBorders>
            <w:shd w:val="clear" w:color="auto" w:fill="auto"/>
            <w:tcMar>
              <w:top w:w="15" w:type="dxa"/>
              <w:left w:w="98" w:type="dxa"/>
              <w:bottom w:w="0" w:type="dxa"/>
              <w:right w:w="98" w:type="dxa"/>
            </w:tcMar>
          </w:tcPr>
          <w:p w14:paraId="098ECB1B" w14:textId="77777777" w:rsidR="00127D90" w:rsidRPr="00127D90" w:rsidRDefault="00127D90" w:rsidP="00127D90">
            <w:pPr>
              <w:spacing w:before="120" w:after="120" w:line="480" w:lineRule="auto"/>
              <w:rPr>
                <w:rFonts w:ascii="Arial" w:eastAsia="MS Mincho" w:hAnsi="Arial" w:cs="Arial"/>
                <w:sz w:val="20"/>
                <w:szCs w:val="20"/>
                <w:highlight w:val="yellow"/>
                <w:lang w:val="en-US" w:eastAsia="en-GB"/>
              </w:rPr>
            </w:pPr>
            <w:r w:rsidRPr="00127D90">
              <w:rPr>
                <w:rFonts w:ascii="Arial" w:eastAsia="MS Mincho" w:hAnsi="Arial" w:cs="Arial"/>
                <w:sz w:val="20"/>
                <w:szCs w:val="20"/>
                <w:lang w:val="en-US" w:eastAsia="en-GB"/>
              </w:rPr>
              <w:t>17.0 (0; 81.0)</w:t>
            </w:r>
          </w:p>
        </w:tc>
        <w:tc>
          <w:tcPr>
            <w:tcW w:w="999" w:type="pct"/>
            <w:tcBorders>
              <w:top w:val="nil"/>
              <w:left w:val="nil"/>
              <w:bottom w:val="single" w:sz="4" w:space="0" w:color="auto"/>
              <w:right w:val="nil"/>
            </w:tcBorders>
            <w:shd w:val="clear" w:color="auto" w:fill="auto"/>
            <w:tcMar>
              <w:top w:w="15" w:type="dxa"/>
              <w:left w:w="98" w:type="dxa"/>
              <w:bottom w:w="0" w:type="dxa"/>
              <w:right w:w="98" w:type="dxa"/>
            </w:tcMar>
          </w:tcPr>
          <w:p w14:paraId="46127631" w14:textId="77777777" w:rsidR="00127D90" w:rsidRPr="00127D90" w:rsidRDefault="00127D90" w:rsidP="00127D90">
            <w:pPr>
              <w:spacing w:before="120" w:after="120" w:line="480" w:lineRule="auto"/>
              <w:rPr>
                <w:rFonts w:ascii="Arial" w:eastAsia="MS Mincho" w:hAnsi="Arial" w:cs="Arial"/>
                <w:sz w:val="20"/>
                <w:szCs w:val="20"/>
                <w:highlight w:val="yellow"/>
                <w:lang w:val="en-US" w:eastAsia="en-GB"/>
              </w:rPr>
            </w:pPr>
            <w:r w:rsidRPr="00127D90">
              <w:rPr>
                <w:rFonts w:ascii="Arial" w:eastAsia="MS Mincho" w:hAnsi="Arial" w:cs="Arial"/>
                <w:sz w:val="20"/>
                <w:szCs w:val="20"/>
                <w:lang w:val="en-US" w:eastAsia="en-GB"/>
              </w:rPr>
              <w:t>8.0 (0; 63.0)</w:t>
            </w:r>
          </w:p>
        </w:tc>
        <w:tc>
          <w:tcPr>
            <w:tcW w:w="826" w:type="pct"/>
            <w:tcBorders>
              <w:top w:val="nil"/>
              <w:left w:val="nil"/>
              <w:bottom w:val="single" w:sz="4" w:space="0" w:color="auto"/>
              <w:right w:val="nil"/>
            </w:tcBorders>
            <w:shd w:val="clear" w:color="auto" w:fill="auto"/>
            <w:tcMar>
              <w:top w:w="15" w:type="dxa"/>
              <w:left w:w="98" w:type="dxa"/>
              <w:bottom w:w="0" w:type="dxa"/>
              <w:right w:w="98" w:type="dxa"/>
            </w:tcMar>
          </w:tcPr>
          <w:p w14:paraId="4D4D1628" w14:textId="77777777" w:rsidR="00127D90" w:rsidRPr="00127D90" w:rsidRDefault="00127D90" w:rsidP="00127D90">
            <w:pPr>
              <w:spacing w:before="120" w:after="120" w:line="480" w:lineRule="auto"/>
              <w:rPr>
                <w:rFonts w:ascii="Arial" w:eastAsia="MS Mincho" w:hAnsi="Arial" w:cs="Arial"/>
                <w:sz w:val="20"/>
                <w:szCs w:val="20"/>
                <w:highlight w:val="yellow"/>
                <w:lang w:val="en-US" w:eastAsia="en-GB"/>
              </w:rPr>
            </w:pPr>
            <w:r w:rsidRPr="00127D90">
              <w:rPr>
                <w:rFonts w:ascii="Arial" w:eastAsia="MS Mincho" w:hAnsi="Arial" w:cs="Arial"/>
                <w:sz w:val="20"/>
                <w:szCs w:val="20"/>
                <w:lang w:val="en-US" w:eastAsia="en-GB"/>
              </w:rPr>
              <w:t>13.0 (0; 81.0)</w:t>
            </w:r>
          </w:p>
        </w:tc>
      </w:tr>
      <w:tr w:rsidR="00127D90" w:rsidRPr="00127D90" w14:paraId="244A130E" w14:textId="77777777" w:rsidTr="00675702">
        <w:trPr>
          <w:trHeight w:val="475"/>
        </w:trPr>
        <w:tc>
          <w:tcPr>
            <w:tcW w:w="5000" w:type="pct"/>
            <w:gridSpan w:val="4"/>
            <w:tcBorders>
              <w:top w:val="single" w:sz="4" w:space="0" w:color="auto"/>
              <w:left w:val="nil"/>
              <w:bottom w:val="single" w:sz="8" w:space="0" w:color="auto"/>
              <w:right w:val="nil"/>
            </w:tcBorders>
            <w:shd w:val="clear" w:color="auto" w:fill="auto"/>
            <w:tcMar>
              <w:top w:w="15" w:type="dxa"/>
              <w:left w:w="98" w:type="dxa"/>
              <w:bottom w:w="0" w:type="dxa"/>
              <w:right w:w="98" w:type="dxa"/>
            </w:tcMar>
          </w:tcPr>
          <w:p w14:paraId="452BE521" w14:textId="77777777" w:rsidR="00127D90" w:rsidRPr="00127D90" w:rsidRDefault="00127D90" w:rsidP="00127D90">
            <w:pPr>
              <w:spacing w:before="120" w:after="120" w:line="480" w:lineRule="auto"/>
              <w:rPr>
                <w:rFonts w:ascii="Arial" w:eastAsia="MS Mincho" w:hAnsi="Arial" w:cs="Arial"/>
                <w:sz w:val="18"/>
                <w:szCs w:val="18"/>
                <w:lang w:val="en-US" w:eastAsia="en-GB"/>
              </w:rPr>
            </w:pPr>
            <w:r w:rsidRPr="00127D90">
              <w:rPr>
                <w:rFonts w:ascii="Arial" w:eastAsia="MS Mincho" w:hAnsi="Arial" w:cs="Arial"/>
                <w:sz w:val="18"/>
                <w:szCs w:val="18"/>
                <w:lang w:val="en-US" w:eastAsia="en-GB"/>
              </w:rPr>
              <w:t>NICD, National Institute for Communicable Diseases; N/A, not applicable; SD, standard deviation</w:t>
            </w:r>
          </w:p>
          <w:p w14:paraId="4001EB72" w14:textId="77777777" w:rsidR="00127D90" w:rsidRPr="00127D90" w:rsidRDefault="00127D90" w:rsidP="00127D90">
            <w:pPr>
              <w:spacing w:before="120" w:after="120" w:line="480" w:lineRule="auto"/>
              <w:rPr>
                <w:rFonts w:ascii="Arial" w:eastAsia="MS Mincho" w:hAnsi="Arial" w:cs="Arial"/>
                <w:sz w:val="18"/>
                <w:szCs w:val="18"/>
                <w:lang w:val="en-US" w:eastAsia="en-GB"/>
              </w:rPr>
            </w:pPr>
            <w:proofErr w:type="spellStart"/>
            <w:r w:rsidRPr="00127D90">
              <w:rPr>
                <w:rFonts w:ascii="Arial" w:eastAsia="MS Mincho" w:hAnsi="Arial" w:cs="Arial"/>
                <w:sz w:val="18"/>
                <w:szCs w:val="18"/>
                <w:vertAlign w:val="superscript"/>
                <w:lang w:val="en-US" w:eastAsia="en-GB"/>
              </w:rPr>
              <w:t>a</w:t>
            </w:r>
            <w:r w:rsidRPr="00127D90">
              <w:rPr>
                <w:rFonts w:ascii="Arial" w:eastAsia="MS Mincho" w:hAnsi="Arial" w:cs="Arial"/>
                <w:sz w:val="18"/>
                <w:szCs w:val="18"/>
                <w:lang w:val="en-US" w:eastAsia="en-GB"/>
              </w:rPr>
              <w:t>The</w:t>
            </w:r>
            <w:proofErr w:type="spellEnd"/>
            <w:r w:rsidRPr="00127D90">
              <w:rPr>
                <w:rFonts w:ascii="Arial" w:eastAsia="MS Mincho" w:hAnsi="Arial" w:cs="Arial"/>
                <w:sz w:val="18"/>
                <w:szCs w:val="18"/>
                <w:lang w:val="en-US" w:eastAsia="en-GB"/>
              </w:rPr>
              <w:t xml:space="preserve"> safety population includes all patients who were registered in </w:t>
            </w:r>
            <w:proofErr w:type="spellStart"/>
            <w:r w:rsidRPr="00127D90">
              <w:rPr>
                <w:rFonts w:ascii="Arial" w:eastAsia="MS Mincho" w:hAnsi="Arial" w:cs="Arial"/>
                <w:sz w:val="18"/>
                <w:szCs w:val="18"/>
                <w:lang w:val="en-US" w:eastAsia="en-GB"/>
              </w:rPr>
              <w:t>EDRWeb</w:t>
            </w:r>
            <w:proofErr w:type="spellEnd"/>
            <w:r w:rsidRPr="00127D90">
              <w:rPr>
                <w:rFonts w:ascii="Arial" w:eastAsia="MS Mincho" w:hAnsi="Arial" w:cs="Arial"/>
                <w:sz w:val="18"/>
                <w:szCs w:val="18"/>
                <w:lang w:val="en-US" w:eastAsia="en-GB"/>
              </w:rPr>
              <w:t xml:space="preserve"> and who were exposed to at least one dose of </w:t>
            </w:r>
            <w:proofErr w:type="spellStart"/>
            <w:r w:rsidRPr="00127D90">
              <w:rPr>
                <w:rFonts w:ascii="Arial" w:eastAsia="MS Mincho" w:hAnsi="Arial" w:cs="Arial"/>
                <w:sz w:val="18"/>
                <w:szCs w:val="18"/>
                <w:lang w:val="en-US" w:eastAsia="en-GB"/>
              </w:rPr>
              <w:t>bedaquiline</w:t>
            </w:r>
            <w:proofErr w:type="spellEnd"/>
            <w:r w:rsidRPr="00127D90">
              <w:rPr>
                <w:rFonts w:ascii="Arial" w:eastAsia="MS Mincho" w:hAnsi="Arial" w:cs="Arial"/>
                <w:sz w:val="18"/>
                <w:szCs w:val="18"/>
                <w:lang w:val="en-US" w:eastAsia="en-GB"/>
              </w:rPr>
              <w:t xml:space="preserve"> or non-</w:t>
            </w:r>
            <w:proofErr w:type="spellStart"/>
            <w:r w:rsidRPr="00127D90">
              <w:rPr>
                <w:rFonts w:ascii="Arial" w:eastAsia="MS Mincho" w:hAnsi="Arial" w:cs="Arial"/>
                <w:sz w:val="18"/>
                <w:szCs w:val="18"/>
                <w:lang w:val="en-US" w:eastAsia="en-GB"/>
              </w:rPr>
              <w:t>bedaquiline</w:t>
            </w:r>
            <w:proofErr w:type="spellEnd"/>
            <w:r w:rsidRPr="00127D90">
              <w:rPr>
                <w:rFonts w:ascii="Arial" w:eastAsia="MS Mincho" w:hAnsi="Arial" w:cs="Arial"/>
                <w:sz w:val="18"/>
                <w:szCs w:val="18"/>
                <w:lang w:val="en-US" w:eastAsia="en-GB"/>
              </w:rPr>
              <w:t xml:space="preserve"> treatment during the study</w:t>
            </w:r>
          </w:p>
          <w:p w14:paraId="24B240B1" w14:textId="77777777" w:rsidR="00127D90" w:rsidRPr="00127D90" w:rsidRDefault="00127D90" w:rsidP="00127D90">
            <w:pPr>
              <w:spacing w:before="120" w:after="120" w:line="480" w:lineRule="auto"/>
              <w:rPr>
                <w:rFonts w:ascii="Arial" w:eastAsia="MS Mincho" w:hAnsi="Arial" w:cs="Arial"/>
                <w:sz w:val="18"/>
                <w:szCs w:val="18"/>
                <w:lang w:val="en-US" w:eastAsia="en-GB"/>
              </w:rPr>
            </w:pPr>
            <w:proofErr w:type="spellStart"/>
            <w:r w:rsidRPr="00127D90">
              <w:rPr>
                <w:rFonts w:ascii="Arial" w:eastAsia="MS Mincho" w:hAnsi="Arial" w:cs="Arial"/>
                <w:sz w:val="18"/>
                <w:szCs w:val="18"/>
                <w:vertAlign w:val="superscript"/>
                <w:lang w:val="en-US" w:eastAsia="en-GB"/>
              </w:rPr>
              <w:lastRenderedPageBreak/>
              <w:t>b</w:t>
            </w:r>
            <w:r w:rsidRPr="00127D90">
              <w:rPr>
                <w:rFonts w:ascii="Arial" w:eastAsia="MS Mincho" w:hAnsi="Arial" w:cs="Arial"/>
                <w:sz w:val="18"/>
                <w:szCs w:val="18"/>
                <w:lang w:val="en-US" w:eastAsia="en-GB"/>
              </w:rPr>
              <w:t>The</w:t>
            </w:r>
            <w:proofErr w:type="spellEnd"/>
            <w:r w:rsidRPr="00127D90">
              <w:rPr>
                <w:rFonts w:ascii="Arial" w:eastAsia="MS Mincho" w:hAnsi="Arial" w:cs="Arial"/>
                <w:sz w:val="18"/>
                <w:szCs w:val="18"/>
                <w:lang w:val="en-US" w:eastAsia="en-GB"/>
              </w:rPr>
              <w:t xml:space="preserve"> evaluable population includes all patients in the safety population who have baseline and at least one postbaseline clinical or/and microbiological assessment</w:t>
            </w:r>
          </w:p>
          <w:p w14:paraId="65689CB1" w14:textId="77777777" w:rsidR="00127D90" w:rsidRPr="00127D90" w:rsidRDefault="00127D90" w:rsidP="00127D90">
            <w:pPr>
              <w:spacing w:before="120" w:after="120" w:line="480" w:lineRule="auto"/>
              <w:rPr>
                <w:rFonts w:ascii="Arial" w:eastAsia="MS Mincho" w:hAnsi="Arial" w:cs="Arial"/>
                <w:sz w:val="18"/>
                <w:szCs w:val="18"/>
                <w:lang w:val="en-US" w:eastAsia="en-GB"/>
              </w:rPr>
            </w:pPr>
            <w:proofErr w:type="spellStart"/>
            <w:r w:rsidRPr="00127D90">
              <w:rPr>
                <w:rFonts w:ascii="Arial" w:eastAsia="MS Mincho" w:hAnsi="Arial" w:cs="Arial"/>
                <w:sz w:val="18"/>
                <w:szCs w:val="18"/>
                <w:vertAlign w:val="superscript"/>
                <w:lang w:val="en-US" w:eastAsia="en-GB"/>
              </w:rPr>
              <w:t>c</w:t>
            </w:r>
            <w:r w:rsidRPr="00127D90">
              <w:rPr>
                <w:rFonts w:ascii="Arial" w:eastAsia="MS Mincho" w:hAnsi="Arial" w:cs="Arial"/>
                <w:sz w:val="18"/>
                <w:szCs w:val="18"/>
                <w:lang w:val="en-US" w:eastAsia="en-GB"/>
              </w:rPr>
              <w:t>The</w:t>
            </w:r>
            <w:proofErr w:type="spellEnd"/>
            <w:r w:rsidRPr="00127D90">
              <w:rPr>
                <w:rFonts w:ascii="Arial" w:eastAsia="MS Mincho" w:hAnsi="Arial" w:cs="Arial"/>
                <w:sz w:val="18"/>
                <w:szCs w:val="18"/>
                <w:lang w:val="en-US" w:eastAsia="en-GB"/>
              </w:rPr>
              <w:t xml:space="preserve"> 11 patients excluded from the evaluable population were four patients that were still on treatment (all </w:t>
            </w:r>
            <w:proofErr w:type="spellStart"/>
            <w:r w:rsidRPr="00127D90">
              <w:rPr>
                <w:rFonts w:ascii="Arial" w:eastAsia="MS Mincho" w:hAnsi="Arial" w:cs="Arial"/>
                <w:sz w:val="18"/>
                <w:szCs w:val="18"/>
                <w:lang w:val="en-US" w:eastAsia="en-GB"/>
              </w:rPr>
              <w:t>bedaquiline</w:t>
            </w:r>
            <w:proofErr w:type="spellEnd"/>
            <w:r w:rsidRPr="00127D90">
              <w:rPr>
                <w:rFonts w:ascii="Arial" w:eastAsia="MS Mincho" w:hAnsi="Arial" w:cs="Arial"/>
                <w:sz w:val="18"/>
                <w:szCs w:val="18"/>
                <w:lang w:val="en-US" w:eastAsia="en-GB"/>
              </w:rPr>
              <w:t xml:space="preserve">-treated) and seven patients with missing treatment outcome (four </w:t>
            </w:r>
            <w:proofErr w:type="spellStart"/>
            <w:r w:rsidRPr="00127D90">
              <w:rPr>
                <w:rFonts w:ascii="Arial" w:eastAsia="MS Mincho" w:hAnsi="Arial" w:cs="Arial"/>
                <w:sz w:val="18"/>
                <w:szCs w:val="18"/>
                <w:lang w:val="en-US" w:eastAsia="en-GB"/>
              </w:rPr>
              <w:t>bedaquiline</w:t>
            </w:r>
            <w:proofErr w:type="spellEnd"/>
            <w:r w:rsidRPr="00127D90">
              <w:rPr>
                <w:rFonts w:ascii="Arial" w:eastAsia="MS Mincho" w:hAnsi="Arial" w:cs="Arial"/>
                <w:sz w:val="18"/>
                <w:szCs w:val="18"/>
                <w:lang w:val="en-US" w:eastAsia="en-GB"/>
              </w:rPr>
              <w:t>-treated patients and three non-</w:t>
            </w:r>
            <w:proofErr w:type="spellStart"/>
            <w:r w:rsidRPr="00127D90">
              <w:rPr>
                <w:rFonts w:ascii="Arial" w:eastAsia="MS Mincho" w:hAnsi="Arial" w:cs="Arial"/>
                <w:sz w:val="18"/>
                <w:szCs w:val="18"/>
                <w:lang w:val="en-US" w:eastAsia="en-GB"/>
              </w:rPr>
              <w:t>bedaquiline</w:t>
            </w:r>
            <w:proofErr w:type="spellEnd"/>
            <w:r w:rsidRPr="00127D90">
              <w:rPr>
                <w:rFonts w:ascii="Arial" w:eastAsia="MS Mincho" w:hAnsi="Arial" w:cs="Arial"/>
                <w:sz w:val="18"/>
                <w:szCs w:val="18"/>
                <w:lang w:val="en-US" w:eastAsia="en-GB"/>
              </w:rPr>
              <w:t>-treated patients)</w:t>
            </w:r>
          </w:p>
          <w:p w14:paraId="79501CB2" w14:textId="77777777" w:rsidR="00127D90" w:rsidRPr="00127D90" w:rsidRDefault="00127D90" w:rsidP="00127D90">
            <w:pPr>
              <w:spacing w:before="120" w:after="120" w:line="480" w:lineRule="auto"/>
              <w:rPr>
                <w:rFonts w:ascii="Arial" w:eastAsia="MS Mincho" w:hAnsi="Arial" w:cs="Arial"/>
                <w:sz w:val="18"/>
                <w:szCs w:val="18"/>
                <w:lang w:val="en-US" w:eastAsia="en-GB"/>
              </w:rPr>
            </w:pPr>
            <w:proofErr w:type="spellStart"/>
            <w:r w:rsidRPr="00127D90">
              <w:rPr>
                <w:rFonts w:ascii="Arial" w:eastAsia="MS Mincho" w:hAnsi="Arial" w:cs="Arial"/>
                <w:sz w:val="18"/>
                <w:szCs w:val="18"/>
                <w:vertAlign w:val="superscript"/>
                <w:lang w:val="en-US" w:eastAsia="en-GB"/>
              </w:rPr>
              <w:t>d</w:t>
            </w:r>
            <w:r w:rsidRPr="00127D90">
              <w:rPr>
                <w:rFonts w:ascii="Arial" w:eastAsia="MS Mincho" w:hAnsi="Arial" w:cs="Arial"/>
                <w:sz w:val="18"/>
                <w:szCs w:val="18"/>
                <w:lang w:val="en-US" w:eastAsia="en-GB"/>
              </w:rPr>
              <w:t>Duration</w:t>
            </w:r>
            <w:proofErr w:type="spellEnd"/>
            <w:r w:rsidRPr="00127D90">
              <w:rPr>
                <w:rFonts w:ascii="Arial" w:eastAsia="MS Mincho" w:hAnsi="Arial" w:cs="Arial"/>
                <w:sz w:val="18"/>
                <w:szCs w:val="18"/>
                <w:lang w:val="en-US" w:eastAsia="en-GB"/>
              </w:rPr>
              <w:t xml:space="preserve"> of follow-up is defined as the months from the treatment start date to </w:t>
            </w:r>
            <w:proofErr w:type="spellStart"/>
            <w:r w:rsidRPr="00127D90">
              <w:rPr>
                <w:rFonts w:ascii="Arial" w:eastAsia="MS Mincho" w:hAnsi="Arial" w:cs="Arial"/>
                <w:sz w:val="18"/>
                <w:szCs w:val="18"/>
                <w:lang w:val="en-US" w:eastAsia="en-GB"/>
              </w:rPr>
              <w:t>EDRWeb</w:t>
            </w:r>
            <w:proofErr w:type="spellEnd"/>
            <w:r w:rsidRPr="00127D90">
              <w:rPr>
                <w:rFonts w:ascii="Arial" w:eastAsia="MS Mincho" w:hAnsi="Arial" w:cs="Arial"/>
                <w:sz w:val="18"/>
                <w:szCs w:val="18"/>
                <w:lang w:val="en-US" w:eastAsia="en-GB"/>
              </w:rPr>
              <w:t xml:space="preserve"> outcome date</w:t>
            </w:r>
          </w:p>
          <w:p w14:paraId="1169D62C" w14:textId="77777777" w:rsidR="00127D90" w:rsidRPr="00127D90" w:rsidRDefault="00127D90" w:rsidP="00127D90">
            <w:pPr>
              <w:spacing w:before="120" w:after="120" w:line="480" w:lineRule="auto"/>
              <w:rPr>
                <w:rFonts w:ascii="Arial" w:eastAsia="MS Mincho" w:hAnsi="Arial" w:cs="Arial"/>
                <w:sz w:val="18"/>
                <w:szCs w:val="18"/>
                <w:lang w:val="en-US" w:eastAsia="en-GB"/>
              </w:rPr>
            </w:pPr>
            <w:proofErr w:type="spellStart"/>
            <w:r w:rsidRPr="00127D90">
              <w:rPr>
                <w:rFonts w:ascii="Arial" w:eastAsia="MS Mincho" w:hAnsi="Arial" w:cs="Arial"/>
                <w:sz w:val="18"/>
                <w:szCs w:val="18"/>
                <w:vertAlign w:val="superscript"/>
                <w:lang w:val="en-US" w:eastAsia="en-GB"/>
              </w:rPr>
              <w:t>e</w:t>
            </w:r>
            <w:r w:rsidRPr="00127D90">
              <w:rPr>
                <w:rFonts w:ascii="Arial" w:eastAsia="MS Mincho" w:hAnsi="Arial" w:cs="Arial"/>
                <w:sz w:val="18"/>
                <w:szCs w:val="18"/>
                <w:lang w:val="en-US" w:eastAsia="en-GB"/>
              </w:rPr>
              <w:t>Based</w:t>
            </w:r>
            <w:proofErr w:type="spellEnd"/>
            <w:r w:rsidRPr="00127D90">
              <w:rPr>
                <w:rFonts w:ascii="Arial" w:eastAsia="MS Mincho" w:hAnsi="Arial" w:cs="Arial"/>
                <w:sz w:val="18"/>
                <w:szCs w:val="18"/>
                <w:lang w:val="en-US" w:eastAsia="en-GB"/>
              </w:rPr>
              <w:t xml:space="preserve"> on the number of visits for sputum samples (only one sample counted per day)</w:t>
            </w:r>
          </w:p>
        </w:tc>
      </w:tr>
    </w:tbl>
    <w:p w14:paraId="48C9B4FC" w14:textId="77777777" w:rsidR="00127D90" w:rsidRPr="00127D90" w:rsidRDefault="00127D90" w:rsidP="00127D90">
      <w:pPr>
        <w:spacing w:before="120" w:after="120" w:line="480" w:lineRule="auto"/>
        <w:contextualSpacing/>
        <w:rPr>
          <w:rFonts w:ascii="Arial" w:eastAsia="MS Mincho" w:hAnsi="Arial" w:cs="Times New Roman"/>
          <w:b/>
          <w:lang w:eastAsia="en-GB"/>
        </w:rPr>
      </w:pPr>
    </w:p>
    <w:p w14:paraId="7D310A86" w14:textId="77777777" w:rsidR="00127D90" w:rsidRPr="00127D90" w:rsidRDefault="00127D90" w:rsidP="00127D90">
      <w:pPr>
        <w:spacing w:after="200" w:line="480" w:lineRule="auto"/>
        <w:rPr>
          <w:rFonts w:ascii="Arial" w:eastAsia="MS Mincho" w:hAnsi="Arial" w:cs="Times New Roman"/>
          <w:b/>
          <w:lang w:eastAsia="en-GB"/>
        </w:rPr>
      </w:pPr>
      <w:r w:rsidRPr="00127D90">
        <w:rPr>
          <w:rFonts w:ascii="Arial" w:eastAsia="MS Mincho" w:hAnsi="Arial" w:cs="Times New Roman"/>
          <w:b/>
          <w:lang w:eastAsia="en-GB"/>
        </w:rPr>
        <w:t>Table S4</w:t>
      </w:r>
      <w:r w:rsidRPr="00127D90">
        <w:rPr>
          <w:rFonts w:ascii="Arial" w:eastAsia="MS Mincho" w:hAnsi="Arial" w:cs="Times New Roman"/>
          <w:lang w:eastAsia="en-GB"/>
        </w:rPr>
        <w:t xml:space="preserve"> Propensity Score Sensitivity Analysis for Risk of Mortality (</w:t>
      </w:r>
      <w:proofErr w:type="spellStart"/>
      <w:r w:rsidRPr="00127D90">
        <w:rPr>
          <w:rFonts w:ascii="Arial" w:eastAsia="MS Mincho" w:hAnsi="Arial" w:cs="Times New Roman"/>
          <w:lang w:eastAsia="en-GB"/>
        </w:rPr>
        <w:t>EDRWeb</w:t>
      </w:r>
      <w:proofErr w:type="spellEnd"/>
      <w:r w:rsidRPr="00127D90">
        <w:rPr>
          <w:rFonts w:ascii="Arial" w:eastAsia="MS Mincho" w:hAnsi="Arial" w:cs="Times New Roman"/>
          <w:lang w:eastAsia="en-GB"/>
        </w:rPr>
        <w:t xml:space="preserve"> data only, end of treatment)</w:t>
      </w:r>
    </w:p>
    <w:p w14:paraId="5D6DB4DC" w14:textId="77777777" w:rsidR="00127D90" w:rsidRPr="00127D90" w:rsidRDefault="00127D90" w:rsidP="00127D90">
      <w:pPr>
        <w:spacing w:before="120" w:after="120" w:line="480" w:lineRule="auto"/>
        <w:contextualSpacing/>
        <w:rPr>
          <w:rFonts w:ascii="Arial" w:eastAsia="MS Mincho" w:hAnsi="Arial" w:cs="Times New Roman"/>
          <w:lang w:eastAsia="en-GB"/>
        </w:rPr>
      </w:pPr>
    </w:p>
    <w:tbl>
      <w:tblPr>
        <w:tblW w:w="5000" w:type="pct"/>
        <w:tblCellMar>
          <w:left w:w="0" w:type="dxa"/>
          <w:right w:w="0" w:type="dxa"/>
        </w:tblCellMar>
        <w:tblLook w:val="04A0" w:firstRow="1" w:lastRow="0" w:firstColumn="1" w:lastColumn="0" w:noHBand="0" w:noVBand="1"/>
      </w:tblPr>
      <w:tblGrid>
        <w:gridCol w:w="5988"/>
        <w:gridCol w:w="3038"/>
      </w:tblGrid>
      <w:tr w:rsidR="00127D90" w:rsidRPr="00127D90" w14:paraId="5B6BE88A" w14:textId="77777777" w:rsidTr="00675702">
        <w:trPr>
          <w:trHeight w:val="472"/>
        </w:trPr>
        <w:tc>
          <w:tcPr>
            <w:tcW w:w="3317" w:type="pct"/>
            <w:tcBorders>
              <w:top w:val="single" w:sz="8" w:space="0" w:color="auto"/>
              <w:left w:val="nil"/>
              <w:bottom w:val="single" w:sz="8" w:space="0" w:color="auto"/>
              <w:right w:val="nil"/>
            </w:tcBorders>
            <w:shd w:val="clear" w:color="auto" w:fill="auto"/>
            <w:tcMar>
              <w:top w:w="15" w:type="dxa"/>
              <w:left w:w="98" w:type="dxa"/>
              <w:bottom w:w="0" w:type="dxa"/>
              <w:right w:w="98" w:type="dxa"/>
            </w:tcMar>
            <w:hideMark/>
          </w:tcPr>
          <w:p w14:paraId="54C03144" w14:textId="77777777" w:rsidR="00127D90" w:rsidRPr="00127D90" w:rsidRDefault="00127D90" w:rsidP="00127D90">
            <w:pPr>
              <w:spacing w:before="120" w:after="120" w:line="480" w:lineRule="auto"/>
              <w:rPr>
                <w:rFonts w:ascii="Arial" w:eastAsia="MS Mincho" w:hAnsi="Arial" w:cs="Arial"/>
                <w:b/>
                <w:bCs/>
                <w:sz w:val="20"/>
                <w:szCs w:val="20"/>
                <w:lang w:val="en-NZ" w:eastAsia="en-GB"/>
              </w:rPr>
            </w:pPr>
            <w:r w:rsidRPr="00127D90">
              <w:rPr>
                <w:rFonts w:ascii="Arial" w:eastAsia="MS Mincho" w:hAnsi="Arial" w:cs="Arial"/>
                <w:b/>
                <w:bCs/>
                <w:sz w:val="20"/>
                <w:szCs w:val="20"/>
                <w:lang w:val="en-NZ" w:eastAsia="en-GB"/>
              </w:rPr>
              <w:t>Propensity score analysis</w:t>
            </w:r>
          </w:p>
        </w:tc>
        <w:tc>
          <w:tcPr>
            <w:tcW w:w="1683" w:type="pct"/>
            <w:tcBorders>
              <w:top w:val="single" w:sz="8" w:space="0" w:color="auto"/>
              <w:left w:val="nil"/>
              <w:bottom w:val="single" w:sz="8" w:space="0" w:color="auto"/>
              <w:right w:val="nil"/>
            </w:tcBorders>
            <w:shd w:val="clear" w:color="auto" w:fill="auto"/>
            <w:tcMar>
              <w:top w:w="15" w:type="dxa"/>
              <w:left w:w="98" w:type="dxa"/>
              <w:bottom w:w="0" w:type="dxa"/>
              <w:right w:w="98" w:type="dxa"/>
            </w:tcMar>
            <w:hideMark/>
          </w:tcPr>
          <w:p w14:paraId="6C2ED345"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b/>
                <w:bCs/>
                <w:sz w:val="20"/>
                <w:szCs w:val="20"/>
                <w:lang w:val="en-US" w:eastAsia="en-GB"/>
              </w:rPr>
              <w:t xml:space="preserve">Hazard ratio </w:t>
            </w:r>
            <w:r w:rsidRPr="00127D90">
              <w:rPr>
                <w:rFonts w:ascii="Arial" w:eastAsia="MS Mincho" w:hAnsi="Arial" w:cs="Arial"/>
                <w:b/>
                <w:bCs/>
                <w:sz w:val="20"/>
                <w:szCs w:val="20"/>
                <w:lang w:val="en-US" w:eastAsia="en-GB"/>
              </w:rPr>
              <w:br/>
              <w:t>(95% confidence interval)</w:t>
            </w:r>
          </w:p>
        </w:tc>
      </w:tr>
      <w:tr w:rsidR="00127D90" w:rsidRPr="00127D90" w14:paraId="7EA1AA08" w14:textId="77777777" w:rsidTr="00675702">
        <w:trPr>
          <w:trHeight w:val="475"/>
        </w:trPr>
        <w:tc>
          <w:tcPr>
            <w:tcW w:w="3317" w:type="pct"/>
            <w:tcBorders>
              <w:top w:val="single" w:sz="8" w:space="0" w:color="auto"/>
              <w:left w:val="nil"/>
              <w:bottom w:val="nil"/>
              <w:right w:val="nil"/>
            </w:tcBorders>
            <w:shd w:val="clear" w:color="auto" w:fill="auto"/>
            <w:tcMar>
              <w:top w:w="15" w:type="dxa"/>
              <w:left w:w="98" w:type="dxa"/>
              <w:bottom w:w="0" w:type="dxa"/>
              <w:right w:w="98" w:type="dxa"/>
            </w:tcMar>
            <w:hideMark/>
          </w:tcPr>
          <w:p w14:paraId="55C4D451"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US" w:eastAsia="en-GB"/>
              </w:rPr>
              <w:t xml:space="preserve">Matched on propensity score </w:t>
            </w:r>
          </w:p>
        </w:tc>
        <w:tc>
          <w:tcPr>
            <w:tcW w:w="1683" w:type="pct"/>
            <w:tcBorders>
              <w:top w:val="single" w:sz="8" w:space="0" w:color="auto"/>
              <w:left w:val="nil"/>
              <w:bottom w:val="nil"/>
              <w:right w:val="nil"/>
            </w:tcBorders>
            <w:shd w:val="clear" w:color="auto" w:fill="auto"/>
            <w:tcMar>
              <w:top w:w="15" w:type="dxa"/>
              <w:left w:w="98" w:type="dxa"/>
              <w:bottom w:w="0" w:type="dxa"/>
              <w:right w:w="98" w:type="dxa"/>
            </w:tcMar>
          </w:tcPr>
          <w:p w14:paraId="7B120DA0"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0.46 (0.41, 0.52)</w:t>
            </w:r>
          </w:p>
        </w:tc>
      </w:tr>
      <w:tr w:rsidR="00127D90" w:rsidRPr="00127D90" w14:paraId="36FDCCDC" w14:textId="77777777" w:rsidTr="00675702">
        <w:trPr>
          <w:trHeight w:val="475"/>
        </w:trPr>
        <w:tc>
          <w:tcPr>
            <w:tcW w:w="3317" w:type="pct"/>
            <w:tcBorders>
              <w:top w:val="nil"/>
              <w:left w:val="nil"/>
              <w:right w:val="nil"/>
            </w:tcBorders>
            <w:shd w:val="clear" w:color="auto" w:fill="auto"/>
            <w:tcMar>
              <w:top w:w="15" w:type="dxa"/>
              <w:left w:w="98" w:type="dxa"/>
              <w:bottom w:w="0" w:type="dxa"/>
              <w:right w:w="98" w:type="dxa"/>
            </w:tcMar>
          </w:tcPr>
          <w:p w14:paraId="1B04FF4D"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 xml:space="preserve">Adjusted for propensity score deciles </w:t>
            </w:r>
          </w:p>
        </w:tc>
        <w:tc>
          <w:tcPr>
            <w:tcW w:w="1683" w:type="pct"/>
            <w:tcBorders>
              <w:top w:val="nil"/>
              <w:left w:val="nil"/>
              <w:right w:val="nil"/>
            </w:tcBorders>
            <w:shd w:val="clear" w:color="auto" w:fill="auto"/>
            <w:tcMar>
              <w:top w:w="15" w:type="dxa"/>
              <w:left w:w="98" w:type="dxa"/>
              <w:bottom w:w="0" w:type="dxa"/>
              <w:right w:w="98" w:type="dxa"/>
            </w:tcMar>
          </w:tcPr>
          <w:p w14:paraId="29C2F355"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US" w:eastAsia="en-GB"/>
              </w:rPr>
              <w:t>0.34 (0.30, 0.39)</w:t>
            </w:r>
          </w:p>
        </w:tc>
      </w:tr>
      <w:tr w:rsidR="00127D90" w:rsidRPr="00127D90" w14:paraId="36EFD293" w14:textId="77777777" w:rsidTr="00675702">
        <w:trPr>
          <w:trHeight w:val="475"/>
        </w:trPr>
        <w:tc>
          <w:tcPr>
            <w:tcW w:w="3317" w:type="pct"/>
            <w:tcBorders>
              <w:top w:val="nil"/>
              <w:left w:val="nil"/>
              <w:bottom w:val="single" w:sz="4" w:space="0" w:color="auto"/>
              <w:right w:val="nil"/>
            </w:tcBorders>
            <w:shd w:val="clear" w:color="auto" w:fill="auto"/>
            <w:tcMar>
              <w:top w:w="15" w:type="dxa"/>
              <w:left w:w="98" w:type="dxa"/>
              <w:bottom w:w="0" w:type="dxa"/>
              <w:right w:w="98" w:type="dxa"/>
            </w:tcMar>
          </w:tcPr>
          <w:p w14:paraId="41A8EA9D" w14:textId="77777777" w:rsidR="00127D90" w:rsidRPr="00127D90" w:rsidRDefault="00127D90" w:rsidP="00127D90">
            <w:pPr>
              <w:spacing w:before="120" w:after="120" w:line="480" w:lineRule="auto"/>
              <w:rPr>
                <w:rFonts w:ascii="Arial" w:eastAsia="MS Mincho" w:hAnsi="Arial" w:cs="Arial"/>
                <w:sz w:val="20"/>
                <w:szCs w:val="20"/>
                <w:lang w:val="en-US" w:eastAsia="en-GB"/>
              </w:rPr>
            </w:pPr>
            <w:r w:rsidRPr="00127D90">
              <w:rPr>
                <w:rFonts w:ascii="Arial" w:eastAsia="MS Mincho" w:hAnsi="Arial" w:cs="Arial"/>
                <w:sz w:val="20"/>
                <w:szCs w:val="20"/>
                <w:lang w:val="en-US" w:eastAsia="en-GB"/>
              </w:rPr>
              <w:t>Inverse probability weighting</w:t>
            </w:r>
          </w:p>
        </w:tc>
        <w:tc>
          <w:tcPr>
            <w:tcW w:w="1683" w:type="pct"/>
            <w:tcBorders>
              <w:top w:val="nil"/>
              <w:left w:val="nil"/>
              <w:bottom w:val="single" w:sz="4" w:space="0" w:color="auto"/>
              <w:right w:val="nil"/>
            </w:tcBorders>
            <w:shd w:val="clear" w:color="auto" w:fill="auto"/>
            <w:tcMar>
              <w:top w:w="15" w:type="dxa"/>
              <w:left w:w="98" w:type="dxa"/>
              <w:bottom w:w="0" w:type="dxa"/>
              <w:right w:w="98" w:type="dxa"/>
            </w:tcMar>
          </w:tcPr>
          <w:p w14:paraId="083D68F2" w14:textId="77777777" w:rsidR="00127D90" w:rsidRPr="00127D90" w:rsidRDefault="00127D90" w:rsidP="00127D90">
            <w:pPr>
              <w:spacing w:before="120" w:after="120" w:line="480" w:lineRule="auto"/>
              <w:rPr>
                <w:rFonts w:ascii="Arial" w:eastAsia="MS Mincho" w:hAnsi="Arial" w:cs="Arial"/>
                <w:sz w:val="20"/>
                <w:szCs w:val="20"/>
                <w:lang w:val="en-NZ" w:eastAsia="en-GB"/>
              </w:rPr>
            </w:pPr>
            <w:r w:rsidRPr="00127D90">
              <w:rPr>
                <w:rFonts w:ascii="Arial" w:eastAsia="MS Mincho" w:hAnsi="Arial" w:cs="Arial"/>
                <w:sz w:val="20"/>
                <w:szCs w:val="20"/>
                <w:lang w:val="en-NZ" w:eastAsia="en-GB"/>
              </w:rPr>
              <w:t>0.51 (0.45, 0.57)</w:t>
            </w:r>
          </w:p>
        </w:tc>
      </w:tr>
    </w:tbl>
    <w:p w14:paraId="296E0FE5" w14:textId="77777777" w:rsidR="00127D90" w:rsidRPr="00127D90" w:rsidRDefault="00127D90" w:rsidP="00127D90">
      <w:pPr>
        <w:spacing w:before="120" w:after="120" w:line="480" w:lineRule="auto"/>
        <w:contextualSpacing/>
        <w:rPr>
          <w:rFonts w:ascii="Arial" w:eastAsia="MS Mincho" w:hAnsi="Arial" w:cs="Times New Roman"/>
          <w:b/>
          <w:lang w:eastAsia="en-GB"/>
        </w:rPr>
      </w:pPr>
    </w:p>
    <w:p w14:paraId="7E648A65" w14:textId="77777777" w:rsidR="00127D90" w:rsidRPr="00127D90" w:rsidRDefault="00127D90" w:rsidP="00127D90">
      <w:pPr>
        <w:spacing w:before="120" w:after="120" w:line="480" w:lineRule="auto"/>
        <w:contextualSpacing/>
        <w:rPr>
          <w:rFonts w:ascii="Arial" w:eastAsia="MS Mincho" w:hAnsi="Arial" w:cs="Times New Roman"/>
          <w:b/>
          <w:lang w:eastAsia="en-GB"/>
        </w:rPr>
      </w:pPr>
      <w:r w:rsidRPr="00127D90">
        <w:rPr>
          <w:rFonts w:ascii="Arial" w:eastAsia="MS Mincho" w:hAnsi="Arial" w:cs="Times New Roman"/>
          <w:b/>
          <w:noProof/>
          <w:lang w:eastAsia="en-GB"/>
        </w:rPr>
        <w:lastRenderedPageBreak/>
        <w:drawing>
          <wp:inline distT="0" distB="0" distL="0" distR="0" wp14:anchorId="1109EF2F" wp14:editId="4529990B">
            <wp:extent cx="5943600" cy="72720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
                    <a:stretch>
                      <a:fillRect/>
                    </a:stretch>
                  </pic:blipFill>
                  <pic:spPr>
                    <a:xfrm>
                      <a:off x="0" y="0"/>
                      <a:ext cx="5943600" cy="7272020"/>
                    </a:xfrm>
                    <a:prstGeom prst="rect">
                      <a:avLst/>
                    </a:prstGeom>
                  </pic:spPr>
                </pic:pic>
              </a:graphicData>
            </a:graphic>
          </wp:inline>
        </w:drawing>
      </w:r>
    </w:p>
    <w:p w14:paraId="721E4C75" w14:textId="77777777" w:rsidR="00127D90" w:rsidRPr="00127D90" w:rsidRDefault="00127D90" w:rsidP="00127D90">
      <w:pPr>
        <w:spacing w:before="120" w:after="120" w:line="480" w:lineRule="auto"/>
        <w:rPr>
          <w:rFonts w:ascii="Arial" w:eastAsia="MS Mincho" w:hAnsi="Arial" w:cs="Times New Roman"/>
          <w:bCs/>
          <w:sz w:val="18"/>
          <w:szCs w:val="18"/>
          <w:lang w:eastAsia="en-GB"/>
        </w:rPr>
      </w:pPr>
      <w:r w:rsidRPr="00127D90">
        <w:rPr>
          <w:rFonts w:ascii="Arial" w:eastAsia="MS Mincho" w:hAnsi="Arial" w:cs="Times New Roman"/>
          <w:bCs/>
          <w:sz w:val="18"/>
          <w:szCs w:val="18"/>
          <w:lang w:eastAsia="en-GB"/>
        </w:rPr>
        <w:t>*Odds ratios and hazard ratios adjusted for: gender (male, female), age, province (Eastern Cape, Gauteng, KwaZulu-Natal, Western Cape), HIV Status (negative, positive not on ART, positive with ART started), type of TB (pulmonary, extrapulmonary), previous drug history (No history of TB treatment, history of first-line TB treatment; history of second-line TB treatment), registration year (2015, 2016, 2017), DR-TB Type (MDR, XDR, pre-XDR) except for the specific subgroup of interest</w:t>
      </w:r>
    </w:p>
    <w:p w14:paraId="0F6829CE" w14:textId="77777777" w:rsidR="00127D90" w:rsidRPr="00127D90" w:rsidRDefault="00127D90" w:rsidP="00127D90">
      <w:pPr>
        <w:spacing w:before="120" w:after="120" w:line="480" w:lineRule="auto"/>
        <w:rPr>
          <w:rFonts w:ascii="Arial" w:eastAsia="MS Mincho" w:hAnsi="Arial" w:cs="Times New Roman"/>
          <w:b/>
          <w:lang w:eastAsia="en-GB"/>
        </w:rPr>
      </w:pPr>
      <w:r w:rsidRPr="00127D90">
        <w:rPr>
          <w:rFonts w:ascii="Arial" w:eastAsia="MS Mincho" w:hAnsi="Arial" w:cs="Times New Roman"/>
          <w:bCs/>
          <w:sz w:val="18"/>
          <w:szCs w:val="18"/>
          <w:lang w:eastAsia="en-GB"/>
        </w:rPr>
        <w:lastRenderedPageBreak/>
        <w:t xml:space="preserve">The total N within each subgroup analysis may not sum to BDQ total (N=3,747) and non-BDQ total (N=2,234) due to missing observations; Treatment success includes treatment completed or cured; Mortality assessed as death per WHO treatment outcome as recorded in </w:t>
      </w:r>
      <w:proofErr w:type="spellStart"/>
      <w:r w:rsidRPr="00127D90">
        <w:rPr>
          <w:rFonts w:ascii="Arial" w:eastAsia="MS Mincho" w:hAnsi="Arial" w:cs="Times New Roman"/>
          <w:bCs/>
          <w:sz w:val="18"/>
          <w:szCs w:val="18"/>
          <w:lang w:eastAsia="en-GB"/>
        </w:rPr>
        <w:t>EDRWeb</w:t>
      </w:r>
      <w:proofErr w:type="spellEnd"/>
    </w:p>
    <w:p w14:paraId="2A187CB5" w14:textId="77777777" w:rsidR="00127D90" w:rsidRPr="00127D90" w:rsidRDefault="00127D90" w:rsidP="00127D90">
      <w:pPr>
        <w:spacing w:after="200" w:line="276" w:lineRule="auto"/>
        <w:rPr>
          <w:rFonts w:ascii="Arial" w:eastAsia="MS Mincho" w:hAnsi="Arial" w:cs="Times New Roman"/>
          <w:b/>
          <w:lang w:eastAsia="en-GB"/>
        </w:rPr>
      </w:pPr>
    </w:p>
    <w:p w14:paraId="0875006D" w14:textId="77777777" w:rsidR="00127D90" w:rsidRPr="00127D90" w:rsidRDefault="00127D90" w:rsidP="00127D90">
      <w:pPr>
        <w:spacing w:before="120" w:after="120" w:line="480" w:lineRule="auto"/>
        <w:rPr>
          <w:rFonts w:ascii="Arial" w:eastAsia="MS Mincho" w:hAnsi="Arial" w:cs="Times New Roman"/>
          <w:lang w:eastAsia="en-GB"/>
        </w:rPr>
      </w:pPr>
      <w:r w:rsidRPr="00127D90">
        <w:rPr>
          <w:rFonts w:ascii="Arial" w:eastAsia="MS Mincho" w:hAnsi="Arial" w:cs="Times New Roman"/>
          <w:b/>
          <w:lang w:eastAsia="en-GB"/>
        </w:rPr>
        <w:t>Figure S1</w:t>
      </w:r>
      <w:r w:rsidRPr="00127D90">
        <w:rPr>
          <w:rFonts w:ascii="Arial" w:eastAsia="MS Mincho" w:hAnsi="Arial" w:cs="Times New Roman"/>
          <w:lang w:eastAsia="en-GB"/>
        </w:rPr>
        <w:t xml:space="preserve"> Effect of a </w:t>
      </w:r>
      <w:proofErr w:type="spellStart"/>
      <w:r w:rsidRPr="00127D90">
        <w:rPr>
          <w:rFonts w:ascii="Arial" w:eastAsia="MS Mincho" w:hAnsi="Arial" w:cs="Times New Roman"/>
          <w:lang w:eastAsia="en-GB"/>
        </w:rPr>
        <w:t>bedaquiline</w:t>
      </w:r>
      <w:proofErr w:type="spellEnd"/>
      <w:r w:rsidRPr="00127D90">
        <w:rPr>
          <w:rFonts w:ascii="Arial" w:eastAsia="MS Mincho" w:hAnsi="Arial" w:cs="Times New Roman"/>
          <w:lang w:eastAsia="en-GB"/>
        </w:rPr>
        <w:t xml:space="preserve">-based regimen on </w:t>
      </w:r>
      <w:r w:rsidRPr="00127D90">
        <w:rPr>
          <w:rFonts w:ascii="Arial" w:eastAsia="MS Mincho" w:hAnsi="Arial" w:cs="Times New Roman"/>
          <w:b/>
          <w:bCs/>
          <w:lang w:eastAsia="en-GB"/>
        </w:rPr>
        <w:t>A</w:t>
      </w:r>
      <w:r w:rsidRPr="00127D90">
        <w:rPr>
          <w:rFonts w:ascii="Arial" w:eastAsia="MS Mincho" w:hAnsi="Arial" w:cs="Times New Roman"/>
          <w:lang w:eastAsia="en-GB"/>
        </w:rPr>
        <w:t xml:space="preserve"> treatment success and </w:t>
      </w:r>
      <w:r w:rsidRPr="00127D90">
        <w:rPr>
          <w:rFonts w:ascii="Arial" w:eastAsia="MS Mincho" w:hAnsi="Arial" w:cs="Times New Roman"/>
          <w:b/>
          <w:bCs/>
          <w:lang w:eastAsia="en-GB"/>
        </w:rPr>
        <w:t>B</w:t>
      </w:r>
      <w:r w:rsidRPr="00127D90">
        <w:rPr>
          <w:rFonts w:ascii="Arial" w:eastAsia="MS Mincho" w:hAnsi="Arial" w:cs="Times New Roman"/>
          <w:lang w:eastAsia="en-GB"/>
        </w:rPr>
        <w:t xml:space="preserve"> mortality (</w:t>
      </w:r>
      <w:proofErr w:type="spellStart"/>
      <w:r w:rsidRPr="00127D90">
        <w:rPr>
          <w:rFonts w:ascii="Arial" w:eastAsia="MS Mincho" w:hAnsi="Arial" w:cs="Times New Roman"/>
          <w:lang w:eastAsia="en-GB"/>
        </w:rPr>
        <w:t>EDRWeb</w:t>
      </w:r>
      <w:proofErr w:type="spellEnd"/>
      <w:r w:rsidRPr="00127D90">
        <w:rPr>
          <w:rFonts w:ascii="Arial" w:eastAsia="MS Mincho" w:hAnsi="Arial" w:cs="Times New Roman"/>
          <w:lang w:eastAsia="en-GB"/>
        </w:rPr>
        <w:t xml:space="preserve"> data only, end of treatment) for patient subgroups </w:t>
      </w:r>
      <w:r w:rsidRPr="00127D90">
        <w:rPr>
          <w:rFonts w:ascii="Arial" w:eastAsia="MS Mincho" w:hAnsi="Arial" w:cs="Calibri"/>
          <w:lang w:eastAsia="en-GB"/>
        </w:rPr>
        <w:t>in</w:t>
      </w:r>
      <w:r w:rsidRPr="00127D90">
        <w:rPr>
          <w:rFonts w:ascii="Arial" w:eastAsia="MS Mincho" w:hAnsi="Arial" w:cs="Times New Roman"/>
          <w:lang w:eastAsia="en-GB"/>
        </w:rPr>
        <w:t xml:space="preserve"> the South African Registry study</w:t>
      </w:r>
    </w:p>
    <w:p w14:paraId="0B9E12D1" w14:textId="77777777" w:rsidR="00127D90" w:rsidRPr="00127D90" w:rsidRDefault="00127D90" w:rsidP="00127D90">
      <w:pPr>
        <w:spacing w:before="120" w:after="120" w:line="480" w:lineRule="auto"/>
        <w:rPr>
          <w:rFonts w:ascii="Arial" w:eastAsia="MS Mincho" w:hAnsi="Arial" w:cs="Arial"/>
          <w:b/>
          <w:lang w:eastAsia="en-GB"/>
        </w:rPr>
      </w:pPr>
      <w:r w:rsidRPr="00127D90">
        <w:rPr>
          <w:rFonts w:ascii="Arial" w:eastAsia="MS Mincho" w:hAnsi="Arial" w:cs="Arial"/>
          <w:b/>
          <w:noProof/>
          <w:lang w:eastAsia="en-GB"/>
        </w:rPr>
        <w:lastRenderedPageBreak/>
        <w:drawing>
          <wp:inline distT="0" distB="0" distL="0" distR="0" wp14:anchorId="67E112F6" wp14:editId="40A14AA6">
            <wp:extent cx="5046543" cy="6680200"/>
            <wp:effectExtent l="0" t="0" r="1905" b="6350"/>
            <wp:docPr id="14" name="Picture 1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 schematic&#10;&#10;Description automatically generated"/>
                    <pic:cNvPicPr/>
                  </pic:nvPicPr>
                  <pic:blipFill>
                    <a:blip r:embed="rId9"/>
                    <a:stretch>
                      <a:fillRect/>
                    </a:stretch>
                  </pic:blipFill>
                  <pic:spPr>
                    <a:xfrm>
                      <a:off x="0" y="0"/>
                      <a:ext cx="5052265" cy="6687775"/>
                    </a:xfrm>
                    <a:prstGeom prst="rect">
                      <a:avLst/>
                    </a:prstGeom>
                  </pic:spPr>
                </pic:pic>
              </a:graphicData>
            </a:graphic>
          </wp:inline>
        </w:drawing>
      </w:r>
    </w:p>
    <w:p w14:paraId="4A449EC3" w14:textId="77777777" w:rsidR="00127D90" w:rsidRPr="00127D90" w:rsidRDefault="00127D90" w:rsidP="00127D90">
      <w:pPr>
        <w:spacing w:before="120" w:after="120" w:line="480" w:lineRule="auto"/>
        <w:rPr>
          <w:rFonts w:ascii="Arial" w:eastAsia="MS Mincho" w:hAnsi="Arial" w:cs="Arial"/>
          <w:lang w:eastAsia="en-GB"/>
        </w:rPr>
      </w:pPr>
      <w:r w:rsidRPr="00127D90">
        <w:rPr>
          <w:rFonts w:ascii="Arial" w:eastAsia="MS Mincho" w:hAnsi="Arial" w:cs="Arial"/>
          <w:b/>
          <w:lang w:eastAsia="en-GB"/>
        </w:rPr>
        <w:t>Figure S2</w:t>
      </w:r>
      <w:r w:rsidRPr="00127D90">
        <w:rPr>
          <w:rFonts w:ascii="Arial" w:eastAsia="MS Mincho" w:hAnsi="Arial" w:cs="Arial"/>
          <w:lang w:eastAsia="en-GB"/>
        </w:rPr>
        <w:t xml:space="preserve"> Long-term follow-up mortality (up to 30 months after MDR-TB treatment start, including data from the South African national Vital Statistics Register): Kaplan-Meier survival curves for </w:t>
      </w:r>
      <w:r w:rsidRPr="00127D90">
        <w:rPr>
          <w:rFonts w:ascii="Arial" w:eastAsia="MS Mincho" w:hAnsi="Arial" w:cs="Arial"/>
          <w:b/>
          <w:bCs/>
          <w:lang w:eastAsia="en-GB"/>
        </w:rPr>
        <w:t>A</w:t>
      </w:r>
      <w:r w:rsidRPr="00127D90">
        <w:rPr>
          <w:rFonts w:ascii="Arial" w:eastAsia="MS Mincho" w:hAnsi="Arial" w:cs="Arial"/>
          <w:lang w:eastAsia="en-GB"/>
        </w:rPr>
        <w:t xml:space="preserve"> the overall study population, </w:t>
      </w:r>
      <w:r w:rsidRPr="00127D90">
        <w:rPr>
          <w:rFonts w:ascii="Arial" w:eastAsia="MS Mincho" w:hAnsi="Arial" w:cs="Arial"/>
          <w:b/>
          <w:bCs/>
          <w:lang w:eastAsia="en-GB"/>
        </w:rPr>
        <w:t>B</w:t>
      </w:r>
      <w:r w:rsidRPr="00127D90">
        <w:rPr>
          <w:rFonts w:ascii="Arial" w:eastAsia="MS Mincho" w:hAnsi="Arial" w:cs="Arial"/>
          <w:lang w:eastAsia="en-GB"/>
        </w:rPr>
        <w:t xml:space="preserve"> MDR-TB-, </w:t>
      </w:r>
      <w:r w:rsidRPr="00127D90">
        <w:rPr>
          <w:rFonts w:ascii="Arial" w:eastAsia="MS Mincho" w:hAnsi="Arial" w:cs="Arial"/>
          <w:b/>
          <w:bCs/>
          <w:lang w:eastAsia="en-GB"/>
        </w:rPr>
        <w:t>C</w:t>
      </w:r>
      <w:r w:rsidRPr="00127D90">
        <w:rPr>
          <w:rFonts w:ascii="Arial" w:eastAsia="MS Mincho" w:hAnsi="Arial" w:cs="Arial"/>
          <w:lang w:eastAsia="en-GB"/>
        </w:rPr>
        <w:t xml:space="preserve"> pre-XDR-TB- and </w:t>
      </w:r>
      <w:r w:rsidRPr="00127D90">
        <w:rPr>
          <w:rFonts w:ascii="Arial" w:eastAsia="MS Mincho" w:hAnsi="Arial" w:cs="Arial"/>
          <w:b/>
          <w:bCs/>
          <w:lang w:eastAsia="en-GB"/>
        </w:rPr>
        <w:t>D</w:t>
      </w:r>
      <w:r w:rsidRPr="00127D90">
        <w:rPr>
          <w:rFonts w:ascii="Arial" w:eastAsia="MS Mincho" w:hAnsi="Arial" w:cs="Arial"/>
          <w:lang w:eastAsia="en-GB"/>
        </w:rPr>
        <w:t xml:space="preserve"> XDR-TB-infected patients in South Africa treated with </w:t>
      </w:r>
      <w:proofErr w:type="spellStart"/>
      <w:r w:rsidRPr="00127D90">
        <w:rPr>
          <w:rFonts w:ascii="Arial" w:eastAsia="MS Mincho" w:hAnsi="Arial" w:cs="Arial"/>
          <w:lang w:eastAsia="en-GB"/>
        </w:rPr>
        <w:t>bedaquiline</w:t>
      </w:r>
      <w:proofErr w:type="spellEnd"/>
      <w:r w:rsidRPr="00127D90">
        <w:rPr>
          <w:rFonts w:ascii="Arial" w:eastAsia="MS Mincho" w:hAnsi="Arial" w:cs="Arial"/>
          <w:lang w:eastAsia="en-GB"/>
        </w:rPr>
        <w:t>- or non-</w:t>
      </w:r>
      <w:proofErr w:type="spellStart"/>
      <w:r w:rsidRPr="00127D90">
        <w:rPr>
          <w:rFonts w:ascii="Arial" w:eastAsia="MS Mincho" w:hAnsi="Arial" w:cs="Arial"/>
          <w:lang w:eastAsia="en-GB"/>
        </w:rPr>
        <w:t>bedaquiline</w:t>
      </w:r>
      <w:proofErr w:type="spellEnd"/>
      <w:r w:rsidRPr="00127D90">
        <w:rPr>
          <w:rFonts w:ascii="Arial" w:eastAsia="MS Mincho" w:hAnsi="Arial" w:cs="Arial"/>
          <w:lang w:eastAsia="en-GB"/>
        </w:rPr>
        <w:t>-containing regimens</w:t>
      </w:r>
    </w:p>
    <w:p w14:paraId="458B7994" w14:textId="77777777" w:rsidR="00127D90" w:rsidRPr="00127D90" w:rsidRDefault="00127D90" w:rsidP="00127D90">
      <w:pPr>
        <w:spacing w:before="120" w:after="120" w:line="480" w:lineRule="auto"/>
        <w:rPr>
          <w:rFonts w:ascii="Calibri" w:eastAsia="MS Mincho" w:hAnsi="Calibri" w:cs="Times New Roman"/>
          <w:lang w:eastAsia="en-GB"/>
        </w:rPr>
      </w:pPr>
    </w:p>
    <w:p w14:paraId="12C3FB55" w14:textId="77777777" w:rsidR="00127D90" w:rsidRPr="00127D90" w:rsidRDefault="00127D90" w:rsidP="00127D90">
      <w:pPr>
        <w:spacing w:before="120" w:after="120" w:line="480" w:lineRule="auto"/>
        <w:contextualSpacing/>
        <w:rPr>
          <w:rFonts w:ascii="Arial" w:eastAsia="MS Mincho" w:hAnsi="Arial" w:cs="Times New Roman"/>
          <w:b/>
          <w:bCs/>
          <w:lang w:eastAsia="en-GB"/>
        </w:rPr>
      </w:pPr>
      <w:r w:rsidRPr="00127D90">
        <w:rPr>
          <w:rFonts w:ascii="Arial" w:eastAsia="MS Mincho" w:hAnsi="Arial" w:cs="Times New Roman"/>
          <w:b/>
          <w:bCs/>
          <w:lang w:eastAsia="en-GB"/>
        </w:rPr>
        <w:lastRenderedPageBreak/>
        <w:t xml:space="preserve">References </w:t>
      </w:r>
      <w:r w:rsidRPr="00127D90">
        <w:rPr>
          <w:rFonts w:ascii="Arial" w:eastAsia="MS Mincho" w:hAnsi="Arial" w:cs="Times New Roman"/>
          <w:b/>
          <w:bCs/>
          <w:lang w:eastAsia="en-GB"/>
        </w:rPr>
        <w:br/>
      </w:r>
    </w:p>
    <w:p w14:paraId="038DBA2F" w14:textId="77777777" w:rsidR="00127D90" w:rsidRPr="00127D90" w:rsidRDefault="00127D90" w:rsidP="00127D90">
      <w:pPr>
        <w:numPr>
          <w:ilvl w:val="0"/>
          <w:numId w:val="1"/>
        </w:numPr>
        <w:spacing w:before="120" w:after="120" w:line="480" w:lineRule="auto"/>
        <w:contextualSpacing/>
        <w:rPr>
          <w:rFonts w:ascii="Arial" w:eastAsia="MS Mincho" w:hAnsi="Arial" w:cs="Times New Roman"/>
          <w:lang w:eastAsia="en-GB"/>
        </w:rPr>
      </w:pPr>
      <w:r w:rsidRPr="00127D90">
        <w:rPr>
          <w:rFonts w:ascii="Arial" w:eastAsia="MS Mincho" w:hAnsi="Arial" w:cs="Times New Roman"/>
          <w:lang w:eastAsia="en-GB"/>
        </w:rPr>
        <w:t>Directorate Drug-Resistant TB, TB &amp; HIV. Introduction of new drugs, drug regimens and management for drug-resistant TB in South Africa: Policy Framework. 1.1. Pretoria: National Department of Health; 2015.</w:t>
      </w:r>
    </w:p>
    <w:p w14:paraId="6F2C496E" w14:textId="77777777" w:rsidR="00127D90" w:rsidRPr="00127D90" w:rsidRDefault="00127D90" w:rsidP="00127D90">
      <w:pPr>
        <w:numPr>
          <w:ilvl w:val="0"/>
          <w:numId w:val="1"/>
        </w:numPr>
        <w:spacing w:before="120" w:after="120" w:line="480" w:lineRule="auto"/>
        <w:contextualSpacing/>
        <w:rPr>
          <w:rFonts w:ascii="Calibri" w:eastAsia="MS Mincho" w:hAnsi="Calibri" w:cs="Times New Roman"/>
          <w:lang w:eastAsia="en-GB"/>
        </w:rPr>
      </w:pPr>
      <w:r w:rsidRPr="00127D90">
        <w:rPr>
          <w:rFonts w:ascii="Arial" w:eastAsia="MS Mincho" w:hAnsi="Arial" w:cs="Times New Roman"/>
          <w:lang w:eastAsia="en-GB"/>
        </w:rPr>
        <w:t xml:space="preserve">World Health </w:t>
      </w:r>
      <w:r w:rsidRPr="00127D90">
        <w:rPr>
          <w:rFonts w:ascii="Arial" w:eastAsia="MS Mincho" w:hAnsi="Arial" w:cs="Arial"/>
          <w:lang w:eastAsia="en-GB"/>
        </w:rPr>
        <w:t>Organization. The Shorter MDR-TB Regimen. May 2016. Available at: http://www.who.int/tb/Short_MDR_regimen_factsheet.pdf. Accessed October 15</w:t>
      </w:r>
      <w:proofErr w:type="gramStart"/>
      <w:r w:rsidRPr="00127D90">
        <w:rPr>
          <w:rFonts w:ascii="Arial" w:eastAsia="MS Mincho" w:hAnsi="Arial" w:cs="Arial"/>
          <w:lang w:eastAsia="en-GB"/>
        </w:rPr>
        <w:t xml:space="preserve"> 2020</w:t>
      </w:r>
      <w:proofErr w:type="gramEnd"/>
      <w:r w:rsidRPr="00127D90">
        <w:rPr>
          <w:rFonts w:ascii="Arial" w:eastAsia="MS Mincho" w:hAnsi="Arial" w:cs="Arial"/>
          <w:lang w:eastAsia="en-GB"/>
        </w:rPr>
        <w:t>.STROBE Statement—checklist of items that should be included in reports of observational studies</w:t>
      </w:r>
    </w:p>
    <w:p w14:paraId="24C7B82A" w14:textId="10D25CA2" w:rsidR="00674A14" w:rsidRDefault="00674A14">
      <w:r>
        <w:br w:type="page"/>
      </w:r>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1989"/>
        <w:gridCol w:w="616"/>
        <w:gridCol w:w="1977"/>
        <w:gridCol w:w="628"/>
        <w:gridCol w:w="3816"/>
      </w:tblGrid>
      <w:tr w:rsidR="00674A14" w:rsidRPr="00674A14" w14:paraId="793E64CD" w14:textId="77777777" w:rsidTr="00674A14">
        <w:tc>
          <w:tcPr>
            <w:tcW w:w="1102" w:type="pct"/>
          </w:tcPr>
          <w:p w14:paraId="424E002B"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341" w:type="pct"/>
          </w:tcPr>
          <w:p w14:paraId="456952F4" w14:textId="77777777" w:rsidR="00674A14" w:rsidRPr="00674A14" w:rsidRDefault="00674A14" w:rsidP="00674A14">
            <w:pPr>
              <w:tabs>
                <w:tab w:val="left" w:pos="5400"/>
              </w:tabs>
              <w:spacing w:before="120" w:after="0" w:line="480" w:lineRule="auto"/>
              <w:jc w:val="center"/>
              <w:rPr>
                <w:rFonts w:ascii="Times New Roman" w:eastAsia="Times New Roman" w:hAnsi="Times New Roman" w:cs="Times New Roman"/>
                <w:b/>
                <w:bCs/>
                <w:sz w:val="20"/>
                <w:szCs w:val="20"/>
                <w:lang w:eastAsia="en-US"/>
              </w:rPr>
            </w:pPr>
            <w:r w:rsidRPr="00674A14">
              <w:rPr>
                <w:rFonts w:ascii="Times New Roman" w:eastAsia="Times New Roman" w:hAnsi="Times New Roman" w:cs="Times New Roman"/>
                <w:b/>
                <w:bCs/>
                <w:sz w:val="20"/>
                <w:szCs w:val="20"/>
                <w:lang w:eastAsia="en-US"/>
              </w:rPr>
              <w:t>Item No.</w:t>
            </w:r>
          </w:p>
        </w:tc>
        <w:tc>
          <w:tcPr>
            <w:tcW w:w="1095" w:type="pct"/>
            <w:vAlign w:val="bottom"/>
          </w:tcPr>
          <w:p w14:paraId="74A0329B" w14:textId="77777777" w:rsidR="00674A14" w:rsidRPr="00674A14" w:rsidRDefault="00674A14" w:rsidP="00674A14">
            <w:pPr>
              <w:tabs>
                <w:tab w:val="left" w:pos="5400"/>
              </w:tabs>
              <w:spacing w:before="120" w:after="0" w:line="480" w:lineRule="auto"/>
              <w:jc w:val="center"/>
              <w:rPr>
                <w:rFonts w:ascii="Times New Roman" w:eastAsia="Times New Roman" w:hAnsi="Times New Roman" w:cs="Times New Roman"/>
                <w:b/>
                <w:bCs/>
                <w:sz w:val="20"/>
                <w:szCs w:val="20"/>
                <w:lang w:eastAsia="en-US"/>
              </w:rPr>
            </w:pPr>
            <w:r w:rsidRPr="00674A14">
              <w:rPr>
                <w:rFonts w:ascii="Times New Roman" w:eastAsia="Times New Roman" w:hAnsi="Times New Roman" w:cs="Times New Roman"/>
                <w:b/>
                <w:bCs/>
                <w:sz w:val="20"/>
                <w:szCs w:val="20"/>
                <w:lang w:eastAsia="en-US"/>
              </w:rPr>
              <w:t>Recommendation</w:t>
            </w:r>
          </w:p>
        </w:tc>
        <w:tc>
          <w:tcPr>
            <w:tcW w:w="347" w:type="pct"/>
          </w:tcPr>
          <w:p w14:paraId="40C24797" w14:textId="77777777" w:rsidR="00674A14" w:rsidRPr="00674A14" w:rsidRDefault="00674A14" w:rsidP="00674A14">
            <w:pPr>
              <w:tabs>
                <w:tab w:val="left" w:pos="5400"/>
              </w:tabs>
              <w:spacing w:before="120" w:after="0" w:line="480" w:lineRule="auto"/>
              <w:jc w:val="center"/>
              <w:rPr>
                <w:rFonts w:ascii="Times New Roman" w:eastAsia="Times New Roman" w:hAnsi="Times New Roman" w:cs="Times New Roman"/>
                <w:b/>
                <w:bCs/>
                <w:sz w:val="20"/>
                <w:szCs w:val="20"/>
                <w:lang w:eastAsia="en-US"/>
              </w:rPr>
            </w:pPr>
            <w:r w:rsidRPr="00674A14">
              <w:rPr>
                <w:rFonts w:ascii="Times New Roman" w:eastAsia="Times New Roman" w:hAnsi="Times New Roman" w:cs="Times New Roman"/>
                <w:b/>
                <w:bCs/>
                <w:sz w:val="20"/>
                <w:szCs w:val="20"/>
                <w:lang w:eastAsia="en-US"/>
              </w:rPr>
              <w:t xml:space="preserve">Page </w:t>
            </w:r>
            <w:r w:rsidRPr="00674A14">
              <w:rPr>
                <w:rFonts w:ascii="Times New Roman" w:eastAsia="Times New Roman" w:hAnsi="Times New Roman" w:cs="Times New Roman"/>
                <w:b/>
                <w:bCs/>
                <w:sz w:val="20"/>
                <w:szCs w:val="20"/>
                <w:lang w:eastAsia="en-US"/>
              </w:rPr>
              <w:br/>
              <w:t>No.</w:t>
            </w:r>
          </w:p>
        </w:tc>
        <w:tc>
          <w:tcPr>
            <w:tcW w:w="2114" w:type="pct"/>
          </w:tcPr>
          <w:p w14:paraId="78413941" w14:textId="77777777" w:rsidR="00674A14" w:rsidRPr="00674A14" w:rsidRDefault="00674A14" w:rsidP="00674A14">
            <w:pPr>
              <w:tabs>
                <w:tab w:val="left" w:pos="5400"/>
              </w:tabs>
              <w:spacing w:before="120" w:after="0" w:line="480" w:lineRule="auto"/>
              <w:jc w:val="center"/>
              <w:rPr>
                <w:rFonts w:ascii="Times New Roman" w:eastAsia="Times New Roman" w:hAnsi="Times New Roman" w:cs="Times New Roman"/>
                <w:b/>
                <w:bCs/>
                <w:sz w:val="20"/>
                <w:szCs w:val="20"/>
                <w:lang w:eastAsia="en-US"/>
              </w:rPr>
            </w:pPr>
            <w:r w:rsidRPr="00674A14">
              <w:rPr>
                <w:rFonts w:ascii="Times New Roman" w:eastAsia="Times New Roman" w:hAnsi="Times New Roman" w:cs="Times New Roman"/>
                <w:b/>
                <w:bCs/>
                <w:sz w:val="20"/>
                <w:szCs w:val="20"/>
                <w:lang w:eastAsia="en-US"/>
              </w:rPr>
              <w:t>Relevant text from manuscript</w:t>
            </w:r>
          </w:p>
        </w:tc>
      </w:tr>
      <w:tr w:rsidR="00674A14" w:rsidRPr="00674A14" w14:paraId="11438925" w14:textId="77777777" w:rsidTr="00674A14">
        <w:tc>
          <w:tcPr>
            <w:tcW w:w="1102" w:type="pct"/>
            <w:vMerge w:val="restart"/>
          </w:tcPr>
          <w:p w14:paraId="69AE05C8" w14:textId="77777777" w:rsidR="00674A14" w:rsidRPr="00674A14" w:rsidRDefault="00674A14" w:rsidP="00674A14">
            <w:pPr>
              <w:tabs>
                <w:tab w:val="left" w:pos="5400"/>
              </w:tabs>
              <w:spacing w:after="200" w:line="480" w:lineRule="auto"/>
              <w:rPr>
                <w:rFonts w:ascii="Calibri" w:eastAsia="MS Mincho" w:hAnsi="Calibri" w:cs="Times New Roman"/>
                <w:b/>
                <w:bCs/>
                <w:sz w:val="20"/>
                <w:lang w:eastAsia="en-GB"/>
              </w:rPr>
            </w:pPr>
            <w:bookmarkStart w:id="10" w:name="bold5"/>
            <w:bookmarkStart w:id="11" w:name="italic6"/>
            <w:bookmarkEnd w:id="1"/>
            <w:bookmarkEnd w:id="2"/>
            <w:bookmarkEnd w:id="3"/>
            <w:bookmarkEnd w:id="4"/>
            <w:bookmarkEnd w:id="5"/>
            <w:bookmarkEnd w:id="6"/>
            <w:bookmarkEnd w:id="7"/>
            <w:bookmarkEnd w:id="8"/>
            <w:bookmarkEnd w:id="9"/>
            <w:r w:rsidRPr="00674A14">
              <w:rPr>
                <w:rFonts w:ascii="Calibri" w:eastAsia="MS Mincho" w:hAnsi="Calibri" w:cs="Times New Roman"/>
                <w:b/>
                <w:sz w:val="20"/>
                <w:lang w:eastAsia="en-GB"/>
              </w:rPr>
              <w:t>Title and abstract</w:t>
            </w:r>
            <w:bookmarkEnd w:id="10"/>
            <w:bookmarkEnd w:id="11"/>
          </w:p>
        </w:tc>
        <w:tc>
          <w:tcPr>
            <w:tcW w:w="341" w:type="pct"/>
            <w:vMerge w:val="restart"/>
          </w:tcPr>
          <w:p w14:paraId="5420A67E"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w:t>
            </w:r>
          </w:p>
        </w:tc>
        <w:tc>
          <w:tcPr>
            <w:tcW w:w="1095" w:type="pct"/>
          </w:tcPr>
          <w:p w14:paraId="03A00BA4"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a</w:t>
            </w:r>
            <w:r w:rsidRPr="00674A14">
              <w:rPr>
                <w:rFonts w:ascii="Calibri" w:eastAsia="MS Mincho" w:hAnsi="Calibri" w:cs="Times New Roman"/>
                <w:sz w:val="20"/>
                <w:lang w:eastAsia="en-GB"/>
              </w:rPr>
              <w:t>) Indicate the study’s design with a commonly used term in the title or the abstract</w:t>
            </w:r>
          </w:p>
        </w:tc>
        <w:tc>
          <w:tcPr>
            <w:tcW w:w="347" w:type="pct"/>
          </w:tcPr>
          <w:p w14:paraId="2DEB3A37" w14:textId="09DFC394"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1 </w:t>
            </w:r>
            <w:r w:rsidR="009F11CB">
              <w:rPr>
                <w:rFonts w:ascii="Calibri" w:eastAsia="MS Mincho" w:hAnsi="Calibri" w:cs="Times New Roman"/>
                <w:sz w:val="20"/>
                <w:lang w:eastAsia="en-GB"/>
              </w:rPr>
              <w:t>and</w:t>
            </w:r>
            <w:r w:rsidRPr="00674A14">
              <w:rPr>
                <w:rFonts w:ascii="Calibri" w:eastAsia="MS Mincho" w:hAnsi="Calibri" w:cs="Times New Roman"/>
                <w:sz w:val="20"/>
                <w:lang w:eastAsia="en-GB"/>
              </w:rPr>
              <w:t xml:space="preserve"> </w:t>
            </w:r>
            <w:r w:rsidR="009F11CB">
              <w:rPr>
                <w:rFonts w:ascii="Calibri" w:eastAsia="MS Mincho" w:hAnsi="Calibri" w:cs="Times New Roman"/>
                <w:sz w:val="20"/>
                <w:lang w:eastAsia="en-GB"/>
              </w:rPr>
              <w:t>2</w:t>
            </w:r>
          </w:p>
        </w:tc>
        <w:tc>
          <w:tcPr>
            <w:tcW w:w="2114" w:type="pct"/>
          </w:tcPr>
          <w:p w14:paraId="34252D31"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Title and abstract: ‘…retrospective cohort analysis.’</w:t>
            </w:r>
          </w:p>
        </w:tc>
      </w:tr>
      <w:tr w:rsidR="00674A14" w:rsidRPr="00674A14" w14:paraId="55A5CF2C" w14:textId="77777777" w:rsidTr="00674A14">
        <w:tc>
          <w:tcPr>
            <w:tcW w:w="1102" w:type="pct"/>
            <w:vMerge/>
          </w:tcPr>
          <w:p w14:paraId="66F109D6"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12" w:name="bold6" w:colFirst="0" w:colLast="0"/>
            <w:bookmarkStart w:id="13" w:name="italic7" w:colFirst="0" w:colLast="0"/>
          </w:p>
        </w:tc>
        <w:tc>
          <w:tcPr>
            <w:tcW w:w="341" w:type="pct"/>
            <w:vMerge/>
          </w:tcPr>
          <w:p w14:paraId="481335D3"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2404CCC0"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b</w:t>
            </w:r>
            <w:r w:rsidRPr="00674A14">
              <w:rPr>
                <w:rFonts w:ascii="Calibri" w:eastAsia="MS Mincho" w:hAnsi="Calibri" w:cs="Times New Roman"/>
                <w:sz w:val="20"/>
                <w:lang w:eastAsia="en-GB"/>
              </w:rPr>
              <w:t>) Provide in the abstract an informative and balanced summary of what was done and what was found</w:t>
            </w:r>
          </w:p>
        </w:tc>
        <w:tc>
          <w:tcPr>
            <w:tcW w:w="347" w:type="pct"/>
          </w:tcPr>
          <w:p w14:paraId="672FA735" w14:textId="17F6AFDC" w:rsidR="00674A14" w:rsidRPr="00674A14" w:rsidRDefault="00DB2461"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2</w:t>
            </w:r>
            <w:r w:rsidR="00674A14" w:rsidRPr="00674A14">
              <w:rPr>
                <w:rFonts w:ascii="Calibri" w:eastAsia="MS Mincho" w:hAnsi="Calibri" w:cs="Times New Roman"/>
                <w:sz w:val="20"/>
                <w:lang w:eastAsia="en-GB"/>
              </w:rPr>
              <w:t xml:space="preserve"> and </w:t>
            </w:r>
            <w:r>
              <w:rPr>
                <w:rFonts w:ascii="Calibri" w:eastAsia="MS Mincho" w:hAnsi="Calibri" w:cs="Times New Roman"/>
                <w:sz w:val="20"/>
                <w:lang w:eastAsia="en-GB"/>
              </w:rPr>
              <w:t>3</w:t>
            </w:r>
          </w:p>
        </w:tc>
        <w:tc>
          <w:tcPr>
            <w:tcW w:w="2114" w:type="pct"/>
          </w:tcPr>
          <w:p w14:paraId="2A2E84B5" w14:textId="41D54DCA"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pages </w:t>
            </w:r>
            <w:r w:rsidR="00DB2461">
              <w:rPr>
                <w:rFonts w:ascii="Calibri" w:eastAsia="MS Mincho" w:hAnsi="Calibri" w:cs="Times New Roman"/>
                <w:sz w:val="20"/>
                <w:lang w:eastAsia="en-GB"/>
              </w:rPr>
              <w:t>2</w:t>
            </w:r>
            <w:r w:rsidRPr="00674A14">
              <w:rPr>
                <w:rFonts w:ascii="Calibri" w:eastAsia="MS Mincho" w:hAnsi="Calibri" w:cs="Times New Roman"/>
                <w:sz w:val="20"/>
                <w:lang w:eastAsia="en-GB"/>
              </w:rPr>
              <w:t xml:space="preserve"> and </w:t>
            </w:r>
            <w:r w:rsidR="00DB2461">
              <w:rPr>
                <w:rFonts w:ascii="Calibri" w:eastAsia="MS Mincho" w:hAnsi="Calibri" w:cs="Times New Roman"/>
                <w:sz w:val="20"/>
                <w:lang w:eastAsia="en-GB"/>
              </w:rPr>
              <w:t>3</w:t>
            </w:r>
          </w:p>
        </w:tc>
      </w:tr>
      <w:tr w:rsidR="00674A14" w:rsidRPr="00674A14" w14:paraId="5D4A6D3F" w14:textId="77777777" w:rsidTr="00674A14">
        <w:tc>
          <w:tcPr>
            <w:tcW w:w="2886" w:type="pct"/>
            <w:gridSpan w:val="4"/>
          </w:tcPr>
          <w:p w14:paraId="5509A665" w14:textId="77777777" w:rsidR="00674A14" w:rsidRPr="00674A14" w:rsidRDefault="00674A14" w:rsidP="00674A14">
            <w:pPr>
              <w:tabs>
                <w:tab w:val="left" w:pos="5400"/>
              </w:tabs>
              <w:spacing w:before="120" w:after="0" w:line="480" w:lineRule="auto"/>
              <w:rPr>
                <w:rFonts w:ascii="Times New Roman" w:eastAsia="Times New Roman" w:hAnsi="Times New Roman" w:cs="Times New Roman"/>
                <w:b/>
                <w:sz w:val="20"/>
                <w:szCs w:val="20"/>
                <w:lang w:eastAsia="en-US"/>
              </w:rPr>
            </w:pPr>
            <w:bookmarkStart w:id="14" w:name="bold7"/>
            <w:bookmarkStart w:id="15" w:name="italic8"/>
            <w:bookmarkEnd w:id="12"/>
            <w:bookmarkEnd w:id="13"/>
            <w:r w:rsidRPr="00674A14">
              <w:rPr>
                <w:rFonts w:ascii="Times New Roman" w:eastAsia="Times New Roman" w:hAnsi="Times New Roman" w:cs="Times New Roman"/>
                <w:b/>
                <w:sz w:val="20"/>
                <w:szCs w:val="20"/>
                <w:lang w:eastAsia="en-US"/>
              </w:rPr>
              <w:t>Introduction</w:t>
            </w:r>
          </w:p>
        </w:tc>
        <w:bookmarkEnd w:id="14"/>
        <w:bookmarkEnd w:id="15"/>
        <w:tc>
          <w:tcPr>
            <w:tcW w:w="2114" w:type="pct"/>
          </w:tcPr>
          <w:p w14:paraId="6E41619B" w14:textId="77777777" w:rsidR="00674A14" w:rsidRPr="00674A14" w:rsidRDefault="00674A14" w:rsidP="00674A14">
            <w:pPr>
              <w:tabs>
                <w:tab w:val="left" w:pos="5400"/>
              </w:tabs>
              <w:spacing w:before="120" w:after="0" w:line="480" w:lineRule="auto"/>
              <w:rPr>
                <w:rFonts w:ascii="Times New Roman" w:eastAsia="Times New Roman" w:hAnsi="Times New Roman" w:cs="Times New Roman"/>
                <w:b/>
                <w:sz w:val="20"/>
                <w:szCs w:val="20"/>
                <w:lang w:eastAsia="en-US"/>
              </w:rPr>
            </w:pPr>
          </w:p>
        </w:tc>
      </w:tr>
      <w:tr w:rsidR="00674A14" w:rsidRPr="00674A14" w14:paraId="76F3D4B0" w14:textId="77777777" w:rsidTr="00674A14">
        <w:trPr>
          <w:trHeight w:val="2575"/>
        </w:trPr>
        <w:tc>
          <w:tcPr>
            <w:tcW w:w="1102" w:type="pct"/>
          </w:tcPr>
          <w:p w14:paraId="0B4DE022"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16" w:name="bold8"/>
            <w:bookmarkStart w:id="17" w:name="italic9"/>
            <w:r w:rsidRPr="00674A14">
              <w:rPr>
                <w:rFonts w:ascii="Calibri" w:eastAsia="MS Mincho" w:hAnsi="Calibri" w:cs="Times New Roman"/>
                <w:bCs/>
                <w:sz w:val="20"/>
                <w:lang w:eastAsia="en-GB"/>
              </w:rPr>
              <w:t>Background/</w:t>
            </w:r>
            <w:bookmarkStart w:id="18" w:name="bold9"/>
            <w:bookmarkStart w:id="19" w:name="italic10"/>
            <w:bookmarkEnd w:id="16"/>
            <w:bookmarkEnd w:id="17"/>
            <w:r w:rsidRPr="00674A14">
              <w:rPr>
                <w:rFonts w:ascii="Calibri" w:eastAsia="MS Mincho" w:hAnsi="Calibri" w:cs="Times New Roman"/>
                <w:bCs/>
                <w:sz w:val="20"/>
                <w:lang w:eastAsia="en-GB"/>
              </w:rPr>
              <w:t>rationale</w:t>
            </w:r>
            <w:bookmarkEnd w:id="18"/>
            <w:bookmarkEnd w:id="19"/>
          </w:p>
        </w:tc>
        <w:tc>
          <w:tcPr>
            <w:tcW w:w="341" w:type="pct"/>
          </w:tcPr>
          <w:p w14:paraId="459C2E73"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2</w:t>
            </w:r>
          </w:p>
        </w:tc>
        <w:tc>
          <w:tcPr>
            <w:tcW w:w="1095" w:type="pct"/>
          </w:tcPr>
          <w:p w14:paraId="13AED12A"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Explain the scientific background and rationale for the investigation being reported</w:t>
            </w:r>
          </w:p>
        </w:tc>
        <w:tc>
          <w:tcPr>
            <w:tcW w:w="347" w:type="pct"/>
          </w:tcPr>
          <w:p w14:paraId="349AF480" w14:textId="5BE01935" w:rsidR="00674A14" w:rsidRPr="00674A14" w:rsidRDefault="00E44113"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3 to 5</w:t>
            </w:r>
          </w:p>
        </w:tc>
        <w:tc>
          <w:tcPr>
            <w:tcW w:w="2114" w:type="pct"/>
          </w:tcPr>
          <w:p w14:paraId="37A2ADD7" w14:textId="44A184F5"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Background: see page</w:t>
            </w:r>
            <w:r w:rsidR="009F11CB">
              <w:rPr>
                <w:rFonts w:ascii="Calibri" w:eastAsia="MS Mincho" w:hAnsi="Calibri" w:cs="Times New Roman"/>
                <w:sz w:val="20"/>
                <w:lang w:eastAsia="en-GB"/>
              </w:rPr>
              <w:t xml:space="preserve"> </w:t>
            </w:r>
            <w:r w:rsidR="00E44113">
              <w:rPr>
                <w:rFonts w:ascii="Calibri" w:eastAsia="MS Mincho" w:hAnsi="Calibri" w:cs="Times New Roman"/>
                <w:sz w:val="20"/>
                <w:lang w:eastAsia="en-GB"/>
              </w:rPr>
              <w:t>3 and 4</w:t>
            </w:r>
            <w:r w:rsidRPr="00674A14">
              <w:rPr>
                <w:rFonts w:ascii="Calibri" w:eastAsia="MS Mincho" w:hAnsi="Calibri" w:cs="Times New Roman"/>
                <w:sz w:val="20"/>
                <w:lang w:eastAsia="en-GB"/>
              </w:rPr>
              <w:br/>
              <w:t>Rationale: ‘</w:t>
            </w:r>
            <w:r w:rsidR="006C621E" w:rsidRPr="006C621E">
              <w:rPr>
                <w:rFonts w:ascii="Calibri" w:eastAsia="MS Mincho" w:hAnsi="Calibri" w:cs="Times New Roman"/>
                <w:sz w:val="20"/>
                <w:lang w:eastAsia="en-GB"/>
              </w:rPr>
              <w:t xml:space="preserve">A post-marketing requirement for the accelerated approval of SIRTURO® by the United States Food and Drug Administration (FDA) included the development of a patient registry for </w:t>
            </w:r>
            <w:proofErr w:type="spellStart"/>
            <w:r w:rsidR="006C621E" w:rsidRPr="006C621E">
              <w:rPr>
                <w:rFonts w:ascii="Calibri" w:eastAsia="MS Mincho" w:hAnsi="Calibri" w:cs="Times New Roman"/>
                <w:sz w:val="20"/>
                <w:lang w:eastAsia="en-GB"/>
              </w:rPr>
              <w:t>bedaquiline</w:t>
            </w:r>
            <w:proofErr w:type="spellEnd"/>
            <w:r w:rsidR="006C621E" w:rsidRPr="006C621E">
              <w:rPr>
                <w:rFonts w:ascii="Calibri" w:eastAsia="MS Mincho" w:hAnsi="Calibri" w:cs="Times New Roman"/>
                <w:sz w:val="20"/>
                <w:lang w:eastAsia="en-GB"/>
              </w:rPr>
              <w:t xml:space="preserve">-treated patients. Additionally, the 2013 WHO interim policy guidance on the use of </w:t>
            </w:r>
            <w:proofErr w:type="spellStart"/>
            <w:r w:rsidR="006C621E" w:rsidRPr="006C621E">
              <w:rPr>
                <w:rFonts w:ascii="Calibri" w:eastAsia="MS Mincho" w:hAnsi="Calibri" w:cs="Times New Roman"/>
                <w:sz w:val="20"/>
                <w:lang w:eastAsia="en-GB"/>
              </w:rPr>
              <w:t>bedaquiline</w:t>
            </w:r>
            <w:proofErr w:type="spellEnd"/>
            <w:r w:rsidR="006C621E" w:rsidRPr="006C621E">
              <w:rPr>
                <w:rFonts w:ascii="Calibri" w:eastAsia="MS Mincho" w:hAnsi="Calibri" w:cs="Times New Roman"/>
                <w:sz w:val="20"/>
                <w:lang w:eastAsia="en-GB"/>
              </w:rPr>
              <w:t xml:space="preserve"> in the treatment of MDR-TB [17] identified the need for collection of additional data from larger patient populations beyond data provided </w:t>
            </w:r>
            <w:r w:rsidR="006C621E" w:rsidRPr="006C621E">
              <w:rPr>
                <w:rFonts w:ascii="Calibri" w:eastAsia="MS Mincho" w:hAnsi="Calibri" w:cs="Times New Roman"/>
                <w:sz w:val="20"/>
                <w:lang w:eastAsia="en-GB"/>
              </w:rPr>
              <w:lastRenderedPageBreak/>
              <w:t xml:space="preserve">from the </w:t>
            </w:r>
            <w:proofErr w:type="spellStart"/>
            <w:r w:rsidR="006C621E" w:rsidRPr="006C621E">
              <w:rPr>
                <w:rFonts w:ascii="Calibri" w:eastAsia="MS Mincho" w:hAnsi="Calibri" w:cs="Times New Roman"/>
                <w:sz w:val="20"/>
                <w:lang w:eastAsia="en-GB"/>
              </w:rPr>
              <w:t>bedaquiline</w:t>
            </w:r>
            <w:proofErr w:type="spellEnd"/>
            <w:r w:rsidR="006C621E" w:rsidRPr="006C621E">
              <w:rPr>
                <w:rFonts w:ascii="Calibri" w:eastAsia="MS Mincho" w:hAnsi="Calibri" w:cs="Times New Roman"/>
                <w:sz w:val="20"/>
                <w:lang w:eastAsia="en-GB"/>
              </w:rPr>
              <w:t xml:space="preserve"> Phase 2 clinical development program.</w:t>
            </w:r>
            <w:r w:rsidRPr="00674A14">
              <w:rPr>
                <w:rFonts w:ascii="Calibri" w:eastAsia="MS Mincho" w:hAnsi="Calibri" w:cs="Times New Roman"/>
                <w:sz w:val="20"/>
                <w:lang w:eastAsia="en-GB"/>
              </w:rPr>
              <w:t>’</w:t>
            </w:r>
          </w:p>
        </w:tc>
      </w:tr>
      <w:tr w:rsidR="00674A14" w:rsidRPr="00674A14" w14:paraId="5A427FCE" w14:textId="77777777" w:rsidTr="00674A14">
        <w:tc>
          <w:tcPr>
            <w:tcW w:w="1102" w:type="pct"/>
          </w:tcPr>
          <w:p w14:paraId="03335E00"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20" w:name="bold10" w:colFirst="0" w:colLast="0"/>
            <w:bookmarkStart w:id="21" w:name="italic11" w:colFirst="0" w:colLast="0"/>
            <w:r w:rsidRPr="00674A14">
              <w:rPr>
                <w:rFonts w:ascii="Calibri" w:eastAsia="MS Mincho" w:hAnsi="Calibri" w:cs="Times New Roman"/>
                <w:bCs/>
                <w:sz w:val="20"/>
                <w:lang w:eastAsia="en-GB"/>
              </w:rPr>
              <w:lastRenderedPageBreak/>
              <w:t>Objectives</w:t>
            </w:r>
          </w:p>
        </w:tc>
        <w:tc>
          <w:tcPr>
            <w:tcW w:w="341" w:type="pct"/>
          </w:tcPr>
          <w:p w14:paraId="64A9D56D"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3</w:t>
            </w:r>
          </w:p>
        </w:tc>
        <w:tc>
          <w:tcPr>
            <w:tcW w:w="1095" w:type="pct"/>
          </w:tcPr>
          <w:p w14:paraId="626DB5FA"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State specific objectives, including any prespecified hypotheses</w:t>
            </w:r>
          </w:p>
        </w:tc>
        <w:tc>
          <w:tcPr>
            <w:tcW w:w="347" w:type="pct"/>
          </w:tcPr>
          <w:p w14:paraId="25EB2092" w14:textId="03769721" w:rsidR="00674A14" w:rsidRPr="00674A14" w:rsidRDefault="00DB2461"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5</w:t>
            </w:r>
          </w:p>
        </w:tc>
        <w:tc>
          <w:tcPr>
            <w:tcW w:w="2114" w:type="pct"/>
          </w:tcPr>
          <w:p w14:paraId="484D5855"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‘Here we report the safety, effectiveness, drug utilization and emergence of resistance associated with the use of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 in the treatment of MDR-TB using data from </w:t>
            </w:r>
            <w:proofErr w:type="spellStart"/>
            <w:r w:rsidRPr="00674A14">
              <w:rPr>
                <w:rFonts w:ascii="Calibri" w:eastAsia="MS Mincho" w:hAnsi="Calibri" w:cs="Times New Roman"/>
                <w:sz w:val="20"/>
                <w:lang w:eastAsia="en-GB"/>
              </w:rPr>
              <w:t>EDRWeb</w:t>
            </w:r>
            <w:proofErr w:type="spellEnd"/>
            <w:r w:rsidRPr="00674A14">
              <w:rPr>
                <w:rFonts w:ascii="Calibri" w:eastAsia="MS Mincho" w:hAnsi="Calibri" w:cs="Times New Roman"/>
                <w:sz w:val="20"/>
                <w:lang w:eastAsia="en-GB"/>
              </w:rPr>
              <w:t>.’</w:t>
            </w:r>
          </w:p>
        </w:tc>
      </w:tr>
      <w:tr w:rsidR="00674A14" w:rsidRPr="00674A14" w14:paraId="4A4F6CD8" w14:textId="77777777" w:rsidTr="00674A14">
        <w:tc>
          <w:tcPr>
            <w:tcW w:w="2886" w:type="pct"/>
            <w:gridSpan w:val="4"/>
          </w:tcPr>
          <w:p w14:paraId="442DF440" w14:textId="77777777" w:rsidR="00674A14" w:rsidRPr="00674A14" w:rsidRDefault="00674A14" w:rsidP="00674A14">
            <w:pPr>
              <w:tabs>
                <w:tab w:val="left" w:pos="5400"/>
              </w:tabs>
              <w:spacing w:before="120" w:after="0" w:line="480" w:lineRule="auto"/>
              <w:rPr>
                <w:rFonts w:ascii="Times New Roman" w:eastAsia="Times New Roman" w:hAnsi="Times New Roman" w:cs="Times New Roman"/>
                <w:b/>
                <w:sz w:val="20"/>
                <w:szCs w:val="20"/>
                <w:lang w:eastAsia="en-US"/>
              </w:rPr>
            </w:pPr>
            <w:bookmarkStart w:id="22" w:name="bold11"/>
            <w:bookmarkStart w:id="23" w:name="italic12"/>
            <w:bookmarkEnd w:id="20"/>
            <w:bookmarkEnd w:id="21"/>
            <w:r w:rsidRPr="00674A14">
              <w:rPr>
                <w:rFonts w:ascii="Times New Roman" w:eastAsia="Times New Roman" w:hAnsi="Times New Roman" w:cs="Times New Roman"/>
                <w:b/>
                <w:sz w:val="20"/>
                <w:szCs w:val="20"/>
                <w:lang w:eastAsia="en-US"/>
              </w:rPr>
              <w:t>Methods</w:t>
            </w:r>
          </w:p>
        </w:tc>
        <w:bookmarkEnd w:id="22"/>
        <w:bookmarkEnd w:id="23"/>
        <w:tc>
          <w:tcPr>
            <w:tcW w:w="2114" w:type="pct"/>
          </w:tcPr>
          <w:p w14:paraId="3200231A" w14:textId="77777777" w:rsidR="00674A14" w:rsidRPr="00674A14" w:rsidRDefault="00674A14" w:rsidP="00674A14">
            <w:pPr>
              <w:tabs>
                <w:tab w:val="left" w:pos="5400"/>
              </w:tabs>
              <w:spacing w:before="120" w:after="0" w:line="480" w:lineRule="auto"/>
              <w:rPr>
                <w:rFonts w:ascii="Times New Roman" w:eastAsia="Times New Roman" w:hAnsi="Times New Roman" w:cs="Times New Roman"/>
                <w:b/>
                <w:sz w:val="20"/>
                <w:szCs w:val="20"/>
                <w:lang w:eastAsia="en-US"/>
              </w:rPr>
            </w:pPr>
          </w:p>
        </w:tc>
      </w:tr>
      <w:tr w:rsidR="00674A14" w:rsidRPr="00674A14" w14:paraId="096751EB" w14:textId="77777777" w:rsidTr="00674A14">
        <w:tc>
          <w:tcPr>
            <w:tcW w:w="1102" w:type="pct"/>
          </w:tcPr>
          <w:p w14:paraId="640F707C"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24" w:name="bold12" w:colFirst="0" w:colLast="0"/>
            <w:bookmarkStart w:id="25" w:name="italic13" w:colFirst="0" w:colLast="0"/>
            <w:r w:rsidRPr="00674A14">
              <w:rPr>
                <w:rFonts w:ascii="Calibri" w:eastAsia="MS Mincho" w:hAnsi="Calibri" w:cs="Times New Roman"/>
                <w:bCs/>
                <w:sz w:val="20"/>
                <w:lang w:eastAsia="en-GB"/>
              </w:rPr>
              <w:t>Study design</w:t>
            </w:r>
          </w:p>
        </w:tc>
        <w:tc>
          <w:tcPr>
            <w:tcW w:w="341" w:type="pct"/>
          </w:tcPr>
          <w:p w14:paraId="3F5B32F8"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4</w:t>
            </w:r>
          </w:p>
        </w:tc>
        <w:tc>
          <w:tcPr>
            <w:tcW w:w="1095" w:type="pct"/>
          </w:tcPr>
          <w:p w14:paraId="28BF197B"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Present key elements of study design early in the paper</w:t>
            </w:r>
          </w:p>
        </w:tc>
        <w:tc>
          <w:tcPr>
            <w:tcW w:w="347" w:type="pct"/>
          </w:tcPr>
          <w:p w14:paraId="46413ECD" w14:textId="4E85B3EF" w:rsidR="00674A14" w:rsidRPr="00674A14" w:rsidRDefault="00DB2461"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6</w:t>
            </w:r>
            <w:r w:rsidR="00674A14" w:rsidRPr="00674A14">
              <w:rPr>
                <w:rFonts w:ascii="Calibri" w:eastAsia="MS Mincho" w:hAnsi="Calibri" w:cs="Times New Roman"/>
                <w:sz w:val="20"/>
                <w:lang w:eastAsia="en-GB"/>
              </w:rPr>
              <w:t xml:space="preserve"> </w:t>
            </w:r>
            <w:r w:rsidR="00FE1C57">
              <w:rPr>
                <w:rFonts w:ascii="Calibri" w:eastAsia="MS Mincho" w:hAnsi="Calibri" w:cs="Times New Roman"/>
                <w:sz w:val="20"/>
                <w:lang w:eastAsia="en-GB"/>
              </w:rPr>
              <w:t xml:space="preserve">to </w:t>
            </w:r>
            <w:r w:rsidR="009F11CB">
              <w:rPr>
                <w:rFonts w:ascii="Calibri" w:eastAsia="MS Mincho" w:hAnsi="Calibri" w:cs="Times New Roman"/>
                <w:sz w:val="20"/>
                <w:lang w:eastAsia="en-GB"/>
              </w:rPr>
              <w:t>8</w:t>
            </w:r>
          </w:p>
        </w:tc>
        <w:tc>
          <w:tcPr>
            <w:tcW w:w="2114" w:type="pct"/>
          </w:tcPr>
          <w:p w14:paraId="50132460" w14:textId="37F5A2B4"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pages </w:t>
            </w:r>
            <w:r w:rsidR="00DB2461">
              <w:rPr>
                <w:rFonts w:ascii="Calibri" w:eastAsia="MS Mincho" w:hAnsi="Calibri" w:cs="Times New Roman"/>
                <w:sz w:val="20"/>
                <w:lang w:eastAsia="en-GB"/>
              </w:rPr>
              <w:t>6</w:t>
            </w:r>
            <w:r w:rsidRPr="00674A14">
              <w:rPr>
                <w:rFonts w:ascii="Calibri" w:eastAsia="MS Mincho" w:hAnsi="Calibri" w:cs="Times New Roman"/>
                <w:sz w:val="20"/>
                <w:lang w:eastAsia="en-GB"/>
              </w:rPr>
              <w:t xml:space="preserve"> </w:t>
            </w:r>
            <w:r w:rsidR="00FE1C57">
              <w:rPr>
                <w:rFonts w:ascii="Calibri" w:eastAsia="MS Mincho" w:hAnsi="Calibri" w:cs="Times New Roman"/>
                <w:sz w:val="20"/>
                <w:lang w:eastAsia="en-GB"/>
              </w:rPr>
              <w:t xml:space="preserve">to </w:t>
            </w:r>
            <w:r w:rsidR="009F11CB">
              <w:rPr>
                <w:rFonts w:ascii="Calibri" w:eastAsia="MS Mincho" w:hAnsi="Calibri" w:cs="Times New Roman"/>
                <w:sz w:val="20"/>
                <w:lang w:eastAsia="en-GB"/>
              </w:rPr>
              <w:t>8</w:t>
            </w:r>
            <w:r w:rsidR="00DB2461" w:rsidRPr="00674A14">
              <w:rPr>
                <w:rFonts w:ascii="Calibri" w:eastAsia="MS Mincho" w:hAnsi="Calibri" w:cs="Times New Roman"/>
                <w:sz w:val="20"/>
                <w:lang w:eastAsia="en-GB"/>
              </w:rPr>
              <w:t xml:space="preserve"> </w:t>
            </w:r>
            <w:r w:rsidRPr="00674A14">
              <w:rPr>
                <w:rFonts w:ascii="Calibri" w:eastAsia="MS Mincho" w:hAnsi="Calibri" w:cs="Times New Roman"/>
                <w:sz w:val="20"/>
                <w:lang w:eastAsia="en-GB"/>
              </w:rPr>
              <w:t>under the subheadings ‘The South African registry’ and ‘Study design and patients’</w:t>
            </w:r>
          </w:p>
        </w:tc>
      </w:tr>
      <w:tr w:rsidR="00674A14" w:rsidRPr="00674A14" w14:paraId="7CDD9C96" w14:textId="77777777" w:rsidTr="00674A14">
        <w:tc>
          <w:tcPr>
            <w:tcW w:w="1102" w:type="pct"/>
          </w:tcPr>
          <w:p w14:paraId="5BBE4C15"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26" w:name="bold13" w:colFirst="0" w:colLast="0"/>
            <w:bookmarkStart w:id="27" w:name="italic14" w:colFirst="0" w:colLast="0"/>
            <w:bookmarkEnd w:id="24"/>
            <w:bookmarkEnd w:id="25"/>
            <w:r w:rsidRPr="00674A14">
              <w:rPr>
                <w:rFonts w:ascii="Calibri" w:eastAsia="MS Mincho" w:hAnsi="Calibri" w:cs="Times New Roman"/>
                <w:bCs/>
                <w:sz w:val="20"/>
                <w:lang w:eastAsia="en-GB"/>
              </w:rPr>
              <w:t>Setting</w:t>
            </w:r>
          </w:p>
        </w:tc>
        <w:tc>
          <w:tcPr>
            <w:tcW w:w="341" w:type="pct"/>
          </w:tcPr>
          <w:p w14:paraId="2E79A5CF"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5</w:t>
            </w:r>
          </w:p>
        </w:tc>
        <w:tc>
          <w:tcPr>
            <w:tcW w:w="1095" w:type="pct"/>
          </w:tcPr>
          <w:p w14:paraId="0BDACA6C"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Describe the setting, locations, and relevant dates, including periods of recruitment, exposure, follow-up, and data collection</w:t>
            </w:r>
          </w:p>
        </w:tc>
        <w:tc>
          <w:tcPr>
            <w:tcW w:w="347" w:type="pct"/>
          </w:tcPr>
          <w:p w14:paraId="63944B01" w14:textId="656FB445" w:rsidR="00674A14" w:rsidRPr="00674A14" w:rsidRDefault="00F25501"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6</w:t>
            </w:r>
            <w:r w:rsidR="00674A14" w:rsidRPr="00674A14">
              <w:rPr>
                <w:rFonts w:ascii="Calibri" w:eastAsia="MS Mincho" w:hAnsi="Calibri" w:cs="Times New Roman"/>
                <w:sz w:val="20"/>
                <w:lang w:eastAsia="en-GB"/>
              </w:rPr>
              <w:t xml:space="preserve"> </w:t>
            </w:r>
            <w:r>
              <w:rPr>
                <w:rFonts w:ascii="Calibri" w:eastAsia="MS Mincho" w:hAnsi="Calibri" w:cs="Times New Roman"/>
                <w:sz w:val="20"/>
                <w:lang w:eastAsia="en-GB"/>
              </w:rPr>
              <w:t>to</w:t>
            </w:r>
            <w:r w:rsidR="00674A14" w:rsidRPr="00674A14">
              <w:rPr>
                <w:rFonts w:ascii="Calibri" w:eastAsia="MS Mincho" w:hAnsi="Calibri" w:cs="Times New Roman"/>
                <w:sz w:val="20"/>
                <w:lang w:eastAsia="en-GB"/>
              </w:rPr>
              <w:t xml:space="preserve"> </w:t>
            </w:r>
            <w:r w:rsidR="00DB2461">
              <w:rPr>
                <w:rFonts w:ascii="Calibri" w:eastAsia="MS Mincho" w:hAnsi="Calibri" w:cs="Times New Roman"/>
                <w:sz w:val="20"/>
                <w:lang w:eastAsia="en-GB"/>
              </w:rPr>
              <w:t>9</w:t>
            </w:r>
          </w:p>
        </w:tc>
        <w:tc>
          <w:tcPr>
            <w:tcW w:w="2114" w:type="pct"/>
          </w:tcPr>
          <w:p w14:paraId="4B0E40ED" w14:textId="1B228D8E"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pages </w:t>
            </w:r>
            <w:r w:rsidR="00DB2461">
              <w:rPr>
                <w:rFonts w:ascii="Calibri" w:eastAsia="MS Mincho" w:hAnsi="Calibri" w:cs="Times New Roman"/>
                <w:sz w:val="20"/>
                <w:lang w:eastAsia="en-GB"/>
              </w:rPr>
              <w:t>6</w:t>
            </w:r>
            <w:r w:rsidRPr="00674A14">
              <w:rPr>
                <w:rFonts w:ascii="Calibri" w:eastAsia="MS Mincho" w:hAnsi="Calibri" w:cs="Times New Roman"/>
                <w:sz w:val="20"/>
                <w:lang w:eastAsia="en-GB"/>
              </w:rPr>
              <w:t xml:space="preserve"> </w:t>
            </w:r>
            <w:r w:rsidR="00001928">
              <w:rPr>
                <w:rFonts w:ascii="Calibri" w:eastAsia="MS Mincho" w:hAnsi="Calibri" w:cs="Times New Roman"/>
                <w:sz w:val="20"/>
                <w:lang w:eastAsia="en-GB"/>
              </w:rPr>
              <w:t>to 9</w:t>
            </w:r>
            <w:r w:rsidRPr="00674A14">
              <w:rPr>
                <w:rFonts w:ascii="Calibri" w:eastAsia="MS Mincho" w:hAnsi="Calibri" w:cs="Times New Roman"/>
                <w:sz w:val="20"/>
                <w:lang w:eastAsia="en-GB"/>
              </w:rPr>
              <w:t xml:space="preserve"> under the subheadings ‘The South African registry’</w:t>
            </w:r>
            <w:r w:rsidR="009F11CB">
              <w:rPr>
                <w:rFonts w:ascii="Calibri" w:eastAsia="MS Mincho" w:hAnsi="Calibri" w:cs="Times New Roman"/>
                <w:sz w:val="20"/>
                <w:lang w:eastAsia="en-GB"/>
              </w:rPr>
              <w:t>,</w:t>
            </w:r>
            <w:r w:rsidRPr="00674A14">
              <w:rPr>
                <w:rFonts w:ascii="Calibri" w:eastAsia="MS Mincho" w:hAnsi="Calibri" w:cs="Times New Roman"/>
                <w:sz w:val="20"/>
                <w:lang w:eastAsia="en-GB"/>
              </w:rPr>
              <w:t xml:space="preserve"> ‘Study design and patients’</w:t>
            </w:r>
            <w:r w:rsidR="009F11CB">
              <w:rPr>
                <w:rFonts w:ascii="Calibri" w:eastAsia="MS Mincho" w:hAnsi="Calibri" w:cs="Times New Roman"/>
                <w:sz w:val="20"/>
                <w:lang w:eastAsia="en-GB"/>
              </w:rPr>
              <w:t xml:space="preserve"> and ‘Data collection and analysis’</w:t>
            </w:r>
          </w:p>
        </w:tc>
      </w:tr>
      <w:bookmarkEnd w:id="26"/>
      <w:bookmarkEnd w:id="27"/>
      <w:tr w:rsidR="00674A14" w:rsidRPr="00674A14" w14:paraId="34957000" w14:textId="77777777" w:rsidTr="00674A14">
        <w:tc>
          <w:tcPr>
            <w:tcW w:w="1102" w:type="pct"/>
            <w:vMerge w:val="restart"/>
          </w:tcPr>
          <w:p w14:paraId="5CCD1430"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r w:rsidRPr="00674A14">
              <w:rPr>
                <w:rFonts w:ascii="Calibri" w:eastAsia="MS Mincho" w:hAnsi="Calibri" w:cs="Times New Roman"/>
                <w:bCs/>
                <w:sz w:val="20"/>
                <w:lang w:eastAsia="en-GB"/>
              </w:rPr>
              <w:t>Participants</w:t>
            </w:r>
          </w:p>
        </w:tc>
        <w:tc>
          <w:tcPr>
            <w:tcW w:w="341" w:type="pct"/>
            <w:vMerge w:val="restart"/>
          </w:tcPr>
          <w:p w14:paraId="428C4C48"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6</w:t>
            </w:r>
          </w:p>
        </w:tc>
        <w:tc>
          <w:tcPr>
            <w:tcW w:w="1095" w:type="pct"/>
          </w:tcPr>
          <w:p w14:paraId="1B572DA4"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a</w:t>
            </w:r>
            <w:r w:rsidRPr="00674A14">
              <w:rPr>
                <w:rFonts w:ascii="Calibri" w:eastAsia="MS Mincho" w:hAnsi="Calibri" w:cs="Times New Roman"/>
                <w:sz w:val="20"/>
                <w:lang w:eastAsia="en-GB"/>
              </w:rPr>
              <w:t xml:space="preserve">) </w:t>
            </w:r>
            <w:r w:rsidRPr="00674A14">
              <w:rPr>
                <w:rFonts w:ascii="Calibri" w:eastAsia="MS Mincho" w:hAnsi="Calibri" w:cs="Times New Roman"/>
                <w:i/>
                <w:sz w:val="20"/>
                <w:lang w:eastAsia="en-GB"/>
              </w:rPr>
              <w:t>Cohort study</w:t>
            </w:r>
            <w:r w:rsidRPr="00674A14">
              <w:rPr>
                <w:rFonts w:ascii="Calibri" w:eastAsia="MS Mincho" w:hAnsi="Calibri" w:cs="Times New Roman"/>
                <w:sz w:val="20"/>
                <w:lang w:eastAsia="en-GB"/>
              </w:rPr>
              <w:t xml:space="preserve">—Give the eligibility criteria, and the sources and methods of selection of </w:t>
            </w:r>
            <w:r w:rsidRPr="00674A14">
              <w:rPr>
                <w:rFonts w:ascii="Calibri" w:eastAsia="MS Mincho" w:hAnsi="Calibri" w:cs="Times New Roman"/>
                <w:sz w:val="20"/>
                <w:lang w:eastAsia="en-GB"/>
              </w:rPr>
              <w:lastRenderedPageBreak/>
              <w:t>participants. Describe methods of follow-up</w:t>
            </w:r>
          </w:p>
          <w:p w14:paraId="7A7EAAFD"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i/>
                <w:sz w:val="20"/>
                <w:lang w:eastAsia="en-GB"/>
              </w:rPr>
              <w:t>Case-control study</w:t>
            </w:r>
            <w:r w:rsidRPr="00674A14">
              <w:rPr>
                <w:rFonts w:ascii="Calibri" w:eastAsia="MS Mincho" w:hAnsi="Calibri" w:cs="Times New Roman"/>
                <w:sz w:val="20"/>
                <w:lang w:eastAsia="en-GB"/>
              </w:rPr>
              <w:t>—Give the eligibility criteria, and the sources and methods of case ascertainment and control selection. Give the rationale for the choice of cases and controls</w:t>
            </w:r>
          </w:p>
          <w:p w14:paraId="6872B7E0"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i/>
                <w:sz w:val="20"/>
                <w:lang w:eastAsia="en-GB"/>
              </w:rPr>
              <w:t>Cross-sectional study</w:t>
            </w:r>
            <w:r w:rsidRPr="00674A14">
              <w:rPr>
                <w:rFonts w:ascii="Calibri" w:eastAsia="MS Mincho" w:hAnsi="Calibri" w:cs="Times New Roman"/>
                <w:sz w:val="20"/>
                <w:lang w:eastAsia="en-GB"/>
              </w:rPr>
              <w:t>—Give the eligibility criteria, and the sources and methods of selection of participants</w:t>
            </w:r>
          </w:p>
        </w:tc>
        <w:tc>
          <w:tcPr>
            <w:tcW w:w="347" w:type="pct"/>
          </w:tcPr>
          <w:p w14:paraId="1404F1E8" w14:textId="440FDF87" w:rsidR="00674A14" w:rsidRPr="00674A14" w:rsidRDefault="00F25501"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lastRenderedPageBreak/>
              <w:t>6</w:t>
            </w:r>
            <w:r w:rsidR="00674A14" w:rsidRPr="00674A14">
              <w:rPr>
                <w:rFonts w:ascii="Calibri" w:eastAsia="MS Mincho" w:hAnsi="Calibri" w:cs="Times New Roman"/>
                <w:sz w:val="20"/>
                <w:lang w:eastAsia="en-GB"/>
              </w:rPr>
              <w:t xml:space="preserve"> </w:t>
            </w:r>
            <w:r>
              <w:rPr>
                <w:rFonts w:ascii="Calibri" w:eastAsia="MS Mincho" w:hAnsi="Calibri" w:cs="Times New Roman"/>
                <w:sz w:val="20"/>
                <w:lang w:eastAsia="en-GB"/>
              </w:rPr>
              <w:t>to</w:t>
            </w:r>
            <w:r w:rsidR="00674A14" w:rsidRPr="00674A14">
              <w:rPr>
                <w:rFonts w:ascii="Calibri" w:eastAsia="MS Mincho" w:hAnsi="Calibri" w:cs="Times New Roman"/>
                <w:sz w:val="20"/>
                <w:lang w:eastAsia="en-GB"/>
              </w:rPr>
              <w:t xml:space="preserve"> </w:t>
            </w:r>
            <w:r w:rsidR="00DB2461">
              <w:rPr>
                <w:rFonts w:ascii="Calibri" w:eastAsia="MS Mincho" w:hAnsi="Calibri" w:cs="Times New Roman"/>
                <w:sz w:val="20"/>
                <w:lang w:eastAsia="en-GB"/>
              </w:rPr>
              <w:t>9</w:t>
            </w:r>
          </w:p>
        </w:tc>
        <w:tc>
          <w:tcPr>
            <w:tcW w:w="2114" w:type="pct"/>
          </w:tcPr>
          <w:p w14:paraId="1CC1097B" w14:textId="0607E9B5"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pages </w:t>
            </w:r>
            <w:r w:rsidR="00DB2461">
              <w:rPr>
                <w:rFonts w:ascii="Calibri" w:eastAsia="MS Mincho" w:hAnsi="Calibri" w:cs="Times New Roman"/>
                <w:sz w:val="20"/>
                <w:lang w:eastAsia="en-GB"/>
              </w:rPr>
              <w:t>6</w:t>
            </w:r>
            <w:r w:rsidRPr="00674A14">
              <w:rPr>
                <w:rFonts w:ascii="Calibri" w:eastAsia="MS Mincho" w:hAnsi="Calibri" w:cs="Times New Roman"/>
                <w:sz w:val="20"/>
                <w:lang w:eastAsia="en-GB"/>
              </w:rPr>
              <w:t xml:space="preserve"> </w:t>
            </w:r>
            <w:r w:rsidR="00001928">
              <w:rPr>
                <w:rFonts w:ascii="Calibri" w:eastAsia="MS Mincho" w:hAnsi="Calibri" w:cs="Times New Roman"/>
                <w:sz w:val="20"/>
                <w:lang w:eastAsia="en-GB"/>
              </w:rPr>
              <w:t>to 9</w:t>
            </w:r>
            <w:r w:rsidRPr="00674A14">
              <w:rPr>
                <w:rFonts w:ascii="Calibri" w:eastAsia="MS Mincho" w:hAnsi="Calibri" w:cs="Times New Roman"/>
                <w:sz w:val="20"/>
                <w:lang w:eastAsia="en-GB"/>
              </w:rPr>
              <w:t xml:space="preserve"> under the subheadings ‘The South African registry’ and ‘Study design and patients’</w:t>
            </w:r>
          </w:p>
        </w:tc>
      </w:tr>
      <w:tr w:rsidR="00674A14" w:rsidRPr="00674A14" w14:paraId="5FD98C60" w14:textId="77777777" w:rsidTr="00674A14">
        <w:tc>
          <w:tcPr>
            <w:tcW w:w="1102" w:type="pct"/>
            <w:vMerge/>
          </w:tcPr>
          <w:p w14:paraId="63F6924E"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28" w:name="bold14" w:colFirst="0" w:colLast="0"/>
            <w:bookmarkStart w:id="29" w:name="italic15" w:colFirst="0" w:colLast="0"/>
          </w:p>
        </w:tc>
        <w:tc>
          <w:tcPr>
            <w:tcW w:w="341" w:type="pct"/>
            <w:vMerge/>
          </w:tcPr>
          <w:p w14:paraId="0557A02B"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0DA83F55"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b</w:t>
            </w:r>
            <w:r w:rsidRPr="00674A14">
              <w:rPr>
                <w:rFonts w:ascii="Calibri" w:eastAsia="MS Mincho" w:hAnsi="Calibri" w:cs="Times New Roman"/>
                <w:sz w:val="20"/>
                <w:lang w:eastAsia="en-GB"/>
              </w:rPr>
              <w:t>)</w:t>
            </w:r>
            <w:r w:rsidRPr="00674A14">
              <w:rPr>
                <w:rFonts w:ascii="Calibri" w:eastAsia="MS Mincho" w:hAnsi="Calibri" w:cs="Times New Roman"/>
                <w:b/>
                <w:bCs/>
                <w:sz w:val="20"/>
                <w:lang w:eastAsia="en-GB"/>
              </w:rPr>
              <w:t xml:space="preserve"> </w:t>
            </w:r>
            <w:r w:rsidRPr="00674A14">
              <w:rPr>
                <w:rFonts w:ascii="Calibri" w:eastAsia="MS Mincho" w:hAnsi="Calibri" w:cs="Times New Roman"/>
                <w:bCs/>
                <w:i/>
                <w:sz w:val="20"/>
                <w:lang w:eastAsia="en-GB"/>
              </w:rPr>
              <w:t>Cohort study</w:t>
            </w:r>
            <w:r w:rsidRPr="00674A14">
              <w:rPr>
                <w:rFonts w:ascii="Calibri" w:eastAsia="MS Mincho" w:hAnsi="Calibri" w:cs="Times New Roman"/>
                <w:sz w:val="20"/>
                <w:lang w:eastAsia="en-GB"/>
              </w:rPr>
              <w:t>—For matched studies, give matching criteria and number of exposed and unexposed</w:t>
            </w:r>
          </w:p>
          <w:p w14:paraId="0A924BB7" w14:textId="77777777" w:rsidR="00674A14" w:rsidRPr="00674A14" w:rsidRDefault="00674A14" w:rsidP="00674A14">
            <w:pPr>
              <w:tabs>
                <w:tab w:val="left" w:pos="5400"/>
              </w:tabs>
              <w:spacing w:after="200" w:line="480" w:lineRule="auto"/>
              <w:rPr>
                <w:rFonts w:ascii="Calibri" w:eastAsia="MS Mincho" w:hAnsi="Calibri" w:cs="Times New Roman"/>
                <w:i/>
                <w:sz w:val="20"/>
                <w:lang w:eastAsia="en-GB"/>
              </w:rPr>
            </w:pPr>
            <w:r w:rsidRPr="00674A14">
              <w:rPr>
                <w:rFonts w:ascii="Calibri" w:eastAsia="MS Mincho" w:hAnsi="Calibri" w:cs="Times New Roman"/>
                <w:bCs/>
                <w:i/>
                <w:sz w:val="20"/>
                <w:lang w:eastAsia="en-GB"/>
              </w:rPr>
              <w:lastRenderedPageBreak/>
              <w:t>Case-control study</w:t>
            </w:r>
            <w:r w:rsidRPr="00674A14">
              <w:rPr>
                <w:rFonts w:ascii="Calibri" w:eastAsia="MS Mincho" w:hAnsi="Calibri" w:cs="Times New Roman"/>
                <w:sz w:val="20"/>
                <w:lang w:eastAsia="en-GB"/>
              </w:rPr>
              <w:t>—For matched studies, give matching criteria and the number of controls per case</w:t>
            </w:r>
          </w:p>
        </w:tc>
        <w:tc>
          <w:tcPr>
            <w:tcW w:w="347" w:type="pct"/>
          </w:tcPr>
          <w:p w14:paraId="296F68EC" w14:textId="495720EB" w:rsidR="00674A14" w:rsidRPr="00674A14" w:rsidRDefault="00DB2461"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lastRenderedPageBreak/>
              <w:t>7</w:t>
            </w:r>
            <w:r w:rsidR="00674A14" w:rsidRPr="00674A14">
              <w:rPr>
                <w:rFonts w:ascii="Calibri" w:eastAsia="MS Mincho" w:hAnsi="Calibri" w:cs="Times New Roman"/>
                <w:sz w:val="20"/>
                <w:lang w:eastAsia="en-GB"/>
              </w:rPr>
              <w:t xml:space="preserve"> and 1</w:t>
            </w:r>
            <w:r>
              <w:rPr>
                <w:rFonts w:ascii="Calibri" w:eastAsia="MS Mincho" w:hAnsi="Calibri" w:cs="Times New Roman"/>
                <w:sz w:val="20"/>
                <w:lang w:eastAsia="en-GB"/>
              </w:rPr>
              <w:t>2</w:t>
            </w:r>
          </w:p>
        </w:tc>
        <w:tc>
          <w:tcPr>
            <w:tcW w:w="2114" w:type="pct"/>
          </w:tcPr>
          <w:p w14:paraId="3218FD7A" w14:textId="2E96C119"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DB2461">
              <w:rPr>
                <w:rFonts w:ascii="Calibri" w:eastAsia="MS Mincho" w:hAnsi="Calibri" w:cs="Times New Roman"/>
                <w:sz w:val="20"/>
                <w:lang w:eastAsia="en-GB"/>
              </w:rPr>
              <w:t>7</w:t>
            </w:r>
            <w:r w:rsidR="00DB2461" w:rsidRPr="00674A14">
              <w:rPr>
                <w:rFonts w:ascii="Calibri" w:eastAsia="MS Mincho" w:hAnsi="Calibri" w:cs="Times New Roman"/>
                <w:sz w:val="20"/>
                <w:lang w:eastAsia="en-GB"/>
              </w:rPr>
              <w:t xml:space="preserve"> </w:t>
            </w:r>
            <w:r w:rsidRPr="00674A14">
              <w:rPr>
                <w:rFonts w:ascii="Calibri" w:eastAsia="MS Mincho" w:hAnsi="Calibri" w:cs="Times New Roman"/>
                <w:sz w:val="20"/>
                <w:lang w:eastAsia="en-GB"/>
              </w:rPr>
              <w:t>under the subheading ‘Study design and patients’</w:t>
            </w:r>
          </w:p>
          <w:p w14:paraId="03C0FFB3"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‘All patients newly diagnosed with MDR-TB (including pre-XDR-TB and XDR-TB and excluding RR-TB) and those newly treated with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 at participating sites, were eligible for inclusion in the MDR-TB registry. </w:t>
            </w:r>
            <w:r w:rsidRPr="00674A14">
              <w:rPr>
                <w:rFonts w:ascii="Calibri" w:eastAsia="MS Mincho" w:hAnsi="Calibri" w:cs="Times New Roman"/>
                <w:sz w:val="20"/>
                <w:lang w:eastAsia="en-GB"/>
              </w:rPr>
              <w:lastRenderedPageBreak/>
              <w:t xml:space="preserve">No specific exclusion criteria were applied in this study (so that patients could have been previously treated for TB). A randomly selected subset of MDR-TB patients not exposed to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 (the comparator cohort) was selected from either </w:t>
            </w:r>
            <w:proofErr w:type="gramStart"/>
            <w:r w:rsidRPr="00674A14">
              <w:rPr>
                <w:rFonts w:ascii="Calibri" w:eastAsia="MS Mincho" w:hAnsi="Calibri" w:cs="Times New Roman"/>
                <w:sz w:val="20"/>
                <w:lang w:eastAsia="en-GB"/>
              </w:rPr>
              <w:t>patients</w:t>
            </w:r>
            <w:proofErr w:type="gramEnd"/>
            <w:r w:rsidRPr="00674A14">
              <w:rPr>
                <w:rFonts w:ascii="Calibri" w:eastAsia="MS Mincho" w:hAnsi="Calibri" w:cs="Times New Roman"/>
                <w:sz w:val="20"/>
                <w:lang w:eastAsia="en-GB"/>
              </w:rPr>
              <w:t xml:space="preserve"> who started treatment in the 6-month period prior to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 availability in South Africa or, once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 became available, from those prescribed a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regimen.’</w:t>
            </w:r>
          </w:p>
          <w:p w14:paraId="1E1E295B" w14:textId="687A9ADF"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8F55C6">
              <w:rPr>
                <w:rFonts w:ascii="Calibri" w:eastAsia="MS Mincho" w:hAnsi="Calibri" w:cs="Times New Roman"/>
                <w:sz w:val="20"/>
                <w:lang w:eastAsia="en-GB"/>
              </w:rPr>
              <w:t>12</w:t>
            </w:r>
            <w:r w:rsidRPr="00674A14">
              <w:rPr>
                <w:rFonts w:ascii="Calibri" w:eastAsia="MS Mincho" w:hAnsi="Calibri" w:cs="Times New Roman"/>
                <w:sz w:val="20"/>
                <w:lang w:eastAsia="en-GB"/>
              </w:rPr>
              <w:t xml:space="preserve"> under the subheading ‘Patient disposition’</w:t>
            </w:r>
          </w:p>
          <w:p w14:paraId="06254BCC"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‘Data was extracted from </w:t>
            </w:r>
            <w:proofErr w:type="spellStart"/>
            <w:r w:rsidRPr="00674A14">
              <w:rPr>
                <w:rFonts w:ascii="Calibri" w:eastAsia="MS Mincho" w:hAnsi="Calibri" w:cs="Times New Roman"/>
                <w:sz w:val="20"/>
                <w:lang w:eastAsia="en-GB"/>
              </w:rPr>
              <w:t>EDRWeb</w:t>
            </w:r>
            <w:proofErr w:type="spellEnd"/>
            <w:r w:rsidRPr="00674A14">
              <w:rPr>
                <w:rFonts w:ascii="Calibri" w:eastAsia="MS Mincho" w:hAnsi="Calibri" w:cs="Times New Roman"/>
                <w:sz w:val="20"/>
                <w:lang w:eastAsia="en-GB"/>
              </w:rPr>
              <w:t xml:space="preserve"> for 5,981 patients with MDR-TB, exposed to at least one dose of the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(N=3,747) or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regimen (N=2,234) (safety population) at 14 study sites in South Africa between 2015 and 2017.’</w:t>
            </w:r>
          </w:p>
        </w:tc>
      </w:tr>
      <w:tr w:rsidR="00674A14" w:rsidRPr="00674A14" w14:paraId="08ED8735" w14:textId="77777777" w:rsidTr="00674A14">
        <w:tc>
          <w:tcPr>
            <w:tcW w:w="1102" w:type="pct"/>
          </w:tcPr>
          <w:p w14:paraId="37EB32B7"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30" w:name="bold16" w:colFirst="0" w:colLast="0"/>
            <w:bookmarkStart w:id="31" w:name="italic17" w:colFirst="0" w:colLast="0"/>
            <w:bookmarkEnd w:id="28"/>
            <w:bookmarkEnd w:id="29"/>
            <w:r w:rsidRPr="00674A14">
              <w:rPr>
                <w:rFonts w:ascii="Calibri" w:eastAsia="MS Mincho" w:hAnsi="Calibri" w:cs="Times New Roman"/>
                <w:bCs/>
                <w:sz w:val="20"/>
                <w:lang w:eastAsia="en-GB"/>
              </w:rPr>
              <w:lastRenderedPageBreak/>
              <w:t>Variables</w:t>
            </w:r>
          </w:p>
        </w:tc>
        <w:tc>
          <w:tcPr>
            <w:tcW w:w="341" w:type="pct"/>
          </w:tcPr>
          <w:p w14:paraId="55056946"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7</w:t>
            </w:r>
          </w:p>
        </w:tc>
        <w:tc>
          <w:tcPr>
            <w:tcW w:w="1095" w:type="pct"/>
          </w:tcPr>
          <w:p w14:paraId="4BA4979E"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Clearly define all outcomes, exposures, predictors, potential confounders, and effect modifiers. Give </w:t>
            </w:r>
            <w:r w:rsidRPr="00674A14">
              <w:rPr>
                <w:rFonts w:ascii="Calibri" w:eastAsia="MS Mincho" w:hAnsi="Calibri" w:cs="Times New Roman"/>
                <w:sz w:val="20"/>
                <w:lang w:eastAsia="en-GB"/>
              </w:rPr>
              <w:lastRenderedPageBreak/>
              <w:t>diagnostic criteria, if applicable</w:t>
            </w:r>
          </w:p>
        </w:tc>
        <w:tc>
          <w:tcPr>
            <w:tcW w:w="347" w:type="pct"/>
          </w:tcPr>
          <w:p w14:paraId="0459658A" w14:textId="4C454CA4" w:rsidR="00674A14" w:rsidRPr="00674A14" w:rsidRDefault="008F55C6"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lastRenderedPageBreak/>
              <w:t>8</w:t>
            </w:r>
            <w:r w:rsidR="00674A14" w:rsidRPr="00674A14">
              <w:rPr>
                <w:rFonts w:ascii="Calibri" w:eastAsia="MS Mincho" w:hAnsi="Calibri" w:cs="Times New Roman"/>
                <w:sz w:val="20"/>
                <w:lang w:eastAsia="en-GB"/>
              </w:rPr>
              <w:t xml:space="preserve"> to </w:t>
            </w:r>
            <w:r>
              <w:rPr>
                <w:rFonts w:ascii="Calibri" w:eastAsia="MS Mincho" w:hAnsi="Calibri" w:cs="Times New Roman"/>
                <w:sz w:val="20"/>
                <w:lang w:eastAsia="en-GB"/>
              </w:rPr>
              <w:t>10</w:t>
            </w:r>
          </w:p>
        </w:tc>
        <w:tc>
          <w:tcPr>
            <w:tcW w:w="2114" w:type="pct"/>
          </w:tcPr>
          <w:p w14:paraId="74990A24" w14:textId="4665142A"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8F55C6">
              <w:rPr>
                <w:rFonts w:ascii="Calibri" w:eastAsia="MS Mincho" w:hAnsi="Calibri" w:cs="Times New Roman"/>
                <w:sz w:val="20"/>
                <w:lang w:eastAsia="en-GB"/>
              </w:rPr>
              <w:t>8</w:t>
            </w:r>
            <w:r w:rsidRPr="00674A14">
              <w:rPr>
                <w:rFonts w:ascii="Calibri" w:eastAsia="MS Mincho" w:hAnsi="Calibri" w:cs="Times New Roman"/>
                <w:sz w:val="20"/>
                <w:lang w:eastAsia="en-GB"/>
              </w:rPr>
              <w:t xml:space="preserve"> to </w:t>
            </w:r>
            <w:r w:rsidR="008F55C6">
              <w:rPr>
                <w:rFonts w:ascii="Calibri" w:eastAsia="MS Mincho" w:hAnsi="Calibri" w:cs="Times New Roman"/>
                <w:sz w:val="20"/>
                <w:lang w:eastAsia="en-GB"/>
              </w:rPr>
              <w:t>10</w:t>
            </w:r>
            <w:r w:rsidRPr="00674A14">
              <w:rPr>
                <w:rFonts w:ascii="Calibri" w:eastAsia="MS Mincho" w:hAnsi="Calibri" w:cs="Times New Roman"/>
                <w:sz w:val="20"/>
                <w:lang w:eastAsia="en-GB"/>
              </w:rPr>
              <w:t xml:space="preserve"> under the subheading: ‘Data collection and analysis’</w:t>
            </w:r>
          </w:p>
          <w:p w14:paraId="2E26EAF5"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Especially see pages 9 and 10:</w:t>
            </w:r>
          </w:p>
          <w:p w14:paraId="04FD122C" w14:textId="3453B1A3" w:rsidR="00D76A36"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‘As patients were not randomly assigned to the treatment groups, comparisons of outcomes between treatment groups might </w:t>
            </w:r>
            <w:r w:rsidRPr="00674A14">
              <w:rPr>
                <w:rFonts w:ascii="Calibri" w:eastAsia="MS Mincho" w:hAnsi="Calibri" w:cs="Times New Roman"/>
                <w:sz w:val="20"/>
                <w:lang w:eastAsia="en-GB"/>
              </w:rPr>
              <w:lastRenderedPageBreak/>
              <w:t xml:space="preserve">be </w:t>
            </w:r>
            <w:r w:rsidRPr="00674A14">
              <w:rPr>
                <w:rFonts w:ascii="Calibri" w:eastAsia="MS Mincho" w:hAnsi="Calibri" w:cs="Times New Roman"/>
                <w:sz w:val="20"/>
                <w:u w:val="single"/>
                <w:lang w:eastAsia="en-GB"/>
              </w:rPr>
              <w:t xml:space="preserve">confounded </w:t>
            </w:r>
            <w:r w:rsidRPr="00674A14">
              <w:rPr>
                <w:rFonts w:ascii="Calibri" w:eastAsia="MS Mincho" w:hAnsi="Calibri" w:cs="Times New Roman"/>
                <w:sz w:val="20"/>
                <w:lang w:eastAsia="en-GB"/>
              </w:rPr>
              <w:t xml:space="preserve">by selection bias. Therefore, treatment success was compared between treatment groups using multivariable logistic regression analysis, adjusting for gender, age, province, human immunodeficiency virus (HIV) status, site of TB (pulmonary or extrapulmonary), history of TB treatment, year of patient registration in </w:t>
            </w:r>
            <w:proofErr w:type="spellStart"/>
            <w:r w:rsidRPr="00674A14">
              <w:rPr>
                <w:rFonts w:ascii="Calibri" w:eastAsia="MS Mincho" w:hAnsi="Calibri" w:cs="Times New Roman"/>
                <w:sz w:val="20"/>
                <w:lang w:eastAsia="en-GB"/>
              </w:rPr>
              <w:t>EDRWeb</w:t>
            </w:r>
            <w:proofErr w:type="spellEnd"/>
            <w:r w:rsidRPr="00674A14">
              <w:rPr>
                <w:rFonts w:ascii="Calibri" w:eastAsia="MS Mincho" w:hAnsi="Calibri" w:cs="Times New Roman"/>
                <w:sz w:val="20"/>
                <w:lang w:eastAsia="en-GB"/>
              </w:rPr>
              <w:t xml:space="preserve"> and DR-TB type, to </w:t>
            </w:r>
            <w:r w:rsidRPr="00674A14">
              <w:rPr>
                <w:rFonts w:ascii="Calibri" w:eastAsia="MS Mincho" w:hAnsi="Calibri" w:cs="Times New Roman"/>
                <w:sz w:val="20"/>
                <w:u w:val="single"/>
                <w:lang w:eastAsia="en-GB"/>
              </w:rPr>
              <w:t>estimate</w:t>
            </w:r>
            <w:r w:rsidRPr="00674A14">
              <w:rPr>
                <w:rFonts w:ascii="Calibri" w:eastAsia="MS Mincho" w:hAnsi="Calibri" w:cs="Times New Roman"/>
                <w:sz w:val="20"/>
                <w:lang w:eastAsia="en-GB"/>
              </w:rPr>
              <w:t xml:space="preserve"> the odds ratios (ORs) and 95% CIs for the association between the use of a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regimen and treatment success.’</w:t>
            </w:r>
            <w:r w:rsidR="00D76A36" w:rsidRPr="00674A14">
              <w:rPr>
                <w:rFonts w:ascii="Calibri" w:eastAsia="MS Mincho" w:hAnsi="Calibri" w:cs="Times New Roman"/>
                <w:sz w:val="20"/>
                <w:lang w:eastAsia="en-GB"/>
              </w:rPr>
              <w:t xml:space="preserve"> </w:t>
            </w:r>
          </w:p>
          <w:p w14:paraId="659BF19A"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‘A multivariable Cox proportional hazards model was used to estimate the hazard ratios (HRs) and 95% CIs for the association between the use of a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regimen (compared with a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regimen) and the risk of mortality, adjusting for potential confounders based on the baseline clinical characteristics and patient demographics described above.’</w:t>
            </w:r>
          </w:p>
          <w:p w14:paraId="2A909D41"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‘In addition, propensity score (PS) methods were used to adjust for imbalances in demographic and disease characteristics between the groups using logistic </w:t>
            </w:r>
            <w:r w:rsidRPr="00674A14">
              <w:rPr>
                <w:rFonts w:ascii="Calibri" w:eastAsia="MS Mincho" w:hAnsi="Calibri" w:cs="Times New Roman"/>
                <w:sz w:val="20"/>
                <w:lang w:eastAsia="en-GB"/>
              </w:rPr>
              <w:lastRenderedPageBreak/>
              <w:t xml:space="preserve">regression to model the probability of receiving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 treatment conditional on the potential confounding variables measured and available in the data set.’</w:t>
            </w:r>
          </w:p>
        </w:tc>
      </w:tr>
      <w:tr w:rsidR="00674A14" w:rsidRPr="00674A14" w14:paraId="63590DFB" w14:textId="77777777" w:rsidTr="00674A14">
        <w:trPr>
          <w:trHeight w:val="294"/>
        </w:trPr>
        <w:tc>
          <w:tcPr>
            <w:tcW w:w="1102" w:type="pct"/>
          </w:tcPr>
          <w:p w14:paraId="1B689F66" w14:textId="4EF3A784"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32" w:name="bold17"/>
            <w:bookmarkStart w:id="33" w:name="italic18"/>
            <w:bookmarkEnd w:id="30"/>
            <w:bookmarkEnd w:id="31"/>
            <w:r w:rsidRPr="00674A14">
              <w:rPr>
                <w:rFonts w:ascii="Calibri" w:eastAsia="MS Mincho" w:hAnsi="Calibri" w:cs="Times New Roman"/>
                <w:bCs/>
                <w:sz w:val="20"/>
                <w:lang w:eastAsia="en-GB"/>
              </w:rPr>
              <w:lastRenderedPageBreak/>
              <w:t>Data sources/</w:t>
            </w:r>
            <w:bookmarkStart w:id="34" w:name="bold18"/>
            <w:bookmarkStart w:id="35" w:name="italic19"/>
            <w:bookmarkEnd w:id="32"/>
            <w:bookmarkEnd w:id="33"/>
            <w:r w:rsidRPr="00674A14">
              <w:rPr>
                <w:rFonts w:ascii="Calibri" w:eastAsia="MS Mincho" w:hAnsi="Calibri" w:cs="Times New Roman"/>
                <w:bCs/>
                <w:sz w:val="20"/>
                <w:lang w:eastAsia="en-GB"/>
              </w:rPr>
              <w:t xml:space="preserve"> measurement</w:t>
            </w:r>
            <w:bookmarkEnd w:id="34"/>
            <w:bookmarkEnd w:id="35"/>
          </w:p>
        </w:tc>
        <w:tc>
          <w:tcPr>
            <w:tcW w:w="341" w:type="pct"/>
          </w:tcPr>
          <w:p w14:paraId="17B7C6CD"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8</w:t>
            </w:r>
            <w:bookmarkStart w:id="36" w:name="bold19"/>
            <w:r w:rsidRPr="00674A14">
              <w:rPr>
                <w:rFonts w:ascii="Calibri" w:eastAsia="MS Mincho" w:hAnsi="Calibri" w:cs="Times New Roman"/>
                <w:bCs/>
                <w:sz w:val="20"/>
                <w:lang w:eastAsia="en-GB"/>
              </w:rPr>
              <w:t>*</w:t>
            </w:r>
            <w:bookmarkEnd w:id="36"/>
          </w:p>
        </w:tc>
        <w:tc>
          <w:tcPr>
            <w:tcW w:w="1095" w:type="pct"/>
          </w:tcPr>
          <w:p w14:paraId="0052698A"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i/>
                <w:sz w:val="20"/>
                <w:lang w:eastAsia="en-GB"/>
              </w:rPr>
              <w:t xml:space="preserve"> </w:t>
            </w:r>
            <w:r w:rsidRPr="00674A14">
              <w:rPr>
                <w:rFonts w:ascii="Calibri" w:eastAsia="MS Mincho" w:hAnsi="Calibri" w:cs="Times New Roman"/>
                <w:sz w:val="20"/>
                <w:lang w:eastAsia="en-GB"/>
              </w:rPr>
              <w:t>For each variable of interest, give sources of data and details of methods of assessment (measurement). Describe comparability of assessment methods if there is more than one group</w:t>
            </w:r>
          </w:p>
        </w:tc>
        <w:tc>
          <w:tcPr>
            <w:tcW w:w="347" w:type="pct"/>
          </w:tcPr>
          <w:p w14:paraId="74A7760C" w14:textId="4253BFC2" w:rsidR="00674A14" w:rsidRPr="00674A14" w:rsidRDefault="008F55C6" w:rsidP="00674A14">
            <w:pPr>
              <w:tabs>
                <w:tab w:val="left" w:pos="5400"/>
              </w:tabs>
              <w:spacing w:after="200" w:line="480" w:lineRule="auto"/>
              <w:rPr>
                <w:rFonts w:ascii="Calibri" w:eastAsia="MS Mincho" w:hAnsi="Calibri" w:cs="Times New Roman"/>
                <w:iCs/>
                <w:sz w:val="20"/>
                <w:lang w:eastAsia="en-GB"/>
              </w:rPr>
            </w:pPr>
            <w:r>
              <w:rPr>
                <w:rFonts w:ascii="Calibri" w:eastAsia="MS Mincho" w:hAnsi="Calibri" w:cs="Times New Roman"/>
                <w:iCs/>
                <w:sz w:val="20"/>
                <w:lang w:eastAsia="en-GB"/>
              </w:rPr>
              <w:t>8</w:t>
            </w:r>
            <w:r w:rsidR="00674A14" w:rsidRPr="00674A14">
              <w:rPr>
                <w:rFonts w:ascii="Calibri" w:eastAsia="MS Mincho" w:hAnsi="Calibri" w:cs="Times New Roman"/>
                <w:iCs/>
                <w:sz w:val="20"/>
                <w:lang w:eastAsia="en-GB"/>
              </w:rPr>
              <w:t xml:space="preserve"> to </w:t>
            </w:r>
            <w:r>
              <w:rPr>
                <w:rFonts w:ascii="Calibri" w:eastAsia="MS Mincho" w:hAnsi="Calibri" w:cs="Times New Roman"/>
                <w:iCs/>
                <w:sz w:val="20"/>
                <w:lang w:eastAsia="en-GB"/>
              </w:rPr>
              <w:t>1</w:t>
            </w:r>
            <w:r w:rsidR="00E03CC6">
              <w:rPr>
                <w:rFonts w:ascii="Calibri" w:eastAsia="MS Mincho" w:hAnsi="Calibri" w:cs="Times New Roman"/>
                <w:iCs/>
                <w:sz w:val="20"/>
                <w:lang w:eastAsia="en-GB"/>
              </w:rPr>
              <w:t>2</w:t>
            </w:r>
          </w:p>
        </w:tc>
        <w:tc>
          <w:tcPr>
            <w:tcW w:w="2114" w:type="pct"/>
          </w:tcPr>
          <w:p w14:paraId="57689CED" w14:textId="5BA761A1"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8F55C6">
              <w:rPr>
                <w:rFonts w:ascii="Calibri" w:eastAsia="MS Mincho" w:hAnsi="Calibri" w:cs="Times New Roman"/>
                <w:sz w:val="20"/>
                <w:lang w:eastAsia="en-GB"/>
              </w:rPr>
              <w:t>8</w:t>
            </w:r>
            <w:r w:rsidRPr="00674A14">
              <w:rPr>
                <w:rFonts w:ascii="Calibri" w:eastAsia="MS Mincho" w:hAnsi="Calibri" w:cs="Times New Roman"/>
                <w:sz w:val="20"/>
                <w:lang w:eastAsia="en-GB"/>
              </w:rPr>
              <w:t xml:space="preserve"> to </w:t>
            </w:r>
            <w:r w:rsidR="008F55C6">
              <w:rPr>
                <w:rFonts w:ascii="Calibri" w:eastAsia="MS Mincho" w:hAnsi="Calibri" w:cs="Times New Roman"/>
                <w:sz w:val="20"/>
                <w:lang w:eastAsia="en-GB"/>
              </w:rPr>
              <w:t>1</w:t>
            </w:r>
            <w:r w:rsidR="00E03CC6">
              <w:rPr>
                <w:rFonts w:ascii="Calibri" w:eastAsia="MS Mincho" w:hAnsi="Calibri" w:cs="Times New Roman"/>
                <w:sz w:val="20"/>
                <w:lang w:eastAsia="en-GB"/>
              </w:rPr>
              <w:t>2</w:t>
            </w:r>
            <w:r w:rsidRPr="00674A14">
              <w:rPr>
                <w:rFonts w:ascii="Calibri" w:eastAsia="MS Mincho" w:hAnsi="Calibri" w:cs="Times New Roman"/>
                <w:sz w:val="20"/>
                <w:lang w:eastAsia="en-GB"/>
              </w:rPr>
              <w:t xml:space="preserve"> under the subheading: ‘Data collection and analysis’</w:t>
            </w:r>
          </w:p>
        </w:tc>
      </w:tr>
      <w:tr w:rsidR="00674A14" w:rsidRPr="00674A14" w14:paraId="74383CAC" w14:textId="77777777" w:rsidTr="00674A14">
        <w:tc>
          <w:tcPr>
            <w:tcW w:w="1102" w:type="pct"/>
          </w:tcPr>
          <w:p w14:paraId="6A7A46E0" w14:textId="77777777" w:rsidR="00674A14" w:rsidRPr="00674A14" w:rsidRDefault="00674A14" w:rsidP="00674A14">
            <w:pPr>
              <w:tabs>
                <w:tab w:val="left" w:pos="5400"/>
              </w:tabs>
              <w:spacing w:after="200" w:line="480" w:lineRule="auto"/>
              <w:rPr>
                <w:rFonts w:ascii="Calibri" w:eastAsia="MS Mincho" w:hAnsi="Calibri" w:cs="Times New Roman"/>
                <w:bCs/>
                <w:color w:val="000000"/>
                <w:sz w:val="20"/>
                <w:lang w:eastAsia="en-GB"/>
              </w:rPr>
            </w:pPr>
            <w:bookmarkStart w:id="37" w:name="bold20" w:colFirst="0" w:colLast="0"/>
            <w:bookmarkStart w:id="38" w:name="italic20" w:colFirst="0" w:colLast="0"/>
            <w:r w:rsidRPr="00674A14">
              <w:rPr>
                <w:rFonts w:ascii="Calibri" w:eastAsia="MS Mincho" w:hAnsi="Calibri" w:cs="Times New Roman"/>
                <w:bCs/>
                <w:color w:val="000000"/>
                <w:sz w:val="20"/>
                <w:lang w:eastAsia="en-GB"/>
              </w:rPr>
              <w:t>Bias</w:t>
            </w:r>
          </w:p>
        </w:tc>
        <w:tc>
          <w:tcPr>
            <w:tcW w:w="341" w:type="pct"/>
          </w:tcPr>
          <w:p w14:paraId="6FFDE068"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9</w:t>
            </w:r>
          </w:p>
        </w:tc>
        <w:tc>
          <w:tcPr>
            <w:tcW w:w="1095" w:type="pct"/>
          </w:tcPr>
          <w:p w14:paraId="7996D83C" w14:textId="77777777" w:rsidR="00674A14" w:rsidRPr="00674A14" w:rsidRDefault="00674A14" w:rsidP="00674A14">
            <w:pPr>
              <w:tabs>
                <w:tab w:val="left" w:pos="5400"/>
              </w:tabs>
              <w:spacing w:after="200" w:line="480" w:lineRule="auto"/>
              <w:rPr>
                <w:rFonts w:ascii="Calibri" w:eastAsia="MS Mincho" w:hAnsi="Calibri" w:cs="Times New Roman"/>
                <w:color w:val="000000"/>
                <w:sz w:val="20"/>
                <w:lang w:eastAsia="en-GB"/>
              </w:rPr>
            </w:pPr>
            <w:r w:rsidRPr="00674A14">
              <w:rPr>
                <w:rFonts w:ascii="Calibri" w:eastAsia="MS Mincho" w:hAnsi="Calibri" w:cs="Times New Roman"/>
                <w:color w:val="000000"/>
                <w:sz w:val="20"/>
                <w:lang w:eastAsia="en-GB"/>
              </w:rPr>
              <w:t>Describe any efforts to address potential sources of bias</w:t>
            </w:r>
          </w:p>
        </w:tc>
        <w:tc>
          <w:tcPr>
            <w:tcW w:w="347" w:type="pct"/>
          </w:tcPr>
          <w:p w14:paraId="2AF269B6" w14:textId="7DED1B2B" w:rsidR="00674A14" w:rsidRPr="00674A14" w:rsidRDefault="008F55C6" w:rsidP="00674A14">
            <w:pPr>
              <w:tabs>
                <w:tab w:val="left" w:pos="5400"/>
              </w:tabs>
              <w:spacing w:after="200" w:line="480" w:lineRule="auto"/>
              <w:rPr>
                <w:rFonts w:ascii="Calibri" w:eastAsia="MS Mincho" w:hAnsi="Calibri" w:cs="Times New Roman"/>
                <w:color w:val="000000"/>
                <w:sz w:val="20"/>
                <w:lang w:eastAsia="en-GB"/>
              </w:rPr>
            </w:pPr>
            <w:r>
              <w:rPr>
                <w:rFonts w:ascii="Calibri" w:eastAsia="MS Mincho" w:hAnsi="Calibri" w:cs="Times New Roman"/>
                <w:sz w:val="20"/>
                <w:lang w:eastAsia="en-GB"/>
              </w:rPr>
              <w:t>8</w:t>
            </w:r>
            <w:r w:rsidR="00674A14" w:rsidRPr="00674A14">
              <w:rPr>
                <w:rFonts w:ascii="Calibri" w:eastAsia="MS Mincho" w:hAnsi="Calibri" w:cs="Times New Roman"/>
                <w:sz w:val="20"/>
                <w:lang w:eastAsia="en-GB"/>
              </w:rPr>
              <w:t xml:space="preserve"> to </w:t>
            </w:r>
            <w:r>
              <w:rPr>
                <w:rFonts w:ascii="Calibri" w:eastAsia="MS Mincho" w:hAnsi="Calibri" w:cs="Times New Roman"/>
                <w:sz w:val="20"/>
                <w:lang w:eastAsia="en-GB"/>
              </w:rPr>
              <w:t>1</w:t>
            </w:r>
            <w:r w:rsidR="009F11CB">
              <w:rPr>
                <w:rFonts w:ascii="Calibri" w:eastAsia="MS Mincho" w:hAnsi="Calibri" w:cs="Times New Roman"/>
                <w:sz w:val="20"/>
                <w:lang w:eastAsia="en-GB"/>
              </w:rPr>
              <w:t>0</w:t>
            </w:r>
          </w:p>
        </w:tc>
        <w:tc>
          <w:tcPr>
            <w:tcW w:w="2114" w:type="pct"/>
          </w:tcPr>
          <w:p w14:paraId="30CE44F5" w14:textId="77777777" w:rsidR="00674A14" w:rsidRPr="00674A14" w:rsidRDefault="00674A14" w:rsidP="00674A14">
            <w:pPr>
              <w:tabs>
                <w:tab w:val="left" w:pos="5400"/>
              </w:tabs>
              <w:spacing w:after="200" w:line="480" w:lineRule="auto"/>
              <w:rPr>
                <w:rFonts w:ascii="Calibri" w:eastAsia="MS Mincho" w:hAnsi="Calibri" w:cs="Times New Roman"/>
                <w:color w:val="000000"/>
                <w:sz w:val="20"/>
                <w:lang w:eastAsia="en-GB"/>
              </w:rPr>
            </w:pPr>
            <w:r w:rsidRPr="00674A14">
              <w:rPr>
                <w:rFonts w:ascii="Calibri" w:eastAsia="MS Mincho" w:hAnsi="Calibri" w:cs="Times New Roman"/>
                <w:color w:val="000000"/>
                <w:sz w:val="20"/>
                <w:lang w:eastAsia="en-GB"/>
              </w:rPr>
              <w:t>See answer to item #7 above.</w:t>
            </w:r>
          </w:p>
        </w:tc>
      </w:tr>
      <w:tr w:rsidR="00674A14" w:rsidRPr="00674A14" w14:paraId="16861D6A" w14:textId="77777777" w:rsidTr="00674A14">
        <w:tc>
          <w:tcPr>
            <w:tcW w:w="1102" w:type="pct"/>
          </w:tcPr>
          <w:p w14:paraId="2C7C923D"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39" w:name="bold21" w:colFirst="0" w:colLast="0"/>
            <w:bookmarkStart w:id="40" w:name="italic21" w:colFirst="0" w:colLast="0"/>
            <w:bookmarkEnd w:id="37"/>
            <w:bookmarkEnd w:id="38"/>
            <w:r w:rsidRPr="00674A14">
              <w:rPr>
                <w:rFonts w:ascii="Calibri" w:eastAsia="MS Mincho" w:hAnsi="Calibri" w:cs="Times New Roman"/>
                <w:bCs/>
                <w:sz w:val="20"/>
                <w:lang w:eastAsia="en-GB"/>
              </w:rPr>
              <w:t>Study size</w:t>
            </w:r>
          </w:p>
        </w:tc>
        <w:tc>
          <w:tcPr>
            <w:tcW w:w="341" w:type="pct"/>
          </w:tcPr>
          <w:p w14:paraId="4202FC76"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10</w:t>
            </w:r>
          </w:p>
        </w:tc>
        <w:tc>
          <w:tcPr>
            <w:tcW w:w="1095" w:type="pct"/>
          </w:tcPr>
          <w:p w14:paraId="079C0D97"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Explain how the study size was arrived at</w:t>
            </w:r>
          </w:p>
        </w:tc>
        <w:tc>
          <w:tcPr>
            <w:tcW w:w="347" w:type="pct"/>
          </w:tcPr>
          <w:p w14:paraId="08C221B7" w14:textId="0C383E0E" w:rsidR="00674A14" w:rsidRPr="00674A14" w:rsidRDefault="008F55C6"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8</w:t>
            </w:r>
          </w:p>
        </w:tc>
        <w:tc>
          <w:tcPr>
            <w:tcW w:w="2114" w:type="pct"/>
          </w:tcPr>
          <w:p w14:paraId="1A942460" w14:textId="64B15542"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8F55C6">
              <w:rPr>
                <w:rFonts w:ascii="Calibri" w:eastAsia="MS Mincho" w:hAnsi="Calibri" w:cs="Times New Roman"/>
                <w:sz w:val="20"/>
                <w:lang w:eastAsia="en-GB"/>
              </w:rPr>
              <w:t>8</w:t>
            </w:r>
            <w:r w:rsidRPr="00674A14">
              <w:rPr>
                <w:rFonts w:ascii="Calibri" w:eastAsia="MS Mincho" w:hAnsi="Calibri" w:cs="Times New Roman"/>
                <w:sz w:val="20"/>
                <w:lang w:eastAsia="en-GB"/>
              </w:rPr>
              <w:t>:</w:t>
            </w:r>
          </w:p>
          <w:p w14:paraId="404447DF"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‘Based on sample size estimates, a registry of 1,000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-exposed patients per year over 3 years would have 95% power to detect an adverse event (AE) with a relative risk of 2, assuming alpha = 0.05 and a 1:1 ratio of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-exposed patients to </w:t>
            </w:r>
            <w:r w:rsidRPr="00674A14">
              <w:rPr>
                <w:rFonts w:ascii="Calibri" w:eastAsia="MS Mincho" w:hAnsi="Calibri" w:cs="Times New Roman"/>
                <w:sz w:val="20"/>
                <w:lang w:eastAsia="en-GB"/>
              </w:rPr>
              <w:lastRenderedPageBreak/>
              <w:t>unexposed patients, for events that occur with a frequency of at least 3%.’</w:t>
            </w:r>
          </w:p>
        </w:tc>
      </w:tr>
      <w:tr w:rsidR="00674A14" w:rsidRPr="00674A14" w14:paraId="45B99091" w14:textId="77777777" w:rsidTr="00674A14">
        <w:tc>
          <w:tcPr>
            <w:tcW w:w="1102" w:type="pct"/>
          </w:tcPr>
          <w:p w14:paraId="32233876" w14:textId="6C406071"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41" w:name="bold22"/>
            <w:bookmarkStart w:id="42" w:name="italic22"/>
            <w:bookmarkEnd w:id="39"/>
            <w:bookmarkEnd w:id="40"/>
            <w:r w:rsidRPr="00674A14">
              <w:rPr>
                <w:rFonts w:ascii="Calibri" w:eastAsia="MS Mincho" w:hAnsi="Calibri" w:cs="Times New Roman"/>
                <w:bCs/>
                <w:sz w:val="20"/>
                <w:lang w:eastAsia="en-GB"/>
              </w:rPr>
              <w:lastRenderedPageBreak/>
              <w:t>Quantitative</w:t>
            </w:r>
            <w:bookmarkStart w:id="43" w:name="bold23"/>
            <w:bookmarkStart w:id="44" w:name="italic23"/>
            <w:bookmarkEnd w:id="41"/>
            <w:bookmarkEnd w:id="42"/>
            <w:r w:rsidRPr="00674A14">
              <w:rPr>
                <w:rFonts w:ascii="Calibri" w:eastAsia="MS Mincho" w:hAnsi="Calibri" w:cs="Times New Roman"/>
                <w:bCs/>
                <w:sz w:val="20"/>
                <w:lang w:eastAsia="en-GB"/>
              </w:rPr>
              <w:t xml:space="preserve"> variables</w:t>
            </w:r>
            <w:bookmarkEnd w:id="43"/>
            <w:bookmarkEnd w:id="44"/>
          </w:p>
        </w:tc>
        <w:tc>
          <w:tcPr>
            <w:tcW w:w="341" w:type="pct"/>
          </w:tcPr>
          <w:p w14:paraId="0C39CF40"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11</w:t>
            </w:r>
          </w:p>
        </w:tc>
        <w:tc>
          <w:tcPr>
            <w:tcW w:w="1095" w:type="pct"/>
          </w:tcPr>
          <w:p w14:paraId="20D08F90"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Explain how quantitative variables were handled in the analyses. If applicable, describe which groupings were chosen and why</w:t>
            </w:r>
          </w:p>
        </w:tc>
        <w:tc>
          <w:tcPr>
            <w:tcW w:w="347" w:type="pct"/>
          </w:tcPr>
          <w:p w14:paraId="7C203B76" w14:textId="2FAEE2B3" w:rsidR="00674A14" w:rsidRPr="00674A14" w:rsidRDefault="008F55C6"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iCs/>
                <w:sz w:val="20"/>
                <w:lang w:eastAsia="en-GB"/>
              </w:rPr>
              <w:t>8</w:t>
            </w:r>
            <w:r w:rsidR="00674A14" w:rsidRPr="00674A14">
              <w:rPr>
                <w:rFonts w:ascii="Calibri" w:eastAsia="MS Mincho" w:hAnsi="Calibri" w:cs="Times New Roman"/>
                <w:iCs/>
                <w:sz w:val="20"/>
                <w:lang w:eastAsia="en-GB"/>
              </w:rPr>
              <w:t xml:space="preserve"> to </w:t>
            </w:r>
            <w:r>
              <w:rPr>
                <w:rFonts w:ascii="Calibri" w:eastAsia="MS Mincho" w:hAnsi="Calibri" w:cs="Times New Roman"/>
                <w:iCs/>
                <w:sz w:val="20"/>
                <w:lang w:eastAsia="en-GB"/>
              </w:rPr>
              <w:t>12</w:t>
            </w:r>
          </w:p>
        </w:tc>
        <w:tc>
          <w:tcPr>
            <w:tcW w:w="2114" w:type="pct"/>
          </w:tcPr>
          <w:p w14:paraId="7B9607E3" w14:textId="7C2840F9"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8F55C6">
              <w:rPr>
                <w:rFonts w:ascii="Calibri" w:eastAsia="MS Mincho" w:hAnsi="Calibri" w:cs="Times New Roman"/>
                <w:sz w:val="20"/>
                <w:lang w:eastAsia="en-GB"/>
              </w:rPr>
              <w:t>8</w:t>
            </w:r>
            <w:r w:rsidR="008F55C6" w:rsidRPr="00674A14">
              <w:rPr>
                <w:rFonts w:ascii="Calibri" w:eastAsia="MS Mincho" w:hAnsi="Calibri" w:cs="Times New Roman"/>
                <w:sz w:val="20"/>
                <w:lang w:eastAsia="en-GB"/>
              </w:rPr>
              <w:t xml:space="preserve"> </w:t>
            </w:r>
            <w:r w:rsidRPr="00674A14">
              <w:rPr>
                <w:rFonts w:ascii="Calibri" w:eastAsia="MS Mincho" w:hAnsi="Calibri" w:cs="Times New Roman"/>
                <w:sz w:val="20"/>
                <w:lang w:eastAsia="en-GB"/>
              </w:rPr>
              <w:t xml:space="preserve">to </w:t>
            </w:r>
            <w:r w:rsidR="008F55C6">
              <w:rPr>
                <w:rFonts w:ascii="Calibri" w:eastAsia="MS Mincho" w:hAnsi="Calibri" w:cs="Times New Roman"/>
                <w:sz w:val="20"/>
                <w:lang w:eastAsia="en-GB"/>
              </w:rPr>
              <w:t>12</w:t>
            </w:r>
            <w:r w:rsidR="008F55C6" w:rsidRPr="00674A14">
              <w:rPr>
                <w:rFonts w:ascii="Calibri" w:eastAsia="MS Mincho" w:hAnsi="Calibri" w:cs="Times New Roman"/>
                <w:sz w:val="20"/>
                <w:lang w:eastAsia="en-GB"/>
              </w:rPr>
              <w:t xml:space="preserve"> </w:t>
            </w:r>
            <w:r w:rsidRPr="00674A14">
              <w:rPr>
                <w:rFonts w:ascii="Calibri" w:eastAsia="MS Mincho" w:hAnsi="Calibri" w:cs="Times New Roman"/>
                <w:sz w:val="20"/>
                <w:lang w:eastAsia="en-GB"/>
              </w:rPr>
              <w:t>under the subheading: ‘Data collection and analysis’</w:t>
            </w:r>
          </w:p>
        </w:tc>
      </w:tr>
      <w:tr w:rsidR="00674A14" w:rsidRPr="00674A14" w14:paraId="3B7BE51C" w14:textId="77777777" w:rsidTr="00674A14">
        <w:tc>
          <w:tcPr>
            <w:tcW w:w="1102" w:type="pct"/>
            <w:vMerge w:val="restart"/>
          </w:tcPr>
          <w:p w14:paraId="7AEBE350"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bookmarkStart w:id="45" w:name="italic24"/>
            <w:r w:rsidRPr="00674A14">
              <w:rPr>
                <w:rFonts w:ascii="Calibri" w:eastAsia="MS Mincho" w:hAnsi="Calibri" w:cs="Times New Roman"/>
                <w:sz w:val="20"/>
                <w:lang w:eastAsia="en-GB"/>
              </w:rPr>
              <w:t>Statistical</w:t>
            </w:r>
            <w:bookmarkStart w:id="46" w:name="italic25"/>
            <w:bookmarkEnd w:id="45"/>
            <w:r w:rsidRPr="00674A14">
              <w:rPr>
                <w:rFonts w:ascii="Calibri" w:eastAsia="MS Mincho" w:hAnsi="Calibri" w:cs="Times New Roman"/>
                <w:sz w:val="20"/>
                <w:lang w:eastAsia="en-GB"/>
              </w:rPr>
              <w:t xml:space="preserve"> methods</w:t>
            </w:r>
            <w:bookmarkEnd w:id="46"/>
          </w:p>
        </w:tc>
        <w:tc>
          <w:tcPr>
            <w:tcW w:w="341" w:type="pct"/>
            <w:vMerge w:val="restart"/>
          </w:tcPr>
          <w:p w14:paraId="467C6FB2"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12</w:t>
            </w:r>
          </w:p>
        </w:tc>
        <w:tc>
          <w:tcPr>
            <w:tcW w:w="1095" w:type="pct"/>
          </w:tcPr>
          <w:p w14:paraId="2ED5CE6A"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a</w:t>
            </w:r>
            <w:r w:rsidRPr="00674A14">
              <w:rPr>
                <w:rFonts w:ascii="Calibri" w:eastAsia="MS Mincho" w:hAnsi="Calibri" w:cs="Times New Roman"/>
                <w:sz w:val="20"/>
                <w:lang w:eastAsia="en-GB"/>
              </w:rPr>
              <w:t>) Describe all statistical methods, including those used to control for confounding</w:t>
            </w:r>
          </w:p>
        </w:tc>
        <w:tc>
          <w:tcPr>
            <w:tcW w:w="347" w:type="pct"/>
          </w:tcPr>
          <w:p w14:paraId="5B5C8EAD" w14:textId="68A00446" w:rsidR="00674A14" w:rsidRPr="00674A14" w:rsidRDefault="008F55C6"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8</w:t>
            </w:r>
            <w:r w:rsidRPr="00674A14">
              <w:rPr>
                <w:rFonts w:ascii="Calibri" w:eastAsia="MS Mincho" w:hAnsi="Calibri" w:cs="Times New Roman"/>
                <w:sz w:val="20"/>
                <w:lang w:eastAsia="en-GB"/>
              </w:rPr>
              <w:t xml:space="preserve"> </w:t>
            </w:r>
            <w:r w:rsidR="00674A14" w:rsidRPr="00674A14">
              <w:rPr>
                <w:rFonts w:ascii="Calibri" w:eastAsia="MS Mincho" w:hAnsi="Calibri" w:cs="Times New Roman"/>
                <w:sz w:val="20"/>
                <w:lang w:eastAsia="en-GB"/>
              </w:rPr>
              <w:t xml:space="preserve">to </w:t>
            </w:r>
            <w:r>
              <w:rPr>
                <w:rFonts w:ascii="Calibri" w:eastAsia="MS Mincho" w:hAnsi="Calibri" w:cs="Times New Roman"/>
                <w:sz w:val="20"/>
                <w:lang w:eastAsia="en-GB"/>
              </w:rPr>
              <w:t>12</w:t>
            </w:r>
          </w:p>
        </w:tc>
        <w:tc>
          <w:tcPr>
            <w:tcW w:w="2114" w:type="pct"/>
          </w:tcPr>
          <w:p w14:paraId="08DA5858"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color w:val="000000"/>
                <w:sz w:val="20"/>
                <w:lang w:eastAsia="en-GB"/>
              </w:rPr>
              <w:t>See answer to item #7 above.</w:t>
            </w:r>
          </w:p>
        </w:tc>
      </w:tr>
      <w:tr w:rsidR="00674A14" w:rsidRPr="00674A14" w14:paraId="7EA02673" w14:textId="77777777" w:rsidTr="00674A14">
        <w:tc>
          <w:tcPr>
            <w:tcW w:w="1102" w:type="pct"/>
            <w:vMerge/>
          </w:tcPr>
          <w:p w14:paraId="1B114568"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47" w:name="bold24" w:colFirst="0" w:colLast="0"/>
            <w:bookmarkStart w:id="48" w:name="italic26" w:colFirst="0" w:colLast="0"/>
          </w:p>
        </w:tc>
        <w:tc>
          <w:tcPr>
            <w:tcW w:w="341" w:type="pct"/>
            <w:vMerge/>
          </w:tcPr>
          <w:p w14:paraId="00A05F48"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2373FEFC"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b</w:t>
            </w:r>
            <w:r w:rsidRPr="00674A14">
              <w:rPr>
                <w:rFonts w:ascii="Calibri" w:eastAsia="MS Mincho" w:hAnsi="Calibri" w:cs="Times New Roman"/>
                <w:sz w:val="20"/>
                <w:lang w:eastAsia="en-GB"/>
              </w:rPr>
              <w:t>) Describe any methods used to examine subgroups and interactions</w:t>
            </w:r>
          </w:p>
        </w:tc>
        <w:tc>
          <w:tcPr>
            <w:tcW w:w="347" w:type="pct"/>
          </w:tcPr>
          <w:p w14:paraId="3409DB5F" w14:textId="2FADF53F" w:rsidR="00674A14" w:rsidRPr="00674A14" w:rsidRDefault="008F55C6"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10</w:t>
            </w:r>
          </w:p>
        </w:tc>
        <w:tc>
          <w:tcPr>
            <w:tcW w:w="2114" w:type="pct"/>
          </w:tcPr>
          <w:p w14:paraId="793197F9" w14:textId="678EE8F1"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8F55C6">
              <w:rPr>
                <w:rFonts w:ascii="Calibri" w:eastAsia="MS Mincho" w:hAnsi="Calibri" w:cs="Times New Roman"/>
                <w:sz w:val="20"/>
                <w:lang w:eastAsia="en-GB"/>
              </w:rPr>
              <w:t>10</w:t>
            </w:r>
            <w:r w:rsidRPr="00674A14">
              <w:rPr>
                <w:rFonts w:ascii="Calibri" w:eastAsia="MS Mincho" w:hAnsi="Calibri" w:cs="Times New Roman"/>
                <w:sz w:val="20"/>
                <w:lang w:eastAsia="en-GB"/>
              </w:rPr>
              <w:t>:</w:t>
            </w:r>
            <w:r w:rsidRPr="00674A14">
              <w:rPr>
                <w:rFonts w:ascii="Calibri" w:eastAsia="MS Mincho" w:hAnsi="Calibri" w:cs="Times New Roman"/>
                <w:sz w:val="20"/>
                <w:lang w:eastAsia="en-GB"/>
              </w:rPr>
              <w:br/>
            </w:r>
            <w:r w:rsidRPr="00674A14">
              <w:rPr>
                <w:rFonts w:ascii="Calibri" w:eastAsia="MS Mincho" w:hAnsi="Calibri" w:cs="Times New Roman"/>
                <w:sz w:val="20"/>
                <w:lang w:eastAsia="en-GB"/>
              </w:rPr>
              <w:br/>
              <w:t xml:space="preserve">‘A subgroup analysis for treatment success and risk of mortality was performed by year of registration in </w:t>
            </w:r>
            <w:proofErr w:type="spellStart"/>
            <w:r w:rsidRPr="00674A14">
              <w:rPr>
                <w:rFonts w:ascii="Calibri" w:eastAsia="MS Mincho" w:hAnsi="Calibri" w:cs="Times New Roman"/>
                <w:sz w:val="20"/>
                <w:lang w:eastAsia="en-GB"/>
              </w:rPr>
              <w:t>EDRWeb</w:t>
            </w:r>
            <w:proofErr w:type="spellEnd"/>
            <w:r w:rsidRPr="00674A14">
              <w:rPr>
                <w:rFonts w:ascii="Calibri" w:eastAsia="MS Mincho" w:hAnsi="Calibri" w:cs="Times New Roman"/>
                <w:sz w:val="20"/>
                <w:lang w:eastAsia="en-GB"/>
              </w:rPr>
              <w:t>, gender, age, HIV status, previous drug history and DR-TB type.’</w:t>
            </w:r>
          </w:p>
        </w:tc>
      </w:tr>
      <w:tr w:rsidR="00674A14" w:rsidRPr="00674A14" w14:paraId="1C966E36" w14:textId="77777777" w:rsidTr="00674A14">
        <w:tc>
          <w:tcPr>
            <w:tcW w:w="1102" w:type="pct"/>
            <w:vMerge/>
          </w:tcPr>
          <w:p w14:paraId="60EFFD17"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49" w:name="bold25" w:colFirst="0" w:colLast="0"/>
            <w:bookmarkStart w:id="50" w:name="italic27" w:colFirst="0" w:colLast="0"/>
            <w:bookmarkEnd w:id="47"/>
            <w:bookmarkEnd w:id="48"/>
          </w:p>
        </w:tc>
        <w:tc>
          <w:tcPr>
            <w:tcW w:w="341" w:type="pct"/>
            <w:vMerge/>
          </w:tcPr>
          <w:p w14:paraId="71CD4A2C"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6BA36C9F"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c</w:t>
            </w:r>
            <w:r w:rsidRPr="00674A14">
              <w:rPr>
                <w:rFonts w:ascii="Calibri" w:eastAsia="MS Mincho" w:hAnsi="Calibri" w:cs="Times New Roman"/>
                <w:sz w:val="20"/>
                <w:lang w:eastAsia="en-GB"/>
              </w:rPr>
              <w:t>) Explain how missing data were addressed</w:t>
            </w:r>
          </w:p>
        </w:tc>
        <w:tc>
          <w:tcPr>
            <w:tcW w:w="347" w:type="pct"/>
          </w:tcPr>
          <w:p w14:paraId="778B0CAA" w14:textId="2BF42F82"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10</w:t>
            </w:r>
            <w:r w:rsidR="006A3F9C">
              <w:rPr>
                <w:rFonts w:ascii="Calibri" w:eastAsia="MS Mincho" w:hAnsi="Calibri" w:cs="Times New Roman"/>
                <w:sz w:val="20"/>
                <w:lang w:eastAsia="en-GB"/>
              </w:rPr>
              <w:t xml:space="preserve"> and 12</w:t>
            </w:r>
          </w:p>
        </w:tc>
        <w:tc>
          <w:tcPr>
            <w:tcW w:w="2114" w:type="pct"/>
          </w:tcPr>
          <w:p w14:paraId="2C71CE2B" w14:textId="51CF4825"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See text on page 10:</w:t>
            </w:r>
          </w:p>
          <w:p w14:paraId="4378303F" w14:textId="640F1A5A" w:rsidR="000943B8"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000943B8" w:rsidRPr="000943B8">
              <w:rPr>
                <w:rFonts w:ascii="Calibri" w:eastAsia="MS Mincho" w:hAnsi="Calibri" w:cs="Times New Roman"/>
                <w:sz w:val="20"/>
                <w:lang w:eastAsia="en-GB"/>
              </w:rPr>
              <w:t xml:space="preserve">Missing data was unavoidable due to the retrospective nature of the study. Efforts were made to minimize missing data via </w:t>
            </w:r>
            <w:r w:rsidR="000943B8" w:rsidRPr="000943B8">
              <w:rPr>
                <w:rFonts w:ascii="Calibri" w:eastAsia="MS Mincho" w:hAnsi="Calibri" w:cs="Times New Roman"/>
                <w:sz w:val="20"/>
                <w:lang w:eastAsia="en-GB"/>
              </w:rPr>
              <w:lastRenderedPageBreak/>
              <w:t>medical record abstraction and matching to the national Vital Statistics Register for mortality. Counts of patients with missing data were reported in all analyses where appropriate (Table 1, Table S3) and were less than 1% for critical variables; therefore, no imputation was performed.</w:t>
            </w:r>
            <w:r w:rsidR="000943B8">
              <w:rPr>
                <w:rFonts w:ascii="Calibri" w:eastAsia="MS Mincho" w:hAnsi="Calibri" w:cs="Times New Roman"/>
                <w:sz w:val="20"/>
                <w:lang w:eastAsia="en-GB"/>
              </w:rPr>
              <w:t>”</w:t>
            </w:r>
          </w:p>
          <w:p w14:paraId="6A1E0443" w14:textId="2A0499CD"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Page </w:t>
            </w:r>
            <w:r w:rsidR="006A3F9C">
              <w:rPr>
                <w:rFonts w:ascii="Calibri" w:eastAsia="MS Mincho" w:hAnsi="Calibri" w:cs="Times New Roman"/>
                <w:sz w:val="20"/>
                <w:lang w:eastAsia="en-GB"/>
              </w:rPr>
              <w:t>12</w:t>
            </w:r>
            <w:r w:rsidRPr="00674A14">
              <w:rPr>
                <w:rFonts w:ascii="Calibri" w:eastAsia="MS Mincho" w:hAnsi="Calibri" w:cs="Times New Roman"/>
                <w:sz w:val="20"/>
                <w:lang w:eastAsia="en-GB"/>
              </w:rPr>
              <w:t>:</w:t>
            </w:r>
            <w:r w:rsidRPr="00674A14">
              <w:rPr>
                <w:rFonts w:ascii="Calibri" w:eastAsia="MS Mincho" w:hAnsi="Calibri" w:cs="Times New Roman"/>
                <w:sz w:val="20"/>
                <w:lang w:eastAsia="en-GB"/>
              </w:rPr>
              <w:br/>
              <w:t xml:space="preserve">‘Eleven patients were excluded from the evaluable population as they were still on treatment (four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-treated patients) or had a </w:t>
            </w:r>
            <w:r w:rsidRPr="00674A14">
              <w:rPr>
                <w:rFonts w:ascii="Calibri" w:eastAsia="MS Mincho" w:hAnsi="Calibri" w:cs="Times New Roman"/>
                <w:sz w:val="20"/>
                <w:u w:val="single"/>
                <w:lang w:eastAsia="en-GB"/>
              </w:rPr>
              <w:t>missing treatment outcome</w:t>
            </w:r>
            <w:r w:rsidRPr="00674A14">
              <w:rPr>
                <w:rFonts w:ascii="Calibri" w:eastAsia="MS Mincho" w:hAnsi="Calibri" w:cs="Times New Roman"/>
                <w:sz w:val="20"/>
                <w:lang w:eastAsia="en-GB"/>
              </w:rPr>
              <w:t xml:space="preserve"> (four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patients and three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patients) at the time of data extraction.’</w:t>
            </w:r>
          </w:p>
        </w:tc>
      </w:tr>
      <w:tr w:rsidR="00674A14" w:rsidRPr="00674A14" w14:paraId="579C480D" w14:textId="77777777" w:rsidTr="00674A14">
        <w:tc>
          <w:tcPr>
            <w:tcW w:w="1102" w:type="pct"/>
            <w:vMerge/>
          </w:tcPr>
          <w:p w14:paraId="520EC85C"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51" w:name="bold26" w:colFirst="0" w:colLast="0"/>
            <w:bookmarkStart w:id="52" w:name="italic28" w:colFirst="0" w:colLast="0"/>
            <w:bookmarkEnd w:id="49"/>
            <w:bookmarkEnd w:id="50"/>
          </w:p>
        </w:tc>
        <w:tc>
          <w:tcPr>
            <w:tcW w:w="341" w:type="pct"/>
            <w:vMerge/>
          </w:tcPr>
          <w:p w14:paraId="1C295AD9"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798F001C"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d</w:t>
            </w:r>
            <w:r w:rsidRPr="00674A14">
              <w:rPr>
                <w:rFonts w:ascii="Calibri" w:eastAsia="MS Mincho" w:hAnsi="Calibri" w:cs="Times New Roman"/>
                <w:sz w:val="20"/>
                <w:lang w:eastAsia="en-GB"/>
              </w:rPr>
              <w:t xml:space="preserve">) </w:t>
            </w:r>
            <w:r w:rsidRPr="00674A14">
              <w:rPr>
                <w:rFonts w:ascii="Calibri" w:eastAsia="MS Mincho" w:hAnsi="Calibri" w:cs="Times New Roman"/>
                <w:bCs/>
                <w:i/>
                <w:sz w:val="20"/>
                <w:lang w:eastAsia="en-GB"/>
              </w:rPr>
              <w:t>Cohort study</w:t>
            </w:r>
            <w:r w:rsidRPr="00674A14">
              <w:rPr>
                <w:rFonts w:ascii="Calibri" w:eastAsia="MS Mincho" w:hAnsi="Calibri" w:cs="Times New Roman"/>
                <w:sz w:val="20"/>
                <w:lang w:eastAsia="en-GB"/>
              </w:rPr>
              <w:t>—If applicable, explain how loss to follow-up was addressed</w:t>
            </w:r>
          </w:p>
          <w:p w14:paraId="7E0424BC"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bCs/>
                <w:i/>
                <w:sz w:val="20"/>
                <w:lang w:eastAsia="en-GB"/>
              </w:rPr>
              <w:t>Case-control study</w:t>
            </w:r>
            <w:r w:rsidRPr="00674A14">
              <w:rPr>
                <w:rFonts w:ascii="Calibri" w:eastAsia="MS Mincho" w:hAnsi="Calibri" w:cs="Times New Roman"/>
                <w:sz w:val="20"/>
                <w:lang w:eastAsia="en-GB"/>
              </w:rPr>
              <w:t>—If applicable, explain how matching of cases and controls was addressed</w:t>
            </w:r>
          </w:p>
          <w:p w14:paraId="0002362A"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bCs/>
                <w:i/>
                <w:sz w:val="20"/>
                <w:lang w:eastAsia="en-GB"/>
              </w:rPr>
              <w:t>Cross-sectional study</w:t>
            </w:r>
            <w:r w:rsidRPr="00674A14">
              <w:rPr>
                <w:rFonts w:ascii="Calibri" w:eastAsia="MS Mincho" w:hAnsi="Calibri" w:cs="Times New Roman"/>
                <w:sz w:val="20"/>
                <w:lang w:eastAsia="en-GB"/>
              </w:rPr>
              <w:t xml:space="preserve">—If applicable, </w:t>
            </w:r>
            <w:r w:rsidRPr="00674A14">
              <w:rPr>
                <w:rFonts w:ascii="Calibri" w:eastAsia="MS Mincho" w:hAnsi="Calibri" w:cs="Times New Roman"/>
                <w:sz w:val="20"/>
                <w:lang w:eastAsia="en-GB"/>
              </w:rPr>
              <w:lastRenderedPageBreak/>
              <w:t>describe analytical methods taking account of sampling strategy</w:t>
            </w:r>
          </w:p>
        </w:tc>
        <w:tc>
          <w:tcPr>
            <w:tcW w:w="347" w:type="pct"/>
          </w:tcPr>
          <w:p w14:paraId="6FE49217" w14:textId="7880B862" w:rsidR="00674A14" w:rsidRPr="00674A14" w:rsidRDefault="000428A5"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lastRenderedPageBreak/>
              <w:t>9</w:t>
            </w:r>
            <w:r w:rsidR="009D5ACA">
              <w:rPr>
                <w:rFonts w:ascii="Calibri" w:eastAsia="MS Mincho" w:hAnsi="Calibri" w:cs="Times New Roman"/>
                <w:sz w:val="20"/>
                <w:lang w:eastAsia="en-GB"/>
              </w:rPr>
              <w:t xml:space="preserve"> and </w:t>
            </w:r>
            <w:r>
              <w:rPr>
                <w:rFonts w:ascii="Calibri" w:eastAsia="MS Mincho" w:hAnsi="Calibri" w:cs="Times New Roman"/>
                <w:sz w:val="20"/>
                <w:lang w:eastAsia="en-GB"/>
              </w:rPr>
              <w:t>11</w:t>
            </w:r>
          </w:p>
        </w:tc>
        <w:tc>
          <w:tcPr>
            <w:tcW w:w="2114" w:type="pct"/>
          </w:tcPr>
          <w:p w14:paraId="2EC57C56" w14:textId="7D2E7299"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0428A5">
              <w:rPr>
                <w:rFonts w:ascii="Calibri" w:eastAsia="MS Mincho" w:hAnsi="Calibri" w:cs="Times New Roman"/>
                <w:sz w:val="20"/>
                <w:lang w:eastAsia="en-GB"/>
              </w:rPr>
              <w:t>9</w:t>
            </w:r>
            <w:r w:rsidRPr="00674A14">
              <w:rPr>
                <w:rFonts w:ascii="Calibri" w:eastAsia="MS Mincho" w:hAnsi="Calibri" w:cs="Times New Roman"/>
                <w:sz w:val="20"/>
                <w:lang w:eastAsia="en-GB"/>
              </w:rPr>
              <w:t>:</w:t>
            </w:r>
          </w:p>
          <w:p w14:paraId="4CCD566D" w14:textId="75CC65B9"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‘Treatment outcome (cured, treatment completed, treatment failed, died, </w:t>
            </w:r>
            <w:r w:rsidRPr="00674A14">
              <w:rPr>
                <w:rFonts w:ascii="Calibri" w:eastAsia="MS Mincho" w:hAnsi="Calibri" w:cs="Times New Roman"/>
                <w:sz w:val="20"/>
                <w:u w:val="single"/>
                <w:lang w:eastAsia="en-GB"/>
              </w:rPr>
              <w:t>lost to follow-up</w:t>
            </w:r>
            <w:r w:rsidRPr="00674A14">
              <w:rPr>
                <w:rFonts w:ascii="Calibri" w:eastAsia="MS Mincho" w:hAnsi="Calibri" w:cs="Times New Roman"/>
                <w:sz w:val="20"/>
                <w:lang w:eastAsia="en-GB"/>
              </w:rPr>
              <w:t>, not evaluated and treatment success [</w:t>
            </w:r>
            <w:proofErr w:type="gramStart"/>
            <w:r w:rsidRPr="00674A14">
              <w:rPr>
                <w:rFonts w:ascii="Calibri" w:eastAsia="MS Mincho" w:hAnsi="Calibri" w:cs="Times New Roman"/>
                <w:sz w:val="20"/>
                <w:lang w:eastAsia="en-GB"/>
              </w:rPr>
              <w:t>i.e.</w:t>
            </w:r>
            <w:proofErr w:type="gramEnd"/>
            <w:r w:rsidRPr="00674A14">
              <w:rPr>
                <w:rFonts w:ascii="Calibri" w:eastAsia="MS Mincho" w:hAnsi="Calibri" w:cs="Times New Roman"/>
                <w:sz w:val="20"/>
                <w:lang w:eastAsia="en-GB"/>
              </w:rPr>
              <w:t xml:space="preserve"> the sum of cured and treatment completed patients]), as reported in </w:t>
            </w:r>
            <w:proofErr w:type="spellStart"/>
            <w:r w:rsidRPr="00674A14">
              <w:rPr>
                <w:rFonts w:ascii="Calibri" w:eastAsia="MS Mincho" w:hAnsi="Calibri" w:cs="Times New Roman"/>
                <w:sz w:val="20"/>
                <w:lang w:eastAsia="en-GB"/>
              </w:rPr>
              <w:t>EDRWeb</w:t>
            </w:r>
            <w:proofErr w:type="spellEnd"/>
            <w:r w:rsidRPr="00674A14">
              <w:rPr>
                <w:rFonts w:ascii="Calibri" w:eastAsia="MS Mincho" w:hAnsi="Calibri" w:cs="Times New Roman"/>
                <w:sz w:val="20"/>
                <w:lang w:eastAsia="en-GB"/>
              </w:rPr>
              <w:t xml:space="preserve"> </w:t>
            </w:r>
            <w:r w:rsidR="00800DB7" w:rsidRPr="00800DB7">
              <w:rPr>
                <w:rFonts w:ascii="Calibri" w:eastAsia="MS Mincho" w:hAnsi="Calibri" w:cs="Times New Roman"/>
                <w:sz w:val="20"/>
                <w:lang w:eastAsia="en-GB"/>
              </w:rPr>
              <w:t>according to standard WHO definitions pre-2021 (Table S2) [22],</w:t>
            </w:r>
            <w:r w:rsidRPr="00674A14">
              <w:rPr>
                <w:rFonts w:ascii="Calibri" w:eastAsia="MS Mincho" w:hAnsi="Calibri" w:cs="Times New Roman"/>
                <w:sz w:val="20"/>
                <w:lang w:eastAsia="en-GB"/>
              </w:rPr>
              <w:t xml:space="preserve"> within 6 months after end-of-treatment was assessed among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and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MDR-TB patients.’</w:t>
            </w:r>
          </w:p>
          <w:p w14:paraId="65AB207A" w14:textId="79EF401B" w:rsidR="009D5ACA" w:rsidRDefault="009D5ACA"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lastRenderedPageBreak/>
              <w:t xml:space="preserve">Page </w:t>
            </w:r>
            <w:r w:rsidR="000428A5">
              <w:rPr>
                <w:rFonts w:ascii="Calibri" w:eastAsia="MS Mincho" w:hAnsi="Calibri" w:cs="Times New Roman"/>
                <w:sz w:val="20"/>
                <w:lang w:eastAsia="en-GB"/>
              </w:rPr>
              <w:t>11</w:t>
            </w:r>
            <w:r>
              <w:rPr>
                <w:rFonts w:ascii="Calibri" w:eastAsia="MS Mincho" w:hAnsi="Calibri" w:cs="Times New Roman"/>
                <w:sz w:val="20"/>
                <w:lang w:eastAsia="en-GB"/>
              </w:rPr>
              <w:t>:</w:t>
            </w:r>
          </w:p>
          <w:p w14:paraId="7C796172" w14:textId="7096D660"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‘Long-term mortality data (up to 30 months after the start of treatment) was retrieved from the South African national Vital Statistics Register (for patients </w:t>
            </w:r>
            <w:r w:rsidRPr="00674A14">
              <w:rPr>
                <w:rFonts w:ascii="Calibri" w:eastAsia="MS Mincho" w:hAnsi="Calibri" w:cs="Times New Roman"/>
                <w:sz w:val="20"/>
                <w:u w:val="single"/>
                <w:lang w:eastAsia="en-GB"/>
              </w:rPr>
              <w:t>lost to follow-up</w:t>
            </w:r>
            <w:r w:rsidRPr="00674A14">
              <w:rPr>
                <w:rFonts w:ascii="Calibri" w:eastAsia="MS Mincho" w:hAnsi="Calibri" w:cs="Times New Roman"/>
                <w:sz w:val="20"/>
                <w:lang w:eastAsia="en-GB"/>
              </w:rPr>
              <w:t xml:space="preserve">, with missing WHO treatment outcome in </w:t>
            </w:r>
            <w:proofErr w:type="spellStart"/>
            <w:r w:rsidRPr="00674A14">
              <w:rPr>
                <w:rFonts w:ascii="Calibri" w:eastAsia="MS Mincho" w:hAnsi="Calibri" w:cs="Times New Roman"/>
                <w:sz w:val="20"/>
                <w:lang w:eastAsia="en-GB"/>
              </w:rPr>
              <w:t>EDRWeb</w:t>
            </w:r>
            <w:proofErr w:type="spellEnd"/>
            <w:r w:rsidRPr="00674A14">
              <w:rPr>
                <w:rFonts w:ascii="Calibri" w:eastAsia="MS Mincho" w:hAnsi="Calibri" w:cs="Times New Roman"/>
                <w:sz w:val="20"/>
                <w:lang w:eastAsia="en-GB"/>
              </w:rPr>
              <w:t>, or with deaths reported after the WHO treatment outcome).’</w:t>
            </w:r>
          </w:p>
        </w:tc>
      </w:tr>
      <w:tr w:rsidR="00674A14" w:rsidRPr="00674A14" w14:paraId="02C8F886" w14:textId="77777777" w:rsidTr="00674A14">
        <w:tc>
          <w:tcPr>
            <w:tcW w:w="1102" w:type="pct"/>
            <w:vMerge/>
          </w:tcPr>
          <w:p w14:paraId="2184FB75"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53" w:name="bold27" w:colFirst="0" w:colLast="0"/>
            <w:bookmarkStart w:id="54" w:name="italic29" w:colFirst="0" w:colLast="0"/>
            <w:bookmarkEnd w:id="51"/>
            <w:bookmarkEnd w:id="52"/>
          </w:p>
        </w:tc>
        <w:tc>
          <w:tcPr>
            <w:tcW w:w="341" w:type="pct"/>
            <w:vMerge/>
          </w:tcPr>
          <w:p w14:paraId="05AF7E17"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3884EFE1"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u w:val="single"/>
                <w:lang w:eastAsia="en-GB"/>
              </w:rPr>
              <w:t>e</w:t>
            </w:r>
            <w:r w:rsidRPr="00674A14">
              <w:rPr>
                <w:rFonts w:ascii="Calibri" w:eastAsia="MS Mincho" w:hAnsi="Calibri" w:cs="Times New Roman"/>
                <w:sz w:val="20"/>
                <w:lang w:eastAsia="en-GB"/>
              </w:rPr>
              <w:t>) Describe any sensitivity analyses</w:t>
            </w:r>
          </w:p>
        </w:tc>
        <w:tc>
          <w:tcPr>
            <w:tcW w:w="347" w:type="pct"/>
          </w:tcPr>
          <w:p w14:paraId="5EF35511" w14:textId="6A7B34A2"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1</w:t>
            </w:r>
            <w:r w:rsidR="000428A5">
              <w:rPr>
                <w:rFonts w:ascii="Calibri" w:eastAsia="MS Mincho" w:hAnsi="Calibri" w:cs="Times New Roman"/>
                <w:sz w:val="20"/>
                <w:lang w:eastAsia="en-GB"/>
              </w:rPr>
              <w:t>0</w:t>
            </w:r>
          </w:p>
        </w:tc>
        <w:tc>
          <w:tcPr>
            <w:tcW w:w="2114" w:type="pct"/>
          </w:tcPr>
          <w:p w14:paraId="38134E35" w14:textId="57304436"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0428A5">
              <w:rPr>
                <w:rFonts w:ascii="Calibri" w:eastAsia="MS Mincho" w:hAnsi="Calibri" w:cs="Times New Roman"/>
                <w:sz w:val="20"/>
                <w:lang w:eastAsia="en-GB"/>
              </w:rPr>
              <w:t>10</w:t>
            </w:r>
            <w:r w:rsidRPr="00674A14">
              <w:rPr>
                <w:rFonts w:ascii="Calibri" w:eastAsia="MS Mincho" w:hAnsi="Calibri" w:cs="Times New Roman"/>
                <w:sz w:val="20"/>
                <w:lang w:eastAsia="en-GB"/>
              </w:rPr>
              <w:t>:</w:t>
            </w:r>
          </w:p>
          <w:p w14:paraId="57AC29B5"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‘Multiple statistical approaches using the PS were applied in Cox models, including matching, stratification by PS decile, and inverse probability of treatment weighting. These PS statistical approaches were conducted as a </w:t>
            </w:r>
            <w:r w:rsidRPr="00674A14">
              <w:rPr>
                <w:rFonts w:ascii="Calibri" w:eastAsia="MS Mincho" w:hAnsi="Calibri" w:cs="Times New Roman"/>
                <w:sz w:val="20"/>
                <w:u w:val="single"/>
                <w:lang w:eastAsia="en-GB"/>
              </w:rPr>
              <w:t>sensitivity analysis</w:t>
            </w:r>
            <w:r w:rsidRPr="00674A14">
              <w:rPr>
                <w:rFonts w:ascii="Calibri" w:eastAsia="MS Mincho" w:hAnsi="Calibri" w:cs="Times New Roman"/>
                <w:sz w:val="20"/>
                <w:lang w:eastAsia="en-GB"/>
              </w:rPr>
              <w:t xml:space="preserve"> to the primary analysis method of multivariable Cox proportional hazards regression for the adjusted association between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regimens and death.’</w:t>
            </w:r>
          </w:p>
        </w:tc>
      </w:tr>
      <w:bookmarkEnd w:id="53"/>
      <w:bookmarkEnd w:id="54"/>
      <w:tr w:rsidR="00674A14" w:rsidRPr="00674A14" w14:paraId="6874A863" w14:textId="77777777" w:rsidTr="00C51E0D">
        <w:tc>
          <w:tcPr>
            <w:tcW w:w="5000" w:type="pct"/>
            <w:gridSpan w:val="5"/>
          </w:tcPr>
          <w:p w14:paraId="72F2D224" w14:textId="77777777" w:rsidR="00674A14" w:rsidRPr="00674A14" w:rsidRDefault="00674A14" w:rsidP="00674A14">
            <w:pPr>
              <w:tabs>
                <w:tab w:val="left" w:pos="5400"/>
              </w:tabs>
              <w:spacing w:before="120" w:after="0" w:line="480" w:lineRule="auto"/>
              <w:rPr>
                <w:rFonts w:ascii="Times New Roman" w:eastAsia="Times New Roman" w:hAnsi="Times New Roman" w:cs="Times New Roman"/>
                <w:b/>
                <w:sz w:val="20"/>
                <w:szCs w:val="20"/>
                <w:lang w:eastAsia="en-US"/>
              </w:rPr>
            </w:pPr>
            <w:r w:rsidRPr="00674A14">
              <w:rPr>
                <w:rFonts w:ascii="Times New Roman" w:eastAsia="Times New Roman" w:hAnsi="Times New Roman" w:cs="Times New Roman"/>
                <w:b/>
                <w:sz w:val="20"/>
                <w:szCs w:val="20"/>
                <w:lang w:eastAsia="en-US"/>
              </w:rPr>
              <w:t>Results</w:t>
            </w:r>
          </w:p>
        </w:tc>
      </w:tr>
      <w:tr w:rsidR="00674A14" w:rsidRPr="00674A14" w14:paraId="1666E497" w14:textId="77777777" w:rsidTr="00674A14">
        <w:tc>
          <w:tcPr>
            <w:tcW w:w="1102" w:type="pct"/>
            <w:vMerge w:val="restart"/>
          </w:tcPr>
          <w:p w14:paraId="5E6CD1BA"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55" w:name="bold29"/>
            <w:bookmarkStart w:id="56" w:name="italic31"/>
            <w:r w:rsidRPr="00674A14">
              <w:rPr>
                <w:rFonts w:ascii="Calibri" w:eastAsia="MS Mincho" w:hAnsi="Calibri" w:cs="Times New Roman"/>
                <w:bCs/>
                <w:sz w:val="20"/>
                <w:lang w:eastAsia="en-GB"/>
              </w:rPr>
              <w:t>Participants</w:t>
            </w:r>
            <w:bookmarkEnd w:id="55"/>
            <w:bookmarkEnd w:id="56"/>
          </w:p>
        </w:tc>
        <w:tc>
          <w:tcPr>
            <w:tcW w:w="341" w:type="pct"/>
            <w:vMerge w:val="restart"/>
          </w:tcPr>
          <w:p w14:paraId="0FB6BEC4"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13</w:t>
            </w:r>
            <w:bookmarkStart w:id="57" w:name="bold30"/>
            <w:r w:rsidRPr="00674A14">
              <w:rPr>
                <w:rFonts w:ascii="Calibri" w:eastAsia="MS Mincho" w:hAnsi="Calibri" w:cs="Times New Roman"/>
                <w:bCs/>
                <w:sz w:val="20"/>
                <w:lang w:eastAsia="en-GB"/>
              </w:rPr>
              <w:t>*</w:t>
            </w:r>
            <w:bookmarkEnd w:id="57"/>
          </w:p>
        </w:tc>
        <w:tc>
          <w:tcPr>
            <w:tcW w:w="1095" w:type="pct"/>
          </w:tcPr>
          <w:p w14:paraId="70C111C8"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(a) Report numbers of individuals at each stage of study—</w:t>
            </w:r>
            <w:proofErr w:type="spellStart"/>
            <w:proofErr w:type="gramStart"/>
            <w:r w:rsidRPr="00674A14">
              <w:rPr>
                <w:rFonts w:ascii="Calibri" w:eastAsia="MS Mincho" w:hAnsi="Calibri" w:cs="Times New Roman"/>
                <w:sz w:val="20"/>
                <w:lang w:eastAsia="en-GB"/>
              </w:rPr>
              <w:t>eg</w:t>
            </w:r>
            <w:proofErr w:type="spellEnd"/>
            <w:proofErr w:type="gramEnd"/>
            <w:r w:rsidRPr="00674A14">
              <w:rPr>
                <w:rFonts w:ascii="Calibri" w:eastAsia="MS Mincho" w:hAnsi="Calibri" w:cs="Times New Roman"/>
                <w:sz w:val="20"/>
                <w:lang w:eastAsia="en-GB"/>
              </w:rPr>
              <w:t xml:space="preserve"> numbers potentially eligible, examined for </w:t>
            </w:r>
            <w:r w:rsidRPr="00674A14">
              <w:rPr>
                <w:rFonts w:ascii="Calibri" w:eastAsia="MS Mincho" w:hAnsi="Calibri" w:cs="Times New Roman"/>
                <w:sz w:val="20"/>
                <w:lang w:eastAsia="en-GB"/>
              </w:rPr>
              <w:lastRenderedPageBreak/>
              <w:t>eligibility, confirmed eligible, included in the study, completing follow-up, and analysed</w:t>
            </w:r>
          </w:p>
        </w:tc>
        <w:tc>
          <w:tcPr>
            <w:tcW w:w="347" w:type="pct"/>
          </w:tcPr>
          <w:p w14:paraId="39D428C8" w14:textId="366BA3A1" w:rsidR="00674A14" w:rsidRPr="00674A14" w:rsidRDefault="009A2090"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lastRenderedPageBreak/>
              <w:t>12</w:t>
            </w:r>
          </w:p>
        </w:tc>
        <w:tc>
          <w:tcPr>
            <w:tcW w:w="2114" w:type="pct"/>
          </w:tcPr>
          <w:p w14:paraId="1B2D55B4" w14:textId="0BAC8FA8"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9A2090">
              <w:rPr>
                <w:rFonts w:ascii="Calibri" w:eastAsia="MS Mincho" w:hAnsi="Calibri" w:cs="Times New Roman"/>
                <w:sz w:val="20"/>
                <w:lang w:eastAsia="en-GB"/>
              </w:rPr>
              <w:t>12</w:t>
            </w:r>
            <w:r w:rsidRPr="00674A14">
              <w:rPr>
                <w:rFonts w:ascii="Calibri" w:eastAsia="MS Mincho" w:hAnsi="Calibri" w:cs="Times New Roman"/>
                <w:sz w:val="20"/>
                <w:lang w:eastAsia="en-GB"/>
              </w:rPr>
              <w:t>:</w:t>
            </w:r>
          </w:p>
          <w:p w14:paraId="353D9416" w14:textId="1A4A09FE"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‘Data was extracted from </w:t>
            </w:r>
            <w:proofErr w:type="spellStart"/>
            <w:r w:rsidRPr="00674A14">
              <w:rPr>
                <w:rFonts w:ascii="Calibri" w:eastAsia="MS Mincho" w:hAnsi="Calibri" w:cs="Times New Roman"/>
                <w:sz w:val="20"/>
                <w:lang w:eastAsia="en-GB"/>
              </w:rPr>
              <w:t>EDRWeb</w:t>
            </w:r>
            <w:proofErr w:type="spellEnd"/>
            <w:r w:rsidRPr="00674A14">
              <w:rPr>
                <w:rFonts w:ascii="Calibri" w:eastAsia="MS Mincho" w:hAnsi="Calibri" w:cs="Times New Roman"/>
                <w:sz w:val="20"/>
                <w:lang w:eastAsia="en-GB"/>
              </w:rPr>
              <w:t xml:space="preserve"> for 5,981 patients with MDR-TB, exposed to at least one dose of the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(N=3,747) or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-containing </w:t>
            </w:r>
            <w:r w:rsidRPr="00674A14">
              <w:rPr>
                <w:rFonts w:ascii="Calibri" w:eastAsia="MS Mincho" w:hAnsi="Calibri" w:cs="Times New Roman"/>
                <w:sz w:val="20"/>
                <w:lang w:eastAsia="en-GB"/>
              </w:rPr>
              <w:lastRenderedPageBreak/>
              <w:t xml:space="preserve">regimen (N=2,234) (safety population) at 14 study sites in South Africa between 2015 and 2017. Of the 5,981 patients, 5,970 (99.8%) patients had baseline and at least one post-baseline WHO treatment outcome and/or microbiological assessment (evaluable population). Eleven patients were excluded from the evaluable population as they were still on treatment (four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-treated patients) or had a missing treatment outcome (four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patients and three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patients) at the time of data extraction. Full details of the patient disposition in the South African Registry are presented in Table S</w:t>
            </w:r>
            <w:r w:rsidR="007343AE">
              <w:rPr>
                <w:rFonts w:ascii="Calibri" w:eastAsia="MS Mincho" w:hAnsi="Calibri" w:cs="Times New Roman"/>
                <w:sz w:val="20"/>
                <w:lang w:eastAsia="en-GB"/>
              </w:rPr>
              <w:t>3</w:t>
            </w:r>
            <w:r w:rsidRPr="00674A14">
              <w:rPr>
                <w:rFonts w:ascii="Calibri" w:eastAsia="MS Mincho" w:hAnsi="Calibri" w:cs="Times New Roman"/>
                <w:sz w:val="20"/>
                <w:lang w:eastAsia="en-GB"/>
              </w:rPr>
              <w:t>.’</w:t>
            </w:r>
          </w:p>
        </w:tc>
      </w:tr>
      <w:tr w:rsidR="00674A14" w:rsidRPr="00674A14" w14:paraId="09DC431C" w14:textId="77777777" w:rsidTr="00674A14">
        <w:tc>
          <w:tcPr>
            <w:tcW w:w="1102" w:type="pct"/>
            <w:vMerge/>
          </w:tcPr>
          <w:p w14:paraId="045C2B1C"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58" w:name="bold31" w:colFirst="0" w:colLast="0"/>
            <w:bookmarkStart w:id="59" w:name="italic32" w:colFirst="0" w:colLast="0"/>
          </w:p>
        </w:tc>
        <w:tc>
          <w:tcPr>
            <w:tcW w:w="341" w:type="pct"/>
            <w:vMerge/>
          </w:tcPr>
          <w:p w14:paraId="5EEE71C4"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7C8F4690"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(b) Give reasons for non-participation at each stage</w:t>
            </w:r>
          </w:p>
        </w:tc>
        <w:tc>
          <w:tcPr>
            <w:tcW w:w="347" w:type="pct"/>
          </w:tcPr>
          <w:p w14:paraId="1F9304C4" w14:textId="05C50699" w:rsidR="00674A14" w:rsidRPr="00674A14" w:rsidRDefault="009A2090"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12</w:t>
            </w:r>
          </w:p>
        </w:tc>
        <w:tc>
          <w:tcPr>
            <w:tcW w:w="2114" w:type="pct"/>
          </w:tcPr>
          <w:p w14:paraId="662A8FD1"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See previous answer.</w:t>
            </w:r>
          </w:p>
        </w:tc>
      </w:tr>
      <w:tr w:rsidR="00674A14" w:rsidRPr="00674A14" w14:paraId="5575544C" w14:textId="77777777" w:rsidTr="00674A14">
        <w:tc>
          <w:tcPr>
            <w:tcW w:w="1102" w:type="pct"/>
            <w:vMerge/>
          </w:tcPr>
          <w:p w14:paraId="62073826"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60" w:name="bold32" w:colFirst="0" w:colLast="0"/>
            <w:bookmarkStart w:id="61" w:name="italic33" w:colFirst="0" w:colLast="0"/>
            <w:bookmarkEnd w:id="58"/>
            <w:bookmarkEnd w:id="59"/>
          </w:p>
        </w:tc>
        <w:tc>
          <w:tcPr>
            <w:tcW w:w="341" w:type="pct"/>
            <w:vMerge/>
          </w:tcPr>
          <w:p w14:paraId="4A0205BC"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4AA2E7C5"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bookmarkStart w:id="62" w:name="OLE_LINK4"/>
            <w:r w:rsidRPr="00674A14">
              <w:rPr>
                <w:rFonts w:ascii="Calibri" w:eastAsia="MS Mincho" w:hAnsi="Calibri" w:cs="Times New Roman"/>
                <w:sz w:val="20"/>
                <w:lang w:eastAsia="en-GB"/>
              </w:rPr>
              <w:t>(c) Consider use of a flow diagram</w:t>
            </w:r>
            <w:bookmarkEnd w:id="62"/>
          </w:p>
        </w:tc>
        <w:tc>
          <w:tcPr>
            <w:tcW w:w="347" w:type="pct"/>
          </w:tcPr>
          <w:p w14:paraId="66A24EAD"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p>
        </w:tc>
        <w:tc>
          <w:tcPr>
            <w:tcW w:w="2114" w:type="pct"/>
          </w:tcPr>
          <w:p w14:paraId="7BB12214" w14:textId="6BEE358C"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See Table S</w:t>
            </w:r>
            <w:r w:rsidR="007343AE">
              <w:rPr>
                <w:rFonts w:ascii="Calibri" w:eastAsia="MS Mincho" w:hAnsi="Calibri" w:cs="Times New Roman"/>
                <w:sz w:val="20"/>
                <w:lang w:eastAsia="en-GB"/>
              </w:rPr>
              <w:t>3</w:t>
            </w:r>
            <w:r w:rsidRPr="00674A14">
              <w:rPr>
                <w:rFonts w:ascii="Calibri" w:eastAsia="MS Mincho" w:hAnsi="Calibri" w:cs="Times New Roman"/>
                <w:sz w:val="20"/>
                <w:lang w:eastAsia="en-GB"/>
              </w:rPr>
              <w:t>.</w:t>
            </w:r>
          </w:p>
        </w:tc>
      </w:tr>
      <w:tr w:rsidR="00674A14" w:rsidRPr="00674A14" w14:paraId="4ACD6A03" w14:textId="77777777" w:rsidTr="00674A14">
        <w:tc>
          <w:tcPr>
            <w:tcW w:w="1102" w:type="pct"/>
            <w:vMerge w:val="restart"/>
          </w:tcPr>
          <w:p w14:paraId="112FCB58" w14:textId="764663C0"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63" w:name="bold33"/>
            <w:bookmarkStart w:id="64" w:name="italic34"/>
            <w:bookmarkEnd w:id="60"/>
            <w:bookmarkEnd w:id="61"/>
            <w:r w:rsidRPr="00674A14">
              <w:rPr>
                <w:rFonts w:ascii="Calibri" w:eastAsia="MS Mincho" w:hAnsi="Calibri" w:cs="Times New Roman"/>
                <w:bCs/>
                <w:sz w:val="20"/>
                <w:lang w:eastAsia="en-GB"/>
              </w:rPr>
              <w:t xml:space="preserve">Descriptive </w:t>
            </w:r>
            <w:bookmarkStart w:id="65" w:name="bold34"/>
            <w:bookmarkStart w:id="66" w:name="italic35"/>
            <w:bookmarkEnd w:id="63"/>
            <w:bookmarkEnd w:id="64"/>
            <w:r w:rsidRPr="00674A14">
              <w:rPr>
                <w:rFonts w:ascii="Calibri" w:eastAsia="MS Mincho" w:hAnsi="Calibri" w:cs="Times New Roman"/>
                <w:bCs/>
                <w:sz w:val="20"/>
                <w:lang w:eastAsia="en-GB"/>
              </w:rPr>
              <w:t>data</w:t>
            </w:r>
            <w:bookmarkEnd w:id="65"/>
            <w:bookmarkEnd w:id="66"/>
          </w:p>
        </w:tc>
        <w:tc>
          <w:tcPr>
            <w:tcW w:w="341" w:type="pct"/>
            <w:vMerge w:val="restart"/>
          </w:tcPr>
          <w:p w14:paraId="71989960"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14</w:t>
            </w:r>
            <w:bookmarkStart w:id="67" w:name="bold35"/>
            <w:r w:rsidRPr="00674A14">
              <w:rPr>
                <w:rFonts w:ascii="Calibri" w:eastAsia="MS Mincho" w:hAnsi="Calibri" w:cs="Times New Roman"/>
                <w:bCs/>
                <w:sz w:val="20"/>
                <w:lang w:eastAsia="en-GB"/>
              </w:rPr>
              <w:t>*</w:t>
            </w:r>
            <w:bookmarkEnd w:id="67"/>
          </w:p>
        </w:tc>
        <w:tc>
          <w:tcPr>
            <w:tcW w:w="1095" w:type="pct"/>
          </w:tcPr>
          <w:p w14:paraId="0640F0BD"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(a) Give characteristics of study participants (</w:t>
            </w:r>
            <w:proofErr w:type="spellStart"/>
            <w:proofErr w:type="gramStart"/>
            <w:r w:rsidRPr="00674A14">
              <w:rPr>
                <w:rFonts w:ascii="Calibri" w:eastAsia="MS Mincho" w:hAnsi="Calibri" w:cs="Times New Roman"/>
                <w:sz w:val="20"/>
                <w:lang w:eastAsia="en-GB"/>
              </w:rPr>
              <w:t>eg</w:t>
            </w:r>
            <w:proofErr w:type="spellEnd"/>
            <w:proofErr w:type="gramEnd"/>
            <w:r w:rsidRPr="00674A14">
              <w:rPr>
                <w:rFonts w:ascii="Calibri" w:eastAsia="MS Mincho" w:hAnsi="Calibri" w:cs="Times New Roman"/>
                <w:sz w:val="20"/>
                <w:lang w:eastAsia="en-GB"/>
              </w:rPr>
              <w:t xml:space="preserve"> demographic, clinical, social) and information on </w:t>
            </w:r>
            <w:r w:rsidRPr="00674A14">
              <w:rPr>
                <w:rFonts w:ascii="Calibri" w:eastAsia="MS Mincho" w:hAnsi="Calibri" w:cs="Times New Roman"/>
                <w:sz w:val="20"/>
                <w:lang w:eastAsia="en-GB"/>
              </w:rPr>
              <w:lastRenderedPageBreak/>
              <w:t>exposures and potential confounders</w:t>
            </w:r>
          </w:p>
        </w:tc>
        <w:tc>
          <w:tcPr>
            <w:tcW w:w="347" w:type="pct"/>
          </w:tcPr>
          <w:p w14:paraId="046035B1" w14:textId="197774ED" w:rsidR="00674A14" w:rsidRPr="00674A14" w:rsidRDefault="00031902"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lastRenderedPageBreak/>
              <w:t>12</w:t>
            </w:r>
            <w:r w:rsidR="001368BF">
              <w:rPr>
                <w:rFonts w:ascii="Calibri" w:eastAsia="MS Mincho" w:hAnsi="Calibri" w:cs="Times New Roman"/>
                <w:sz w:val="20"/>
                <w:lang w:eastAsia="en-GB"/>
              </w:rPr>
              <w:t xml:space="preserve"> and </w:t>
            </w:r>
            <w:r>
              <w:rPr>
                <w:rFonts w:ascii="Calibri" w:eastAsia="MS Mincho" w:hAnsi="Calibri" w:cs="Times New Roman"/>
                <w:sz w:val="20"/>
                <w:lang w:eastAsia="en-GB"/>
              </w:rPr>
              <w:t>13</w:t>
            </w:r>
          </w:p>
        </w:tc>
        <w:tc>
          <w:tcPr>
            <w:tcW w:w="2114" w:type="pct"/>
          </w:tcPr>
          <w:p w14:paraId="79F86F29" w14:textId="65E0CCE6"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031902">
              <w:rPr>
                <w:rFonts w:ascii="Calibri" w:eastAsia="MS Mincho" w:hAnsi="Calibri" w:cs="Times New Roman"/>
                <w:sz w:val="20"/>
                <w:lang w:eastAsia="en-GB"/>
              </w:rPr>
              <w:t>12</w:t>
            </w:r>
            <w:r w:rsidR="001368BF">
              <w:rPr>
                <w:rFonts w:ascii="Calibri" w:eastAsia="MS Mincho" w:hAnsi="Calibri" w:cs="Times New Roman"/>
                <w:sz w:val="20"/>
                <w:lang w:eastAsia="en-GB"/>
              </w:rPr>
              <w:t xml:space="preserve"> and </w:t>
            </w:r>
            <w:r w:rsidR="00031902">
              <w:rPr>
                <w:rFonts w:ascii="Calibri" w:eastAsia="MS Mincho" w:hAnsi="Calibri" w:cs="Times New Roman"/>
                <w:sz w:val="20"/>
                <w:lang w:eastAsia="en-GB"/>
              </w:rPr>
              <w:t>13</w:t>
            </w:r>
            <w:r w:rsidRPr="00674A14">
              <w:rPr>
                <w:rFonts w:ascii="Calibri" w:eastAsia="MS Mincho" w:hAnsi="Calibri" w:cs="Times New Roman"/>
                <w:sz w:val="20"/>
                <w:lang w:eastAsia="en-GB"/>
              </w:rPr>
              <w:t xml:space="preserve"> under the subheading: ‘Patient disposition’ </w:t>
            </w:r>
            <w:proofErr w:type="gramStart"/>
            <w:r w:rsidRPr="00674A14">
              <w:rPr>
                <w:rFonts w:ascii="Calibri" w:eastAsia="MS Mincho" w:hAnsi="Calibri" w:cs="Times New Roman"/>
                <w:sz w:val="20"/>
                <w:lang w:eastAsia="en-GB"/>
              </w:rPr>
              <w:t>and also</w:t>
            </w:r>
            <w:proofErr w:type="gramEnd"/>
            <w:r w:rsidRPr="00674A14">
              <w:rPr>
                <w:rFonts w:ascii="Calibri" w:eastAsia="MS Mincho" w:hAnsi="Calibri" w:cs="Times New Roman"/>
                <w:sz w:val="20"/>
                <w:lang w:eastAsia="en-GB"/>
              </w:rPr>
              <w:t xml:space="preserve"> Table 1</w:t>
            </w:r>
          </w:p>
        </w:tc>
      </w:tr>
      <w:tr w:rsidR="00674A14" w:rsidRPr="00674A14" w14:paraId="4DEC8111" w14:textId="77777777" w:rsidTr="00674A14">
        <w:tc>
          <w:tcPr>
            <w:tcW w:w="1102" w:type="pct"/>
            <w:vMerge/>
          </w:tcPr>
          <w:p w14:paraId="4568C124"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68" w:name="bold36" w:colFirst="0" w:colLast="0"/>
            <w:bookmarkStart w:id="69" w:name="italic36" w:colFirst="0" w:colLast="0"/>
          </w:p>
        </w:tc>
        <w:tc>
          <w:tcPr>
            <w:tcW w:w="341" w:type="pct"/>
            <w:vMerge/>
          </w:tcPr>
          <w:p w14:paraId="5EC669ED"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7CDA9FDB"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(b) Indicate number of participants with missing data for each variable of interest</w:t>
            </w:r>
          </w:p>
        </w:tc>
        <w:tc>
          <w:tcPr>
            <w:tcW w:w="347" w:type="pct"/>
          </w:tcPr>
          <w:p w14:paraId="6A3390F0" w14:textId="1E05CA59" w:rsidR="00674A14" w:rsidRPr="00674A14" w:rsidRDefault="00031902"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12</w:t>
            </w:r>
          </w:p>
        </w:tc>
        <w:tc>
          <w:tcPr>
            <w:tcW w:w="2114" w:type="pct"/>
          </w:tcPr>
          <w:p w14:paraId="574C351B" w14:textId="2768D803"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031902">
              <w:rPr>
                <w:rFonts w:ascii="Calibri" w:eastAsia="MS Mincho" w:hAnsi="Calibri" w:cs="Times New Roman"/>
                <w:sz w:val="20"/>
                <w:lang w:eastAsia="en-GB"/>
              </w:rPr>
              <w:t>12</w:t>
            </w:r>
            <w:r w:rsidRPr="00674A14">
              <w:rPr>
                <w:rFonts w:ascii="Calibri" w:eastAsia="MS Mincho" w:hAnsi="Calibri" w:cs="Times New Roman"/>
                <w:sz w:val="20"/>
                <w:lang w:eastAsia="en-GB"/>
              </w:rPr>
              <w:t xml:space="preserve">: ‘Eleven patients were excluded from the evaluable population as they were still on treatment (four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-treated patients) or had a missing treatment outcome (four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patients and three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patients) at the time of data extraction. Full details of the patient disposition in the South African Registry are presented in Table S</w:t>
            </w:r>
            <w:r w:rsidR="00F60D68">
              <w:rPr>
                <w:rFonts w:ascii="Calibri" w:eastAsia="MS Mincho" w:hAnsi="Calibri" w:cs="Times New Roman"/>
                <w:sz w:val="20"/>
                <w:lang w:eastAsia="en-GB"/>
              </w:rPr>
              <w:t>3</w:t>
            </w:r>
            <w:r w:rsidRPr="00674A14">
              <w:rPr>
                <w:rFonts w:ascii="Calibri" w:eastAsia="MS Mincho" w:hAnsi="Calibri" w:cs="Times New Roman"/>
                <w:sz w:val="20"/>
                <w:lang w:eastAsia="en-GB"/>
              </w:rPr>
              <w:t>.’</w:t>
            </w:r>
          </w:p>
          <w:p w14:paraId="219E388F" w14:textId="53563088"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See also Tables 1, 2, 4 and S</w:t>
            </w:r>
            <w:r w:rsidR="001368BF">
              <w:rPr>
                <w:rFonts w:ascii="Calibri" w:eastAsia="MS Mincho" w:hAnsi="Calibri" w:cs="Times New Roman"/>
                <w:sz w:val="20"/>
                <w:lang w:eastAsia="en-GB"/>
              </w:rPr>
              <w:t>3</w:t>
            </w:r>
            <w:r w:rsidRPr="00674A14">
              <w:rPr>
                <w:rFonts w:ascii="Calibri" w:eastAsia="MS Mincho" w:hAnsi="Calibri" w:cs="Times New Roman"/>
                <w:sz w:val="20"/>
                <w:lang w:eastAsia="en-GB"/>
              </w:rPr>
              <w:t xml:space="preserve"> and figure S1.</w:t>
            </w:r>
          </w:p>
        </w:tc>
      </w:tr>
      <w:tr w:rsidR="00674A14" w:rsidRPr="00674A14" w14:paraId="4B8DAC81" w14:textId="77777777" w:rsidTr="00674A14">
        <w:tc>
          <w:tcPr>
            <w:tcW w:w="1102" w:type="pct"/>
            <w:vMerge/>
          </w:tcPr>
          <w:p w14:paraId="05204F15"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70" w:name="bold37" w:colFirst="0" w:colLast="0"/>
            <w:bookmarkStart w:id="71" w:name="italic37" w:colFirst="0" w:colLast="0"/>
            <w:bookmarkEnd w:id="68"/>
            <w:bookmarkEnd w:id="69"/>
          </w:p>
        </w:tc>
        <w:tc>
          <w:tcPr>
            <w:tcW w:w="341" w:type="pct"/>
            <w:vMerge/>
          </w:tcPr>
          <w:p w14:paraId="43868D4E"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1BE7B76A"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(c) </w:t>
            </w:r>
            <w:r w:rsidRPr="00674A14">
              <w:rPr>
                <w:rFonts w:ascii="Calibri" w:eastAsia="MS Mincho" w:hAnsi="Calibri" w:cs="Times New Roman"/>
                <w:i/>
                <w:sz w:val="20"/>
                <w:lang w:eastAsia="en-GB"/>
              </w:rPr>
              <w:t>Cohort study</w:t>
            </w:r>
            <w:r w:rsidRPr="00674A14">
              <w:rPr>
                <w:rFonts w:ascii="Calibri" w:eastAsia="MS Mincho" w:hAnsi="Calibri" w:cs="Times New Roman"/>
                <w:sz w:val="20"/>
                <w:lang w:eastAsia="en-GB"/>
              </w:rPr>
              <w:t>—Summarise follow-up time (</w:t>
            </w:r>
            <w:proofErr w:type="spellStart"/>
            <w:r w:rsidRPr="00674A14">
              <w:rPr>
                <w:rFonts w:ascii="Calibri" w:eastAsia="MS Mincho" w:hAnsi="Calibri" w:cs="Times New Roman"/>
                <w:sz w:val="20"/>
                <w:lang w:eastAsia="en-GB"/>
              </w:rPr>
              <w:t>eg</w:t>
            </w:r>
            <w:proofErr w:type="spellEnd"/>
            <w:r w:rsidRPr="00674A14">
              <w:rPr>
                <w:rFonts w:ascii="Calibri" w:eastAsia="MS Mincho" w:hAnsi="Calibri" w:cs="Times New Roman"/>
                <w:sz w:val="20"/>
                <w:lang w:eastAsia="en-GB"/>
              </w:rPr>
              <w:t>, average and total amount)</w:t>
            </w:r>
          </w:p>
        </w:tc>
        <w:tc>
          <w:tcPr>
            <w:tcW w:w="347" w:type="pct"/>
          </w:tcPr>
          <w:p w14:paraId="23741B53" w14:textId="6916B021" w:rsidR="00674A14" w:rsidRPr="00674A14" w:rsidRDefault="00031902"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12</w:t>
            </w:r>
          </w:p>
        </w:tc>
        <w:tc>
          <w:tcPr>
            <w:tcW w:w="2114" w:type="pct"/>
          </w:tcPr>
          <w:p w14:paraId="3849135F" w14:textId="2D39C3FE"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031902">
              <w:rPr>
                <w:rFonts w:ascii="Calibri" w:eastAsia="MS Mincho" w:hAnsi="Calibri" w:cs="Times New Roman"/>
                <w:sz w:val="20"/>
                <w:lang w:eastAsia="en-GB"/>
              </w:rPr>
              <w:t>12</w:t>
            </w:r>
            <w:r w:rsidRPr="00674A14">
              <w:rPr>
                <w:rFonts w:ascii="Calibri" w:eastAsia="MS Mincho" w:hAnsi="Calibri" w:cs="Times New Roman"/>
                <w:sz w:val="20"/>
                <w:lang w:eastAsia="en-GB"/>
              </w:rPr>
              <w:t xml:space="preserve"> ‘Mean (standard deviation [SD]) estimated duration of registry follow-up (estimated from treatment </w:t>
            </w:r>
            <w:proofErr w:type="spellStart"/>
            <w:r w:rsidRPr="00674A14">
              <w:rPr>
                <w:rFonts w:ascii="Calibri" w:eastAsia="MS Mincho" w:hAnsi="Calibri" w:cs="Times New Roman"/>
                <w:sz w:val="20"/>
                <w:lang w:eastAsia="en-GB"/>
              </w:rPr>
              <w:t>startup</w:t>
            </w:r>
            <w:proofErr w:type="spellEnd"/>
            <w:r w:rsidRPr="00674A14">
              <w:rPr>
                <w:rFonts w:ascii="Calibri" w:eastAsia="MS Mincho" w:hAnsi="Calibri" w:cs="Times New Roman"/>
                <w:sz w:val="20"/>
                <w:lang w:eastAsia="en-GB"/>
              </w:rPr>
              <w:t xml:space="preserve"> to treatment outcome in </w:t>
            </w:r>
            <w:proofErr w:type="spellStart"/>
            <w:r w:rsidRPr="00674A14">
              <w:rPr>
                <w:rFonts w:ascii="Calibri" w:eastAsia="MS Mincho" w:hAnsi="Calibri" w:cs="Times New Roman"/>
                <w:sz w:val="20"/>
                <w:lang w:eastAsia="en-GB"/>
              </w:rPr>
              <w:t>EDRWeb</w:t>
            </w:r>
            <w:proofErr w:type="spellEnd"/>
            <w:r w:rsidRPr="00674A14">
              <w:rPr>
                <w:rFonts w:ascii="Calibri" w:eastAsia="MS Mincho" w:hAnsi="Calibri" w:cs="Times New Roman"/>
                <w:sz w:val="20"/>
                <w:lang w:eastAsia="en-GB"/>
              </w:rPr>
              <w:t xml:space="preserve">) was 18.6 (7.5) months for the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and 14.8 (9.1) months for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patients. The total person-time follow-up was 3,775 and 1,681 person-years, respectively.’</w:t>
            </w:r>
          </w:p>
          <w:p w14:paraId="667903A5" w14:textId="09067670"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See also Table S</w:t>
            </w:r>
            <w:r w:rsidR="00806910">
              <w:rPr>
                <w:rFonts w:ascii="Calibri" w:eastAsia="MS Mincho" w:hAnsi="Calibri" w:cs="Times New Roman"/>
                <w:sz w:val="20"/>
                <w:lang w:eastAsia="en-GB"/>
              </w:rPr>
              <w:t>3</w:t>
            </w:r>
            <w:r w:rsidRPr="00674A14">
              <w:rPr>
                <w:rFonts w:ascii="Calibri" w:eastAsia="MS Mincho" w:hAnsi="Calibri" w:cs="Times New Roman"/>
                <w:sz w:val="20"/>
                <w:lang w:eastAsia="en-GB"/>
              </w:rPr>
              <w:t>.</w:t>
            </w:r>
          </w:p>
        </w:tc>
      </w:tr>
      <w:tr w:rsidR="00674A14" w:rsidRPr="00674A14" w14:paraId="603E2B23" w14:textId="77777777" w:rsidTr="00674A14">
        <w:trPr>
          <w:trHeight w:val="295"/>
        </w:trPr>
        <w:tc>
          <w:tcPr>
            <w:tcW w:w="1102" w:type="pct"/>
            <w:vMerge w:val="restart"/>
          </w:tcPr>
          <w:p w14:paraId="151FA95B"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72" w:name="bold38" w:colFirst="0" w:colLast="0"/>
            <w:bookmarkStart w:id="73" w:name="italic38" w:colFirst="0" w:colLast="0"/>
            <w:bookmarkEnd w:id="70"/>
            <w:bookmarkEnd w:id="71"/>
            <w:r w:rsidRPr="00674A14">
              <w:rPr>
                <w:rFonts w:ascii="Calibri" w:eastAsia="MS Mincho" w:hAnsi="Calibri" w:cs="Times New Roman"/>
                <w:bCs/>
                <w:sz w:val="20"/>
                <w:lang w:eastAsia="en-GB"/>
              </w:rPr>
              <w:t>Outcome data</w:t>
            </w:r>
          </w:p>
        </w:tc>
        <w:tc>
          <w:tcPr>
            <w:tcW w:w="341" w:type="pct"/>
            <w:vMerge w:val="restart"/>
          </w:tcPr>
          <w:p w14:paraId="7AB0CF63"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15</w:t>
            </w:r>
            <w:bookmarkStart w:id="74" w:name="bold39"/>
            <w:r w:rsidRPr="00674A14">
              <w:rPr>
                <w:rFonts w:ascii="Calibri" w:eastAsia="MS Mincho" w:hAnsi="Calibri" w:cs="Times New Roman"/>
                <w:bCs/>
                <w:sz w:val="20"/>
                <w:lang w:eastAsia="en-GB"/>
              </w:rPr>
              <w:t>*</w:t>
            </w:r>
            <w:bookmarkEnd w:id="74"/>
          </w:p>
        </w:tc>
        <w:tc>
          <w:tcPr>
            <w:tcW w:w="1095" w:type="pct"/>
          </w:tcPr>
          <w:p w14:paraId="6C11062B"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i/>
                <w:sz w:val="20"/>
                <w:lang w:eastAsia="en-GB"/>
              </w:rPr>
              <w:t>Cohort study</w:t>
            </w:r>
            <w:r w:rsidRPr="00674A14">
              <w:rPr>
                <w:rFonts w:ascii="Calibri" w:eastAsia="MS Mincho" w:hAnsi="Calibri" w:cs="Times New Roman"/>
                <w:sz w:val="20"/>
                <w:lang w:eastAsia="en-GB"/>
              </w:rPr>
              <w:t xml:space="preserve">—Report numbers of </w:t>
            </w:r>
            <w:r w:rsidRPr="00674A14">
              <w:rPr>
                <w:rFonts w:ascii="Calibri" w:eastAsia="MS Mincho" w:hAnsi="Calibri" w:cs="Times New Roman"/>
                <w:sz w:val="20"/>
                <w:lang w:eastAsia="en-GB"/>
              </w:rPr>
              <w:lastRenderedPageBreak/>
              <w:t>outcome events or summary measures over time</w:t>
            </w:r>
          </w:p>
        </w:tc>
        <w:tc>
          <w:tcPr>
            <w:tcW w:w="347" w:type="pct"/>
          </w:tcPr>
          <w:p w14:paraId="64268D8A" w14:textId="77777777" w:rsidR="00674A14" w:rsidRPr="00674A14" w:rsidRDefault="00674A14" w:rsidP="00674A14">
            <w:pPr>
              <w:tabs>
                <w:tab w:val="left" w:pos="5400"/>
              </w:tabs>
              <w:spacing w:after="200" w:line="480" w:lineRule="auto"/>
              <w:rPr>
                <w:rFonts w:ascii="Calibri" w:eastAsia="MS Mincho" w:hAnsi="Calibri" w:cs="Times New Roman"/>
                <w:i/>
                <w:sz w:val="20"/>
                <w:lang w:eastAsia="en-GB"/>
              </w:rPr>
            </w:pPr>
          </w:p>
        </w:tc>
        <w:tc>
          <w:tcPr>
            <w:tcW w:w="2114" w:type="pct"/>
          </w:tcPr>
          <w:p w14:paraId="3610D2F5" w14:textId="77777777" w:rsidR="00674A14" w:rsidRPr="00674A14" w:rsidRDefault="00674A14" w:rsidP="00674A14">
            <w:pPr>
              <w:tabs>
                <w:tab w:val="left" w:pos="5400"/>
              </w:tabs>
              <w:spacing w:after="200" w:line="480" w:lineRule="auto"/>
              <w:rPr>
                <w:rFonts w:ascii="Calibri" w:eastAsia="MS Mincho" w:hAnsi="Calibri" w:cs="Times New Roman"/>
                <w:iCs/>
                <w:sz w:val="20"/>
                <w:lang w:eastAsia="en-GB"/>
              </w:rPr>
            </w:pPr>
            <w:r w:rsidRPr="00674A14">
              <w:rPr>
                <w:rFonts w:ascii="Calibri" w:eastAsia="MS Mincho" w:hAnsi="Calibri" w:cs="Times New Roman"/>
                <w:iCs/>
                <w:sz w:val="20"/>
                <w:lang w:eastAsia="en-GB"/>
              </w:rPr>
              <w:t>All results and figures/tables depict these results.</w:t>
            </w:r>
          </w:p>
          <w:p w14:paraId="3E79C317" w14:textId="0A6C6C07" w:rsidR="00674A14" w:rsidRPr="00674A14" w:rsidRDefault="00674A14" w:rsidP="00674A14">
            <w:pPr>
              <w:tabs>
                <w:tab w:val="left" w:pos="5400"/>
              </w:tabs>
              <w:spacing w:after="200" w:line="480" w:lineRule="auto"/>
              <w:rPr>
                <w:rFonts w:ascii="Calibri" w:eastAsia="MS Mincho" w:hAnsi="Calibri" w:cs="Times New Roman"/>
                <w:iCs/>
                <w:sz w:val="20"/>
                <w:lang w:eastAsia="en-GB"/>
              </w:rPr>
            </w:pPr>
            <w:r w:rsidRPr="00674A14">
              <w:rPr>
                <w:rFonts w:ascii="Calibri" w:eastAsia="MS Mincho" w:hAnsi="Calibri" w:cs="Times New Roman"/>
                <w:iCs/>
                <w:sz w:val="20"/>
                <w:lang w:eastAsia="en-GB"/>
              </w:rPr>
              <w:lastRenderedPageBreak/>
              <w:t>Especially over time, Figure 1 shows</w:t>
            </w:r>
            <w:r w:rsidR="00F91B5F">
              <w:rPr>
                <w:rFonts w:ascii="Calibri" w:eastAsia="MS Mincho" w:hAnsi="Calibri" w:cs="Times New Roman"/>
                <w:iCs/>
                <w:sz w:val="20"/>
                <w:lang w:eastAsia="en-GB"/>
              </w:rPr>
              <w:t xml:space="preserve"> the</w:t>
            </w:r>
            <w:r w:rsidRPr="00674A14">
              <w:rPr>
                <w:rFonts w:ascii="Calibri" w:eastAsia="MS Mincho" w:hAnsi="Calibri" w:cs="Times New Roman"/>
                <w:iCs/>
                <w:sz w:val="20"/>
                <w:lang w:eastAsia="en-GB"/>
              </w:rPr>
              <w:t xml:space="preserve"> Kaplan-Meier survival curve for deaths defined per WHO Treatment Outcome and Figure S2 shows long-term follow-up mortality (up to 30 months after MDR-TB treatment start, including data from the national Vital Statistics Register)</w:t>
            </w:r>
          </w:p>
        </w:tc>
      </w:tr>
      <w:tr w:rsidR="00674A14" w:rsidRPr="00674A14" w14:paraId="26118860" w14:textId="77777777" w:rsidTr="00674A14">
        <w:trPr>
          <w:trHeight w:val="294"/>
        </w:trPr>
        <w:tc>
          <w:tcPr>
            <w:tcW w:w="1102" w:type="pct"/>
            <w:vMerge/>
          </w:tcPr>
          <w:p w14:paraId="4C09B920"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p>
        </w:tc>
        <w:tc>
          <w:tcPr>
            <w:tcW w:w="341" w:type="pct"/>
            <w:vMerge/>
          </w:tcPr>
          <w:p w14:paraId="2C0FF18B"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7AB23111" w14:textId="77777777" w:rsidR="00674A14" w:rsidRPr="00674A14" w:rsidRDefault="00674A14" w:rsidP="00674A14">
            <w:pPr>
              <w:tabs>
                <w:tab w:val="left" w:pos="5400"/>
              </w:tabs>
              <w:spacing w:after="200" w:line="480" w:lineRule="auto"/>
              <w:rPr>
                <w:rFonts w:ascii="Calibri" w:eastAsia="MS Mincho" w:hAnsi="Calibri" w:cs="Times New Roman"/>
                <w:i/>
                <w:sz w:val="20"/>
                <w:lang w:eastAsia="en-GB"/>
              </w:rPr>
            </w:pPr>
            <w:r w:rsidRPr="00674A14">
              <w:rPr>
                <w:rFonts w:ascii="Calibri" w:eastAsia="MS Mincho" w:hAnsi="Calibri" w:cs="Times New Roman"/>
                <w:i/>
                <w:sz w:val="20"/>
                <w:lang w:eastAsia="en-GB"/>
              </w:rPr>
              <w:t>Case-control study—</w:t>
            </w:r>
            <w:r w:rsidRPr="00674A14">
              <w:rPr>
                <w:rFonts w:ascii="Calibri" w:eastAsia="MS Mincho" w:hAnsi="Calibri" w:cs="Times New Roman"/>
                <w:sz w:val="20"/>
                <w:lang w:eastAsia="en-GB"/>
              </w:rPr>
              <w:t>Report numbers in each exposure category, or summary measures of exposure</w:t>
            </w:r>
          </w:p>
        </w:tc>
        <w:tc>
          <w:tcPr>
            <w:tcW w:w="347" w:type="pct"/>
          </w:tcPr>
          <w:p w14:paraId="211155A2" w14:textId="77777777" w:rsidR="00674A14" w:rsidRPr="00674A14" w:rsidRDefault="00674A14" w:rsidP="00674A14">
            <w:pPr>
              <w:tabs>
                <w:tab w:val="left" w:pos="5400"/>
              </w:tabs>
              <w:spacing w:after="200" w:line="480" w:lineRule="auto"/>
              <w:rPr>
                <w:rFonts w:ascii="Calibri" w:eastAsia="MS Mincho" w:hAnsi="Calibri" w:cs="Times New Roman"/>
                <w:i/>
                <w:sz w:val="20"/>
                <w:lang w:eastAsia="en-GB"/>
              </w:rPr>
            </w:pPr>
          </w:p>
        </w:tc>
        <w:tc>
          <w:tcPr>
            <w:tcW w:w="2114" w:type="pct"/>
          </w:tcPr>
          <w:p w14:paraId="310EF674" w14:textId="2F0239F3" w:rsidR="00674A14" w:rsidRPr="00674A14" w:rsidRDefault="00F91B5F" w:rsidP="00674A14">
            <w:pPr>
              <w:tabs>
                <w:tab w:val="left" w:pos="5400"/>
              </w:tabs>
              <w:spacing w:after="200" w:line="480" w:lineRule="auto"/>
              <w:rPr>
                <w:rFonts w:ascii="Calibri" w:eastAsia="MS Mincho" w:hAnsi="Calibri" w:cs="Times New Roman"/>
                <w:iCs/>
                <w:sz w:val="20"/>
                <w:lang w:eastAsia="en-GB"/>
              </w:rPr>
            </w:pPr>
            <w:r w:rsidRPr="00F91B5F">
              <w:rPr>
                <w:rFonts w:ascii="Calibri" w:eastAsia="MS Mincho" w:hAnsi="Calibri" w:cs="Times New Roman"/>
                <w:iCs/>
                <w:sz w:val="20"/>
                <w:lang w:eastAsia="en-GB"/>
              </w:rPr>
              <w:t>N</w:t>
            </w:r>
            <w:r>
              <w:rPr>
                <w:rFonts w:ascii="Calibri" w:eastAsia="MS Mincho" w:hAnsi="Calibri" w:cs="Times New Roman"/>
                <w:iCs/>
                <w:sz w:val="20"/>
                <w:lang w:eastAsia="en-GB"/>
              </w:rPr>
              <w:t>ot applicable</w:t>
            </w:r>
          </w:p>
        </w:tc>
      </w:tr>
      <w:tr w:rsidR="00674A14" w:rsidRPr="00674A14" w14:paraId="38019D89" w14:textId="77777777" w:rsidTr="00674A14">
        <w:trPr>
          <w:trHeight w:val="294"/>
        </w:trPr>
        <w:tc>
          <w:tcPr>
            <w:tcW w:w="1102" w:type="pct"/>
            <w:vMerge/>
          </w:tcPr>
          <w:p w14:paraId="09A98240"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p>
        </w:tc>
        <w:tc>
          <w:tcPr>
            <w:tcW w:w="341" w:type="pct"/>
            <w:vMerge/>
          </w:tcPr>
          <w:p w14:paraId="46F68DA4"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7BA4B5D9" w14:textId="77777777" w:rsidR="00674A14" w:rsidRPr="00674A14" w:rsidRDefault="00674A14" w:rsidP="00674A14">
            <w:pPr>
              <w:tabs>
                <w:tab w:val="left" w:pos="5400"/>
              </w:tabs>
              <w:spacing w:after="200" w:line="480" w:lineRule="auto"/>
              <w:rPr>
                <w:rFonts w:ascii="Calibri" w:eastAsia="MS Mincho" w:hAnsi="Calibri" w:cs="Times New Roman"/>
                <w:i/>
                <w:sz w:val="20"/>
                <w:lang w:eastAsia="en-GB"/>
              </w:rPr>
            </w:pPr>
            <w:r w:rsidRPr="00674A14">
              <w:rPr>
                <w:rFonts w:ascii="Calibri" w:eastAsia="MS Mincho" w:hAnsi="Calibri" w:cs="Times New Roman"/>
                <w:i/>
                <w:sz w:val="20"/>
                <w:lang w:eastAsia="en-GB"/>
              </w:rPr>
              <w:t>Cross-sectional study—</w:t>
            </w:r>
            <w:r w:rsidRPr="00674A14">
              <w:rPr>
                <w:rFonts w:ascii="Calibri" w:eastAsia="MS Mincho" w:hAnsi="Calibri" w:cs="Times New Roman"/>
                <w:sz w:val="20"/>
                <w:lang w:eastAsia="en-GB"/>
              </w:rPr>
              <w:t>Report numbers of outcome events or summary measures</w:t>
            </w:r>
          </w:p>
        </w:tc>
        <w:tc>
          <w:tcPr>
            <w:tcW w:w="347" w:type="pct"/>
          </w:tcPr>
          <w:p w14:paraId="78E14DE6" w14:textId="77777777" w:rsidR="00674A14" w:rsidRPr="00674A14" w:rsidRDefault="00674A14" w:rsidP="00674A14">
            <w:pPr>
              <w:tabs>
                <w:tab w:val="left" w:pos="5400"/>
              </w:tabs>
              <w:spacing w:after="200" w:line="480" w:lineRule="auto"/>
              <w:rPr>
                <w:rFonts w:ascii="Calibri" w:eastAsia="MS Mincho" w:hAnsi="Calibri" w:cs="Times New Roman"/>
                <w:i/>
                <w:sz w:val="20"/>
                <w:lang w:eastAsia="en-GB"/>
              </w:rPr>
            </w:pPr>
          </w:p>
        </w:tc>
        <w:tc>
          <w:tcPr>
            <w:tcW w:w="2114" w:type="pct"/>
          </w:tcPr>
          <w:p w14:paraId="76766B5C" w14:textId="26DBD234" w:rsidR="00674A14" w:rsidRPr="00674A14" w:rsidRDefault="00F91B5F" w:rsidP="00674A14">
            <w:pPr>
              <w:tabs>
                <w:tab w:val="left" w:pos="5400"/>
              </w:tabs>
              <w:spacing w:after="200" w:line="480" w:lineRule="auto"/>
              <w:rPr>
                <w:rFonts w:ascii="Calibri" w:eastAsia="MS Mincho" w:hAnsi="Calibri" w:cs="Times New Roman"/>
                <w:iCs/>
                <w:sz w:val="20"/>
                <w:lang w:eastAsia="en-GB"/>
              </w:rPr>
            </w:pPr>
            <w:r w:rsidRPr="00F91B5F">
              <w:rPr>
                <w:rFonts w:ascii="Calibri" w:eastAsia="MS Mincho" w:hAnsi="Calibri" w:cs="Times New Roman"/>
                <w:iCs/>
                <w:sz w:val="20"/>
                <w:lang w:eastAsia="en-GB"/>
              </w:rPr>
              <w:t>N</w:t>
            </w:r>
            <w:r>
              <w:rPr>
                <w:rFonts w:ascii="Calibri" w:eastAsia="MS Mincho" w:hAnsi="Calibri" w:cs="Times New Roman"/>
                <w:iCs/>
                <w:sz w:val="20"/>
                <w:lang w:eastAsia="en-GB"/>
              </w:rPr>
              <w:t>ot applicable</w:t>
            </w:r>
          </w:p>
        </w:tc>
      </w:tr>
      <w:tr w:rsidR="00674A14" w:rsidRPr="00674A14" w14:paraId="3885ABEB" w14:textId="77777777" w:rsidTr="00674A14">
        <w:tc>
          <w:tcPr>
            <w:tcW w:w="1102" w:type="pct"/>
            <w:vMerge w:val="restart"/>
          </w:tcPr>
          <w:p w14:paraId="31056703"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75" w:name="italic40" w:colFirst="0" w:colLast="0"/>
            <w:bookmarkStart w:id="76" w:name="bold41" w:colFirst="0" w:colLast="0"/>
            <w:bookmarkEnd w:id="72"/>
            <w:bookmarkEnd w:id="73"/>
            <w:r w:rsidRPr="00674A14">
              <w:rPr>
                <w:rFonts w:ascii="Calibri" w:eastAsia="MS Mincho" w:hAnsi="Calibri" w:cs="Times New Roman"/>
                <w:bCs/>
                <w:sz w:val="20"/>
                <w:lang w:eastAsia="en-GB"/>
              </w:rPr>
              <w:t>Main results</w:t>
            </w:r>
          </w:p>
        </w:tc>
        <w:tc>
          <w:tcPr>
            <w:tcW w:w="341" w:type="pct"/>
            <w:vMerge w:val="restart"/>
          </w:tcPr>
          <w:p w14:paraId="374DBA8D"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16</w:t>
            </w:r>
          </w:p>
        </w:tc>
        <w:tc>
          <w:tcPr>
            <w:tcW w:w="1095" w:type="pct"/>
          </w:tcPr>
          <w:p w14:paraId="3BFA929B"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a</w:t>
            </w:r>
            <w:r w:rsidRPr="00674A14">
              <w:rPr>
                <w:rFonts w:ascii="Calibri" w:eastAsia="MS Mincho" w:hAnsi="Calibri" w:cs="Times New Roman"/>
                <w:sz w:val="20"/>
                <w:lang w:eastAsia="en-GB"/>
              </w:rPr>
              <w:t>) Give unadjusted estimates and, if applicable, confounder-adjusted estimates and their precision (</w:t>
            </w:r>
            <w:proofErr w:type="spellStart"/>
            <w:r w:rsidRPr="00674A14">
              <w:rPr>
                <w:rFonts w:ascii="Calibri" w:eastAsia="MS Mincho" w:hAnsi="Calibri" w:cs="Times New Roman"/>
                <w:sz w:val="20"/>
                <w:lang w:eastAsia="en-GB"/>
              </w:rPr>
              <w:t>eg</w:t>
            </w:r>
            <w:proofErr w:type="spellEnd"/>
            <w:r w:rsidRPr="00674A14">
              <w:rPr>
                <w:rFonts w:ascii="Calibri" w:eastAsia="MS Mincho" w:hAnsi="Calibri" w:cs="Times New Roman"/>
                <w:sz w:val="20"/>
                <w:lang w:eastAsia="en-GB"/>
              </w:rPr>
              <w:t xml:space="preserve">, 95% confidence interval). Make clear which confounders were </w:t>
            </w:r>
            <w:r w:rsidRPr="00674A14">
              <w:rPr>
                <w:rFonts w:ascii="Calibri" w:eastAsia="MS Mincho" w:hAnsi="Calibri" w:cs="Times New Roman"/>
                <w:sz w:val="20"/>
                <w:lang w:eastAsia="en-GB"/>
              </w:rPr>
              <w:lastRenderedPageBreak/>
              <w:t>adjusted for and why they were included</w:t>
            </w:r>
          </w:p>
        </w:tc>
        <w:tc>
          <w:tcPr>
            <w:tcW w:w="347" w:type="pct"/>
          </w:tcPr>
          <w:p w14:paraId="16D726EB" w14:textId="61CA5239" w:rsidR="00674A14" w:rsidRPr="00674A14" w:rsidRDefault="00031902"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lastRenderedPageBreak/>
              <w:t>15</w:t>
            </w:r>
            <w:r w:rsidR="00674A14" w:rsidRPr="00674A14">
              <w:rPr>
                <w:rFonts w:ascii="Calibri" w:eastAsia="MS Mincho" w:hAnsi="Calibri" w:cs="Times New Roman"/>
                <w:sz w:val="20"/>
                <w:lang w:eastAsia="en-GB"/>
              </w:rPr>
              <w:t xml:space="preserve"> </w:t>
            </w:r>
            <w:r w:rsidR="00F91B5F">
              <w:rPr>
                <w:rFonts w:ascii="Calibri" w:eastAsia="MS Mincho" w:hAnsi="Calibri" w:cs="Times New Roman"/>
                <w:sz w:val="20"/>
                <w:lang w:eastAsia="en-GB"/>
              </w:rPr>
              <w:t>to</w:t>
            </w:r>
            <w:r w:rsidR="00674A14" w:rsidRPr="00674A14">
              <w:rPr>
                <w:rFonts w:ascii="Calibri" w:eastAsia="MS Mincho" w:hAnsi="Calibri" w:cs="Times New Roman"/>
                <w:sz w:val="20"/>
                <w:lang w:eastAsia="en-GB"/>
              </w:rPr>
              <w:t xml:space="preserve"> </w:t>
            </w:r>
            <w:r>
              <w:rPr>
                <w:rFonts w:ascii="Calibri" w:eastAsia="MS Mincho" w:hAnsi="Calibri" w:cs="Times New Roman"/>
                <w:sz w:val="20"/>
                <w:lang w:eastAsia="en-GB"/>
              </w:rPr>
              <w:t>20</w:t>
            </w:r>
          </w:p>
        </w:tc>
        <w:tc>
          <w:tcPr>
            <w:tcW w:w="2114" w:type="pct"/>
          </w:tcPr>
          <w:p w14:paraId="56FCBA58" w14:textId="31D6C60D"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See text on page</w:t>
            </w:r>
            <w:r w:rsidR="00F91B5F">
              <w:rPr>
                <w:rFonts w:ascii="Calibri" w:eastAsia="MS Mincho" w:hAnsi="Calibri" w:cs="Times New Roman"/>
                <w:sz w:val="20"/>
                <w:lang w:eastAsia="en-GB"/>
              </w:rPr>
              <w:t>s</w:t>
            </w:r>
            <w:r w:rsidRPr="00674A14">
              <w:rPr>
                <w:rFonts w:ascii="Calibri" w:eastAsia="MS Mincho" w:hAnsi="Calibri" w:cs="Times New Roman"/>
                <w:sz w:val="20"/>
                <w:lang w:eastAsia="en-GB"/>
              </w:rPr>
              <w:t xml:space="preserve"> </w:t>
            </w:r>
            <w:r w:rsidR="00031902">
              <w:rPr>
                <w:rFonts w:ascii="Calibri" w:eastAsia="MS Mincho" w:hAnsi="Calibri" w:cs="Times New Roman"/>
                <w:sz w:val="20"/>
                <w:lang w:eastAsia="en-GB"/>
              </w:rPr>
              <w:t>15</w:t>
            </w:r>
            <w:r w:rsidR="00031902" w:rsidRPr="00674A14">
              <w:rPr>
                <w:rFonts w:ascii="Calibri" w:eastAsia="MS Mincho" w:hAnsi="Calibri" w:cs="Times New Roman"/>
                <w:sz w:val="20"/>
                <w:lang w:eastAsia="en-GB"/>
              </w:rPr>
              <w:t xml:space="preserve"> </w:t>
            </w:r>
            <w:r w:rsidRPr="00674A14">
              <w:rPr>
                <w:rFonts w:ascii="Calibri" w:eastAsia="MS Mincho" w:hAnsi="Calibri" w:cs="Times New Roman"/>
                <w:sz w:val="20"/>
                <w:lang w:eastAsia="en-GB"/>
              </w:rPr>
              <w:t xml:space="preserve">to </w:t>
            </w:r>
            <w:r w:rsidR="00031902">
              <w:rPr>
                <w:rFonts w:ascii="Calibri" w:eastAsia="MS Mincho" w:hAnsi="Calibri" w:cs="Times New Roman"/>
                <w:sz w:val="20"/>
                <w:lang w:eastAsia="en-GB"/>
              </w:rPr>
              <w:t>20</w:t>
            </w:r>
            <w:r w:rsidRPr="00674A14">
              <w:rPr>
                <w:rFonts w:ascii="Calibri" w:eastAsia="MS Mincho" w:hAnsi="Calibri" w:cs="Times New Roman"/>
                <w:sz w:val="20"/>
                <w:lang w:eastAsia="en-GB"/>
              </w:rPr>
              <w:t xml:space="preserve"> under the subheadings: ‘WHO treatment outcome’ and ‘Long-term follow-up mortality data’.</w:t>
            </w:r>
          </w:p>
        </w:tc>
      </w:tr>
      <w:tr w:rsidR="00674A14" w:rsidRPr="00674A14" w14:paraId="046FD0AC" w14:textId="77777777" w:rsidTr="00674A14">
        <w:tc>
          <w:tcPr>
            <w:tcW w:w="1102" w:type="pct"/>
            <w:vMerge/>
          </w:tcPr>
          <w:p w14:paraId="7B212A10"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77" w:name="italic41" w:colFirst="0" w:colLast="0"/>
            <w:bookmarkStart w:id="78" w:name="bold42" w:colFirst="0" w:colLast="0"/>
            <w:bookmarkEnd w:id="75"/>
            <w:bookmarkEnd w:id="76"/>
          </w:p>
        </w:tc>
        <w:tc>
          <w:tcPr>
            <w:tcW w:w="341" w:type="pct"/>
            <w:vMerge/>
          </w:tcPr>
          <w:p w14:paraId="4257A3E5"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37375A3D"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b</w:t>
            </w:r>
            <w:r w:rsidRPr="00674A14">
              <w:rPr>
                <w:rFonts w:ascii="Calibri" w:eastAsia="MS Mincho" w:hAnsi="Calibri" w:cs="Times New Roman"/>
                <w:sz w:val="20"/>
                <w:lang w:eastAsia="en-GB"/>
              </w:rPr>
              <w:t>) Report category boundaries when continuous variables were categorized</w:t>
            </w:r>
          </w:p>
        </w:tc>
        <w:tc>
          <w:tcPr>
            <w:tcW w:w="347" w:type="pct"/>
          </w:tcPr>
          <w:p w14:paraId="618DAC07"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p>
        </w:tc>
        <w:tc>
          <w:tcPr>
            <w:tcW w:w="2114" w:type="pct"/>
          </w:tcPr>
          <w:p w14:paraId="130D6887"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Not applicable</w:t>
            </w:r>
          </w:p>
        </w:tc>
      </w:tr>
      <w:tr w:rsidR="00674A14" w:rsidRPr="00674A14" w14:paraId="796AE123" w14:textId="77777777" w:rsidTr="00674A14">
        <w:tc>
          <w:tcPr>
            <w:tcW w:w="1102" w:type="pct"/>
            <w:vMerge/>
          </w:tcPr>
          <w:p w14:paraId="50A510DA"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79" w:name="italic42" w:colFirst="0" w:colLast="0"/>
            <w:bookmarkStart w:id="80" w:name="bold43" w:colFirst="0" w:colLast="0"/>
            <w:bookmarkEnd w:id="77"/>
            <w:bookmarkEnd w:id="78"/>
          </w:p>
        </w:tc>
        <w:tc>
          <w:tcPr>
            <w:tcW w:w="341" w:type="pct"/>
            <w:vMerge/>
          </w:tcPr>
          <w:p w14:paraId="67846824"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p>
        </w:tc>
        <w:tc>
          <w:tcPr>
            <w:tcW w:w="1095" w:type="pct"/>
          </w:tcPr>
          <w:p w14:paraId="5D9C0AF6"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Pr="00674A14">
              <w:rPr>
                <w:rFonts w:ascii="Calibri" w:eastAsia="MS Mincho" w:hAnsi="Calibri" w:cs="Times New Roman"/>
                <w:i/>
                <w:sz w:val="20"/>
                <w:lang w:eastAsia="en-GB"/>
              </w:rPr>
              <w:t>c</w:t>
            </w:r>
            <w:r w:rsidRPr="00674A14">
              <w:rPr>
                <w:rFonts w:ascii="Calibri" w:eastAsia="MS Mincho" w:hAnsi="Calibri" w:cs="Times New Roman"/>
                <w:sz w:val="20"/>
                <w:lang w:eastAsia="en-GB"/>
              </w:rPr>
              <w:t xml:space="preserve">) If relevant, consider translating estimates of relative risk into absolute risk for a meaningful </w:t>
            </w:r>
            <w:proofErr w:type="gramStart"/>
            <w:r w:rsidRPr="00674A14">
              <w:rPr>
                <w:rFonts w:ascii="Calibri" w:eastAsia="MS Mincho" w:hAnsi="Calibri" w:cs="Times New Roman"/>
                <w:sz w:val="20"/>
                <w:lang w:eastAsia="en-GB"/>
              </w:rPr>
              <w:t>time period</w:t>
            </w:r>
            <w:proofErr w:type="gramEnd"/>
          </w:p>
        </w:tc>
        <w:tc>
          <w:tcPr>
            <w:tcW w:w="347" w:type="pct"/>
          </w:tcPr>
          <w:p w14:paraId="465D700F"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p>
        </w:tc>
        <w:tc>
          <w:tcPr>
            <w:tcW w:w="2114" w:type="pct"/>
          </w:tcPr>
          <w:p w14:paraId="09A0D07C"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Not applicable</w:t>
            </w:r>
          </w:p>
        </w:tc>
      </w:tr>
      <w:tr w:rsidR="00674A14" w:rsidRPr="00674A14" w14:paraId="1ACF325E" w14:textId="77777777" w:rsidTr="00674A14">
        <w:tc>
          <w:tcPr>
            <w:tcW w:w="1102" w:type="pct"/>
          </w:tcPr>
          <w:p w14:paraId="144BEF7B" w14:textId="1F2F6319"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81" w:name="italic43"/>
            <w:bookmarkStart w:id="82" w:name="bold44"/>
            <w:bookmarkEnd w:id="79"/>
            <w:bookmarkEnd w:id="80"/>
            <w:r w:rsidRPr="00674A14">
              <w:rPr>
                <w:rFonts w:ascii="Calibri" w:eastAsia="MS Mincho" w:hAnsi="Calibri" w:cs="Times New Roman"/>
                <w:bCs/>
                <w:sz w:val="20"/>
                <w:lang w:eastAsia="en-GB"/>
              </w:rPr>
              <w:t>Other analyses</w:t>
            </w:r>
            <w:bookmarkEnd w:id="81"/>
            <w:bookmarkEnd w:id="82"/>
          </w:p>
        </w:tc>
        <w:tc>
          <w:tcPr>
            <w:tcW w:w="341" w:type="pct"/>
          </w:tcPr>
          <w:p w14:paraId="402F0D96"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17</w:t>
            </w:r>
          </w:p>
        </w:tc>
        <w:tc>
          <w:tcPr>
            <w:tcW w:w="1095" w:type="pct"/>
          </w:tcPr>
          <w:p w14:paraId="68290D67"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Report other analyses done—</w:t>
            </w:r>
            <w:proofErr w:type="spellStart"/>
            <w:proofErr w:type="gramStart"/>
            <w:r w:rsidRPr="00674A14">
              <w:rPr>
                <w:rFonts w:ascii="Calibri" w:eastAsia="MS Mincho" w:hAnsi="Calibri" w:cs="Times New Roman"/>
                <w:sz w:val="20"/>
                <w:lang w:eastAsia="en-GB"/>
              </w:rPr>
              <w:t>eg</w:t>
            </w:r>
            <w:proofErr w:type="spellEnd"/>
            <w:proofErr w:type="gramEnd"/>
            <w:r w:rsidRPr="00674A14">
              <w:rPr>
                <w:rFonts w:ascii="Calibri" w:eastAsia="MS Mincho" w:hAnsi="Calibri" w:cs="Times New Roman"/>
                <w:sz w:val="20"/>
                <w:lang w:eastAsia="en-GB"/>
              </w:rPr>
              <w:t xml:space="preserve"> analyses of subgroups and interactions, and sensitivity analyses</w:t>
            </w:r>
          </w:p>
        </w:tc>
        <w:tc>
          <w:tcPr>
            <w:tcW w:w="347" w:type="pct"/>
          </w:tcPr>
          <w:p w14:paraId="09F4276D" w14:textId="2215F472" w:rsidR="00674A14" w:rsidRPr="00674A14" w:rsidRDefault="00031902"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16</w:t>
            </w:r>
            <w:r w:rsidR="005854E2">
              <w:rPr>
                <w:rFonts w:ascii="Calibri" w:eastAsia="MS Mincho" w:hAnsi="Calibri" w:cs="Times New Roman"/>
                <w:sz w:val="20"/>
                <w:lang w:eastAsia="en-GB"/>
              </w:rPr>
              <w:t xml:space="preserve">, </w:t>
            </w:r>
            <w:r>
              <w:rPr>
                <w:rFonts w:ascii="Calibri" w:eastAsia="MS Mincho" w:hAnsi="Calibri" w:cs="Times New Roman"/>
                <w:sz w:val="20"/>
                <w:lang w:eastAsia="en-GB"/>
              </w:rPr>
              <w:t>19</w:t>
            </w:r>
            <w:r w:rsidR="005854E2">
              <w:rPr>
                <w:rFonts w:ascii="Calibri" w:eastAsia="MS Mincho" w:hAnsi="Calibri" w:cs="Times New Roman"/>
                <w:sz w:val="20"/>
                <w:lang w:eastAsia="en-GB"/>
              </w:rPr>
              <w:t xml:space="preserve"> and </w:t>
            </w:r>
            <w:r w:rsidR="007E55D4">
              <w:rPr>
                <w:rFonts w:ascii="Calibri" w:eastAsia="MS Mincho" w:hAnsi="Calibri" w:cs="Times New Roman"/>
                <w:sz w:val="20"/>
                <w:lang w:eastAsia="en-GB"/>
              </w:rPr>
              <w:t>20</w:t>
            </w:r>
          </w:p>
        </w:tc>
        <w:tc>
          <w:tcPr>
            <w:tcW w:w="2114" w:type="pct"/>
          </w:tcPr>
          <w:p w14:paraId="76992F80" w14:textId="69302909"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Page </w:t>
            </w:r>
            <w:r w:rsidR="00031902">
              <w:rPr>
                <w:rFonts w:ascii="Calibri" w:eastAsia="MS Mincho" w:hAnsi="Calibri" w:cs="Times New Roman"/>
                <w:sz w:val="20"/>
                <w:lang w:eastAsia="en-GB"/>
              </w:rPr>
              <w:t>16</w:t>
            </w:r>
            <w:r w:rsidRPr="00674A14">
              <w:rPr>
                <w:rFonts w:ascii="Calibri" w:eastAsia="MS Mincho" w:hAnsi="Calibri" w:cs="Times New Roman"/>
                <w:sz w:val="20"/>
                <w:lang w:eastAsia="en-GB"/>
              </w:rPr>
              <w:t xml:space="preserve">: ‘Numerically higher proportions of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versus non-</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-treated patients with MDR-TB, pre-XDR-TB and XDR-TB achieved treatment success (Table 3).’</w:t>
            </w:r>
          </w:p>
          <w:p w14:paraId="6DC03676" w14:textId="77A32DC2"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also page </w:t>
            </w:r>
            <w:r w:rsidR="00031902">
              <w:rPr>
                <w:rFonts w:ascii="Calibri" w:eastAsia="MS Mincho" w:hAnsi="Calibri" w:cs="Times New Roman"/>
                <w:sz w:val="20"/>
                <w:lang w:eastAsia="en-GB"/>
              </w:rPr>
              <w:t>19</w:t>
            </w:r>
            <w:r w:rsidRPr="00674A14">
              <w:rPr>
                <w:rFonts w:ascii="Calibri" w:eastAsia="MS Mincho" w:hAnsi="Calibri" w:cs="Times New Roman"/>
                <w:sz w:val="20"/>
                <w:lang w:eastAsia="en-GB"/>
              </w:rPr>
              <w:t>:</w:t>
            </w:r>
          </w:p>
          <w:p w14:paraId="01F63B8A"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‘In general, a consistent beneficial effect of a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regimen on treatment success was observed across subgroups (Figure S1a).’</w:t>
            </w:r>
          </w:p>
          <w:p w14:paraId="5E56DB8C"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‘The effect of a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-containing regimen on reducing the risk of mortality </w:t>
            </w:r>
            <w:r w:rsidRPr="00674A14">
              <w:rPr>
                <w:rFonts w:ascii="Calibri" w:eastAsia="MS Mincho" w:hAnsi="Calibri" w:cs="Times New Roman"/>
                <w:sz w:val="20"/>
                <w:lang w:eastAsia="en-GB"/>
              </w:rPr>
              <w:lastRenderedPageBreak/>
              <w:t>was also consistent across the various subgroups (Figure S1b).’</w:t>
            </w:r>
          </w:p>
          <w:p w14:paraId="45316F77" w14:textId="74492C8E"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‘The results of the various propensity score statistical approaches from sensitivity analyses were consistent with the findings from the adjusted Cox proportional hazards model, showing a consistent beneficial effect of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-containing regimens on the risk of mortality (WHO treatment outcome) (Table S</w:t>
            </w:r>
            <w:r w:rsidR="005854E2">
              <w:rPr>
                <w:rFonts w:ascii="Calibri" w:eastAsia="MS Mincho" w:hAnsi="Calibri" w:cs="Times New Roman"/>
                <w:sz w:val="20"/>
                <w:lang w:eastAsia="en-GB"/>
              </w:rPr>
              <w:t>4</w:t>
            </w:r>
            <w:r w:rsidRPr="00674A14">
              <w:rPr>
                <w:rFonts w:ascii="Calibri" w:eastAsia="MS Mincho" w:hAnsi="Calibri" w:cs="Times New Roman"/>
                <w:sz w:val="20"/>
                <w:lang w:eastAsia="en-GB"/>
              </w:rPr>
              <w:t>).’</w:t>
            </w:r>
          </w:p>
          <w:p w14:paraId="4A46DD83" w14:textId="4A1F7678" w:rsidR="005854E2" w:rsidRDefault="005854E2"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 xml:space="preserve">See also page </w:t>
            </w:r>
            <w:r w:rsidR="007E55D4">
              <w:rPr>
                <w:rFonts w:ascii="Calibri" w:eastAsia="MS Mincho" w:hAnsi="Calibri" w:cs="Times New Roman"/>
                <w:sz w:val="20"/>
                <w:lang w:eastAsia="en-GB"/>
              </w:rPr>
              <w:t>19 to 20</w:t>
            </w:r>
            <w:r>
              <w:rPr>
                <w:rFonts w:ascii="Calibri" w:eastAsia="MS Mincho" w:hAnsi="Calibri" w:cs="Times New Roman"/>
                <w:sz w:val="20"/>
                <w:lang w:eastAsia="en-GB"/>
              </w:rPr>
              <w:t>:</w:t>
            </w:r>
          </w:p>
          <w:p w14:paraId="148DFE67" w14:textId="1622A5FF" w:rsidR="00674A14" w:rsidRPr="00674A14" w:rsidRDefault="005854E2"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w:t>
            </w:r>
            <w:r w:rsidRPr="005854E2">
              <w:rPr>
                <w:rFonts w:ascii="Calibri" w:eastAsia="MS Mincho" w:hAnsi="Calibri" w:cs="Times New Roman"/>
                <w:sz w:val="20"/>
                <w:lang w:eastAsia="en-GB"/>
              </w:rPr>
              <w:t xml:space="preserve">Mortality at 30 months (130 weeks) was reported in 721/3,743 (19.3%) </w:t>
            </w:r>
            <w:proofErr w:type="spellStart"/>
            <w:r w:rsidRPr="005854E2">
              <w:rPr>
                <w:rFonts w:ascii="Calibri" w:eastAsia="MS Mincho" w:hAnsi="Calibri" w:cs="Times New Roman"/>
                <w:sz w:val="20"/>
                <w:lang w:eastAsia="en-GB"/>
              </w:rPr>
              <w:t>bedaquiline</w:t>
            </w:r>
            <w:proofErr w:type="spellEnd"/>
            <w:r w:rsidRPr="005854E2">
              <w:rPr>
                <w:rFonts w:ascii="Calibri" w:eastAsia="MS Mincho" w:hAnsi="Calibri" w:cs="Times New Roman"/>
                <w:sz w:val="20"/>
                <w:lang w:eastAsia="en-GB"/>
              </w:rPr>
              <w:t>-treated and 654/2231 (29.3%) non-</w:t>
            </w:r>
            <w:proofErr w:type="spellStart"/>
            <w:r w:rsidRPr="005854E2">
              <w:rPr>
                <w:rFonts w:ascii="Calibri" w:eastAsia="MS Mincho" w:hAnsi="Calibri" w:cs="Times New Roman"/>
                <w:sz w:val="20"/>
                <w:lang w:eastAsia="en-GB"/>
              </w:rPr>
              <w:t>bedaquiline</w:t>
            </w:r>
            <w:proofErr w:type="spellEnd"/>
            <w:r w:rsidRPr="005854E2">
              <w:rPr>
                <w:rFonts w:ascii="Calibri" w:eastAsia="MS Mincho" w:hAnsi="Calibri" w:cs="Times New Roman"/>
                <w:sz w:val="20"/>
                <w:lang w:eastAsia="en-GB"/>
              </w:rPr>
              <w:t xml:space="preserve">-treated patients, with the multivariable Cox proportional hazards analysis showing a decreased risk of long-term mortality for </w:t>
            </w:r>
            <w:proofErr w:type="spellStart"/>
            <w:r w:rsidRPr="005854E2">
              <w:rPr>
                <w:rFonts w:ascii="Calibri" w:eastAsia="MS Mincho" w:hAnsi="Calibri" w:cs="Times New Roman"/>
                <w:sz w:val="20"/>
                <w:lang w:eastAsia="en-GB"/>
              </w:rPr>
              <w:t>bedaquiline</w:t>
            </w:r>
            <w:proofErr w:type="spellEnd"/>
            <w:r w:rsidRPr="005854E2">
              <w:rPr>
                <w:rFonts w:ascii="Calibri" w:eastAsia="MS Mincho" w:hAnsi="Calibri" w:cs="Times New Roman"/>
                <w:sz w:val="20"/>
                <w:lang w:eastAsia="en-GB"/>
              </w:rPr>
              <w:t>-treated compared with non-</w:t>
            </w:r>
            <w:proofErr w:type="spellStart"/>
            <w:r w:rsidRPr="005854E2">
              <w:rPr>
                <w:rFonts w:ascii="Calibri" w:eastAsia="MS Mincho" w:hAnsi="Calibri" w:cs="Times New Roman"/>
                <w:sz w:val="20"/>
                <w:lang w:eastAsia="en-GB"/>
              </w:rPr>
              <w:t>bedaquiline</w:t>
            </w:r>
            <w:proofErr w:type="spellEnd"/>
            <w:r w:rsidRPr="005854E2">
              <w:rPr>
                <w:rFonts w:ascii="Calibri" w:eastAsia="MS Mincho" w:hAnsi="Calibri" w:cs="Times New Roman"/>
                <w:sz w:val="20"/>
                <w:lang w:eastAsia="en-GB"/>
              </w:rPr>
              <w:t>-treated patients overall (HR 0.43; 95% CI: 0.38, 0.49) and across subgroups (data not shown).</w:t>
            </w:r>
            <w:r>
              <w:rPr>
                <w:rFonts w:ascii="Calibri" w:eastAsia="MS Mincho" w:hAnsi="Calibri" w:cs="Times New Roman"/>
                <w:sz w:val="20"/>
                <w:lang w:eastAsia="en-GB"/>
              </w:rPr>
              <w:t>’</w:t>
            </w:r>
          </w:p>
          <w:p w14:paraId="2665648D" w14:textId="30D3F3B1"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See also Table S</w:t>
            </w:r>
            <w:r w:rsidR="005854E2">
              <w:rPr>
                <w:rFonts w:ascii="Calibri" w:eastAsia="MS Mincho" w:hAnsi="Calibri" w:cs="Times New Roman"/>
                <w:sz w:val="20"/>
                <w:lang w:eastAsia="en-GB"/>
              </w:rPr>
              <w:t>4</w:t>
            </w:r>
            <w:r w:rsidRPr="00674A14">
              <w:rPr>
                <w:rFonts w:ascii="Calibri" w:eastAsia="MS Mincho" w:hAnsi="Calibri" w:cs="Times New Roman"/>
                <w:sz w:val="20"/>
                <w:lang w:eastAsia="en-GB"/>
              </w:rPr>
              <w:t xml:space="preserve"> and figure S1.</w:t>
            </w:r>
          </w:p>
        </w:tc>
      </w:tr>
      <w:tr w:rsidR="00674A14" w:rsidRPr="00674A14" w14:paraId="41900450" w14:textId="77777777" w:rsidTr="00C51E0D">
        <w:tc>
          <w:tcPr>
            <w:tcW w:w="5000" w:type="pct"/>
            <w:gridSpan w:val="5"/>
          </w:tcPr>
          <w:p w14:paraId="19CBFC05" w14:textId="77777777" w:rsidR="00674A14" w:rsidRPr="00674A14" w:rsidRDefault="00674A14" w:rsidP="00674A14">
            <w:pPr>
              <w:tabs>
                <w:tab w:val="left" w:pos="5400"/>
              </w:tabs>
              <w:spacing w:before="120" w:after="0" w:line="480" w:lineRule="auto"/>
              <w:rPr>
                <w:rFonts w:ascii="Times New Roman" w:eastAsia="Times New Roman" w:hAnsi="Times New Roman" w:cs="Times New Roman"/>
                <w:b/>
                <w:sz w:val="20"/>
                <w:szCs w:val="20"/>
                <w:lang w:eastAsia="en-US"/>
              </w:rPr>
            </w:pPr>
            <w:bookmarkStart w:id="83" w:name="italic44"/>
            <w:bookmarkStart w:id="84" w:name="bold45"/>
            <w:r w:rsidRPr="00674A14">
              <w:rPr>
                <w:rFonts w:ascii="Times New Roman" w:eastAsia="Times New Roman" w:hAnsi="Times New Roman" w:cs="Times New Roman"/>
                <w:b/>
                <w:sz w:val="20"/>
                <w:szCs w:val="20"/>
                <w:lang w:eastAsia="en-US"/>
              </w:rPr>
              <w:lastRenderedPageBreak/>
              <w:t>Discussion</w:t>
            </w:r>
            <w:bookmarkEnd w:id="83"/>
            <w:bookmarkEnd w:id="84"/>
          </w:p>
        </w:tc>
      </w:tr>
      <w:tr w:rsidR="00674A14" w:rsidRPr="00674A14" w14:paraId="7B6ED59B" w14:textId="77777777" w:rsidTr="00674A14">
        <w:tc>
          <w:tcPr>
            <w:tcW w:w="1102" w:type="pct"/>
          </w:tcPr>
          <w:p w14:paraId="4D024941"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85" w:name="italic45" w:colFirst="0" w:colLast="0"/>
            <w:bookmarkStart w:id="86" w:name="bold46" w:colFirst="0" w:colLast="0"/>
            <w:r w:rsidRPr="00674A14">
              <w:rPr>
                <w:rFonts w:ascii="Calibri" w:eastAsia="MS Mincho" w:hAnsi="Calibri" w:cs="Times New Roman"/>
                <w:bCs/>
                <w:sz w:val="20"/>
                <w:lang w:eastAsia="en-GB"/>
              </w:rPr>
              <w:lastRenderedPageBreak/>
              <w:t>Key results</w:t>
            </w:r>
          </w:p>
        </w:tc>
        <w:tc>
          <w:tcPr>
            <w:tcW w:w="341" w:type="pct"/>
          </w:tcPr>
          <w:p w14:paraId="6BC1146F"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18</w:t>
            </w:r>
          </w:p>
        </w:tc>
        <w:tc>
          <w:tcPr>
            <w:tcW w:w="1095" w:type="pct"/>
          </w:tcPr>
          <w:p w14:paraId="6939CDA6"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Summarise key results with reference to study objectives</w:t>
            </w:r>
          </w:p>
        </w:tc>
        <w:tc>
          <w:tcPr>
            <w:tcW w:w="347" w:type="pct"/>
          </w:tcPr>
          <w:p w14:paraId="699345B9" w14:textId="3410B156" w:rsidR="00674A14" w:rsidRPr="00674A14" w:rsidRDefault="00DF3F07"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23 to 24</w:t>
            </w:r>
          </w:p>
        </w:tc>
        <w:tc>
          <w:tcPr>
            <w:tcW w:w="2114" w:type="pct"/>
          </w:tcPr>
          <w:p w14:paraId="51E6C40A" w14:textId="7F6FFE9D"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w:t>
            </w:r>
            <w:r w:rsidR="00EA7C71">
              <w:rPr>
                <w:rFonts w:ascii="Calibri" w:eastAsia="MS Mincho" w:hAnsi="Calibri" w:cs="Times New Roman"/>
                <w:sz w:val="20"/>
                <w:lang w:eastAsia="en-GB"/>
              </w:rPr>
              <w:t>paragraph</w:t>
            </w:r>
            <w:r w:rsidRPr="00674A14">
              <w:rPr>
                <w:rFonts w:ascii="Calibri" w:eastAsia="MS Mincho" w:hAnsi="Calibri" w:cs="Times New Roman"/>
                <w:sz w:val="20"/>
                <w:lang w:eastAsia="en-GB"/>
              </w:rPr>
              <w:t xml:space="preserve"> on page </w:t>
            </w:r>
            <w:r w:rsidR="00DF3F07">
              <w:rPr>
                <w:rFonts w:ascii="Calibri" w:eastAsia="MS Mincho" w:hAnsi="Calibri" w:cs="Times New Roman"/>
                <w:sz w:val="20"/>
                <w:lang w:eastAsia="en-GB"/>
              </w:rPr>
              <w:t>23 to 24</w:t>
            </w:r>
            <w:r w:rsidRPr="00674A14">
              <w:rPr>
                <w:rFonts w:ascii="Calibri" w:eastAsia="MS Mincho" w:hAnsi="Calibri" w:cs="Times New Roman"/>
                <w:sz w:val="20"/>
                <w:lang w:eastAsia="en-GB"/>
              </w:rPr>
              <w:t>:</w:t>
            </w:r>
          </w:p>
          <w:p w14:paraId="1CFB9AD0" w14:textId="0EEAD49D"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w:t>
            </w:r>
            <w:r w:rsidR="00EA7C71" w:rsidRPr="00EA7C71">
              <w:rPr>
                <w:rFonts w:ascii="Calibri" w:eastAsia="MS Mincho" w:hAnsi="Calibri" w:cs="Times New Roman"/>
                <w:sz w:val="20"/>
                <w:lang w:eastAsia="en-GB"/>
              </w:rPr>
              <w:t xml:space="preserve">This retrospective, observational cohort study using data from the South African national patient register of DR-TB patients showed that treatment success (sum of cured and treatment completed patients) was achieved in 66.9% of </w:t>
            </w:r>
            <w:proofErr w:type="spellStart"/>
            <w:r w:rsidR="00EA7C71" w:rsidRPr="00EA7C71">
              <w:rPr>
                <w:rFonts w:ascii="Calibri" w:eastAsia="MS Mincho" w:hAnsi="Calibri" w:cs="Times New Roman"/>
                <w:sz w:val="20"/>
                <w:lang w:eastAsia="en-GB"/>
              </w:rPr>
              <w:t>bedaquiline</w:t>
            </w:r>
            <w:proofErr w:type="spellEnd"/>
            <w:r w:rsidR="00EA7C71" w:rsidRPr="00EA7C71">
              <w:rPr>
                <w:rFonts w:ascii="Calibri" w:eastAsia="MS Mincho" w:hAnsi="Calibri" w:cs="Times New Roman"/>
                <w:sz w:val="20"/>
                <w:lang w:eastAsia="en-GB"/>
              </w:rPr>
              <w:t>-treated and 49.4% of non-</w:t>
            </w:r>
            <w:proofErr w:type="spellStart"/>
            <w:r w:rsidR="00EA7C71" w:rsidRPr="00EA7C71">
              <w:rPr>
                <w:rFonts w:ascii="Calibri" w:eastAsia="MS Mincho" w:hAnsi="Calibri" w:cs="Times New Roman"/>
                <w:sz w:val="20"/>
                <w:lang w:eastAsia="en-GB"/>
              </w:rPr>
              <w:t>bedaquiline</w:t>
            </w:r>
            <w:proofErr w:type="spellEnd"/>
            <w:r w:rsidR="00EA7C71" w:rsidRPr="00EA7C71">
              <w:rPr>
                <w:rFonts w:ascii="Calibri" w:eastAsia="MS Mincho" w:hAnsi="Calibri" w:cs="Times New Roman"/>
                <w:sz w:val="20"/>
                <w:lang w:eastAsia="en-GB"/>
              </w:rPr>
              <w:t xml:space="preserve">-treated patients, and death was reported in 15.4% and 25.6% of patients, respectively. Adjusted multivariable Cox proportional hazards analyses showed that treatment with a </w:t>
            </w:r>
            <w:proofErr w:type="spellStart"/>
            <w:r w:rsidR="00EA7C71" w:rsidRPr="00EA7C71">
              <w:rPr>
                <w:rFonts w:ascii="Calibri" w:eastAsia="MS Mincho" w:hAnsi="Calibri" w:cs="Times New Roman"/>
                <w:sz w:val="20"/>
                <w:lang w:eastAsia="en-GB"/>
              </w:rPr>
              <w:t>bedaquiline</w:t>
            </w:r>
            <w:proofErr w:type="spellEnd"/>
            <w:r w:rsidR="00EA7C71" w:rsidRPr="00EA7C71">
              <w:rPr>
                <w:rFonts w:ascii="Calibri" w:eastAsia="MS Mincho" w:hAnsi="Calibri" w:cs="Times New Roman"/>
                <w:sz w:val="20"/>
                <w:lang w:eastAsia="en-GB"/>
              </w:rPr>
              <w:t xml:space="preserve">-containing regimen was associated with increased likelihood of treatment success and decreased risk of short- and long-term mortality compared with an MDR-TB regimen not containing </w:t>
            </w:r>
            <w:proofErr w:type="spellStart"/>
            <w:r w:rsidR="00EA7C71" w:rsidRPr="00EA7C71">
              <w:rPr>
                <w:rFonts w:ascii="Calibri" w:eastAsia="MS Mincho" w:hAnsi="Calibri" w:cs="Times New Roman"/>
                <w:sz w:val="20"/>
                <w:lang w:eastAsia="en-GB"/>
              </w:rPr>
              <w:t>bedaquiline</w:t>
            </w:r>
            <w:proofErr w:type="spellEnd"/>
            <w:r w:rsidR="00EA7C71" w:rsidRPr="00EA7C71">
              <w:rPr>
                <w:rFonts w:ascii="Calibri" w:eastAsia="MS Mincho" w:hAnsi="Calibri" w:cs="Times New Roman"/>
                <w:sz w:val="20"/>
                <w:lang w:eastAsia="en-GB"/>
              </w:rPr>
              <w:t xml:space="preserve">. Furthermore, a consistent beneficial effect of a </w:t>
            </w:r>
            <w:proofErr w:type="spellStart"/>
            <w:r w:rsidR="00EA7C71" w:rsidRPr="00EA7C71">
              <w:rPr>
                <w:rFonts w:ascii="Calibri" w:eastAsia="MS Mincho" w:hAnsi="Calibri" w:cs="Times New Roman"/>
                <w:sz w:val="20"/>
                <w:lang w:eastAsia="en-GB"/>
              </w:rPr>
              <w:t>bedaquiline</w:t>
            </w:r>
            <w:proofErr w:type="spellEnd"/>
            <w:r w:rsidR="00EA7C71" w:rsidRPr="00EA7C71">
              <w:rPr>
                <w:rFonts w:ascii="Calibri" w:eastAsia="MS Mincho" w:hAnsi="Calibri" w:cs="Times New Roman"/>
                <w:sz w:val="20"/>
                <w:lang w:eastAsia="en-GB"/>
              </w:rPr>
              <w:t xml:space="preserve">-containing regimen on treatment success and mortality risk was observed across the subgroups. However, some subgroups included a limited number of patients, with an imbalance in the proportion of </w:t>
            </w:r>
            <w:proofErr w:type="spellStart"/>
            <w:r w:rsidR="00EA7C71" w:rsidRPr="00EA7C71">
              <w:rPr>
                <w:rFonts w:ascii="Calibri" w:eastAsia="MS Mincho" w:hAnsi="Calibri" w:cs="Times New Roman"/>
                <w:sz w:val="20"/>
                <w:lang w:eastAsia="en-GB"/>
              </w:rPr>
              <w:t>bedaquiline</w:t>
            </w:r>
            <w:proofErr w:type="spellEnd"/>
            <w:r w:rsidR="00EA7C71" w:rsidRPr="00EA7C71">
              <w:rPr>
                <w:rFonts w:ascii="Calibri" w:eastAsia="MS Mincho" w:hAnsi="Calibri" w:cs="Times New Roman"/>
                <w:sz w:val="20"/>
                <w:lang w:eastAsia="en-GB"/>
              </w:rPr>
              <w:t>-treated and non-</w:t>
            </w:r>
            <w:proofErr w:type="spellStart"/>
            <w:r w:rsidR="00EA7C71" w:rsidRPr="00EA7C71">
              <w:rPr>
                <w:rFonts w:ascii="Calibri" w:eastAsia="MS Mincho" w:hAnsi="Calibri" w:cs="Times New Roman"/>
                <w:sz w:val="20"/>
                <w:lang w:eastAsia="en-GB"/>
              </w:rPr>
              <w:t>bedaquiline</w:t>
            </w:r>
            <w:proofErr w:type="spellEnd"/>
            <w:r w:rsidR="00EA7C71" w:rsidRPr="00EA7C71">
              <w:rPr>
                <w:rFonts w:ascii="Calibri" w:eastAsia="MS Mincho" w:hAnsi="Calibri" w:cs="Times New Roman"/>
                <w:sz w:val="20"/>
                <w:lang w:eastAsia="en-GB"/>
              </w:rPr>
              <w:t xml:space="preserve">-treated patients, so the results should be interpreted with caution. The majority of TEAEs generally reflected the known safety </w:t>
            </w:r>
            <w:r w:rsidR="00EA7C71" w:rsidRPr="00EA7C71">
              <w:rPr>
                <w:rFonts w:ascii="Calibri" w:eastAsia="MS Mincho" w:hAnsi="Calibri" w:cs="Times New Roman"/>
                <w:sz w:val="20"/>
                <w:lang w:eastAsia="en-GB"/>
              </w:rPr>
              <w:lastRenderedPageBreak/>
              <w:t xml:space="preserve">profile of </w:t>
            </w:r>
            <w:proofErr w:type="spellStart"/>
            <w:r w:rsidR="00EA7C71" w:rsidRPr="00EA7C71">
              <w:rPr>
                <w:rFonts w:ascii="Calibri" w:eastAsia="MS Mincho" w:hAnsi="Calibri" w:cs="Times New Roman"/>
                <w:sz w:val="20"/>
                <w:lang w:eastAsia="en-GB"/>
              </w:rPr>
              <w:t>bedaquiline</w:t>
            </w:r>
            <w:proofErr w:type="spellEnd"/>
            <w:r w:rsidR="00EA7C71" w:rsidRPr="00EA7C71">
              <w:rPr>
                <w:rFonts w:ascii="Calibri" w:eastAsia="MS Mincho" w:hAnsi="Calibri" w:cs="Times New Roman"/>
                <w:sz w:val="20"/>
                <w:lang w:eastAsia="en-GB"/>
              </w:rPr>
              <w:t xml:space="preserve"> and background regimen medications.</w:t>
            </w:r>
            <w:r w:rsidRPr="00674A14">
              <w:rPr>
                <w:rFonts w:ascii="Calibri" w:eastAsia="MS Mincho" w:hAnsi="Calibri" w:cs="Times New Roman"/>
                <w:sz w:val="20"/>
                <w:lang w:eastAsia="en-GB"/>
              </w:rPr>
              <w:t>’</w:t>
            </w:r>
          </w:p>
        </w:tc>
      </w:tr>
      <w:tr w:rsidR="00674A14" w:rsidRPr="00674A14" w14:paraId="7D4480D8" w14:textId="77777777" w:rsidTr="00674A14">
        <w:tc>
          <w:tcPr>
            <w:tcW w:w="1102" w:type="pct"/>
          </w:tcPr>
          <w:p w14:paraId="6605966A"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87" w:name="italic46" w:colFirst="0" w:colLast="0"/>
            <w:bookmarkStart w:id="88" w:name="bold47" w:colFirst="0" w:colLast="0"/>
            <w:bookmarkEnd w:id="85"/>
            <w:bookmarkEnd w:id="86"/>
            <w:r w:rsidRPr="00674A14">
              <w:rPr>
                <w:rFonts w:ascii="Calibri" w:eastAsia="MS Mincho" w:hAnsi="Calibri" w:cs="Times New Roman"/>
                <w:bCs/>
                <w:sz w:val="20"/>
                <w:lang w:eastAsia="en-GB"/>
              </w:rPr>
              <w:lastRenderedPageBreak/>
              <w:t>Limitations</w:t>
            </w:r>
          </w:p>
        </w:tc>
        <w:tc>
          <w:tcPr>
            <w:tcW w:w="341" w:type="pct"/>
          </w:tcPr>
          <w:p w14:paraId="7F684B21"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19</w:t>
            </w:r>
          </w:p>
        </w:tc>
        <w:tc>
          <w:tcPr>
            <w:tcW w:w="1095" w:type="pct"/>
          </w:tcPr>
          <w:p w14:paraId="5F171D09"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Discuss limitations of the study, </w:t>
            </w:r>
            <w:proofErr w:type="gramStart"/>
            <w:r w:rsidRPr="00674A14">
              <w:rPr>
                <w:rFonts w:ascii="Calibri" w:eastAsia="MS Mincho" w:hAnsi="Calibri" w:cs="Times New Roman"/>
                <w:sz w:val="20"/>
                <w:lang w:eastAsia="en-GB"/>
              </w:rPr>
              <w:t>taking into account</w:t>
            </w:r>
            <w:proofErr w:type="gramEnd"/>
            <w:r w:rsidRPr="00674A14">
              <w:rPr>
                <w:rFonts w:ascii="Calibri" w:eastAsia="MS Mincho" w:hAnsi="Calibri" w:cs="Times New Roman"/>
                <w:sz w:val="20"/>
                <w:lang w:eastAsia="en-GB"/>
              </w:rPr>
              <w:t xml:space="preserve"> sources of potential bias or imprecision. Discuss both direction and magnitude of any potential bias</w:t>
            </w:r>
          </w:p>
        </w:tc>
        <w:tc>
          <w:tcPr>
            <w:tcW w:w="347" w:type="pct"/>
          </w:tcPr>
          <w:p w14:paraId="14C1B96A" w14:textId="16181430" w:rsidR="00674A14" w:rsidRPr="00674A14" w:rsidRDefault="0005741E"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 xml:space="preserve">26 </w:t>
            </w:r>
            <w:r w:rsidR="003975B5">
              <w:rPr>
                <w:rFonts w:ascii="Calibri" w:eastAsia="MS Mincho" w:hAnsi="Calibri" w:cs="Times New Roman"/>
                <w:sz w:val="20"/>
                <w:lang w:eastAsia="en-GB"/>
              </w:rPr>
              <w:t>to</w:t>
            </w:r>
            <w:r>
              <w:rPr>
                <w:rFonts w:ascii="Calibri" w:eastAsia="MS Mincho" w:hAnsi="Calibri" w:cs="Times New Roman"/>
                <w:sz w:val="20"/>
                <w:lang w:eastAsia="en-GB"/>
              </w:rPr>
              <w:t xml:space="preserve"> 2</w:t>
            </w:r>
            <w:r w:rsidR="003975B5">
              <w:rPr>
                <w:rFonts w:ascii="Calibri" w:eastAsia="MS Mincho" w:hAnsi="Calibri" w:cs="Times New Roman"/>
                <w:sz w:val="20"/>
                <w:lang w:eastAsia="en-GB"/>
              </w:rPr>
              <w:t>8</w:t>
            </w:r>
          </w:p>
        </w:tc>
        <w:tc>
          <w:tcPr>
            <w:tcW w:w="2114" w:type="pct"/>
          </w:tcPr>
          <w:p w14:paraId="66F2D47F" w14:textId="328FBF0C"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page </w:t>
            </w:r>
            <w:r w:rsidR="0005741E">
              <w:rPr>
                <w:rFonts w:ascii="Calibri" w:eastAsia="MS Mincho" w:hAnsi="Calibri" w:cs="Times New Roman"/>
                <w:sz w:val="20"/>
                <w:lang w:eastAsia="en-GB"/>
              </w:rPr>
              <w:t xml:space="preserve">26 </w:t>
            </w:r>
            <w:r w:rsidR="003975B5">
              <w:rPr>
                <w:rFonts w:ascii="Calibri" w:eastAsia="MS Mincho" w:hAnsi="Calibri" w:cs="Times New Roman"/>
                <w:sz w:val="20"/>
                <w:lang w:eastAsia="en-GB"/>
              </w:rPr>
              <w:t>to</w:t>
            </w:r>
            <w:r w:rsidR="0005741E">
              <w:rPr>
                <w:rFonts w:ascii="Calibri" w:eastAsia="MS Mincho" w:hAnsi="Calibri" w:cs="Times New Roman"/>
                <w:sz w:val="20"/>
                <w:lang w:eastAsia="en-GB"/>
              </w:rPr>
              <w:t xml:space="preserve"> 2</w:t>
            </w:r>
            <w:r w:rsidR="003975B5">
              <w:rPr>
                <w:rFonts w:ascii="Calibri" w:eastAsia="MS Mincho" w:hAnsi="Calibri" w:cs="Times New Roman"/>
                <w:sz w:val="20"/>
                <w:lang w:eastAsia="en-GB"/>
              </w:rPr>
              <w:t>8</w:t>
            </w:r>
            <w:r w:rsidRPr="00674A14">
              <w:rPr>
                <w:rFonts w:ascii="Calibri" w:eastAsia="MS Mincho" w:hAnsi="Calibri" w:cs="Times New Roman"/>
                <w:sz w:val="20"/>
                <w:lang w:eastAsia="en-GB"/>
              </w:rPr>
              <w:t>, paragraph starting:</w:t>
            </w:r>
          </w:p>
          <w:p w14:paraId="0CCF06CC"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‘As this was an observational study, there are some inherent limitations and considerations when interpreting the data. Firstly, the allocation of study treatment was not random, and this may have resulted in selection bias (e.g. more patients with pre-XDR-TB and XDR-TB were being treated with newer regimens, including </w:t>
            </w:r>
            <w:proofErr w:type="spellStart"/>
            <w:r w:rsidRPr="00674A14">
              <w:rPr>
                <w:rFonts w:ascii="Calibri" w:eastAsia="MS Mincho" w:hAnsi="Calibri" w:cs="Times New Roman"/>
                <w:sz w:val="20"/>
                <w:lang w:eastAsia="en-GB"/>
              </w:rPr>
              <w:t>bedaquiline</w:t>
            </w:r>
            <w:proofErr w:type="spellEnd"/>
            <w:r w:rsidRPr="00674A14">
              <w:rPr>
                <w:rFonts w:ascii="Calibri" w:eastAsia="MS Mincho" w:hAnsi="Calibri" w:cs="Times New Roman"/>
                <w:sz w:val="20"/>
                <w:lang w:eastAsia="en-GB"/>
              </w:rPr>
              <w:t xml:space="preserve"> as a result of having fewer treatment options, based on recommendations in treatment </w:t>
            </w:r>
            <w:proofErr w:type="gramStart"/>
            <w:r w:rsidRPr="00674A14">
              <w:rPr>
                <w:rFonts w:ascii="Calibri" w:eastAsia="MS Mincho" w:hAnsi="Calibri" w:cs="Times New Roman"/>
                <w:sz w:val="20"/>
                <w:lang w:eastAsia="en-GB"/>
              </w:rPr>
              <w:t>guidelines)…</w:t>
            </w:r>
            <w:proofErr w:type="gramEnd"/>
            <w:r w:rsidRPr="00674A14">
              <w:rPr>
                <w:rFonts w:ascii="Calibri" w:eastAsia="MS Mincho" w:hAnsi="Calibri" w:cs="Times New Roman"/>
                <w:sz w:val="20"/>
                <w:lang w:eastAsia="en-GB"/>
              </w:rPr>
              <w:t>’</w:t>
            </w:r>
          </w:p>
        </w:tc>
      </w:tr>
      <w:tr w:rsidR="00674A14" w:rsidRPr="00674A14" w14:paraId="3A53E49A" w14:textId="77777777" w:rsidTr="00674A14">
        <w:tc>
          <w:tcPr>
            <w:tcW w:w="1102" w:type="pct"/>
          </w:tcPr>
          <w:p w14:paraId="480FDC46"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89" w:name="italic47" w:colFirst="0" w:colLast="0"/>
            <w:bookmarkStart w:id="90" w:name="bold48" w:colFirst="0" w:colLast="0"/>
            <w:bookmarkEnd w:id="87"/>
            <w:bookmarkEnd w:id="88"/>
            <w:r w:rsidRPr="00674A14">
              <w:rPr>
                <w:rFonts w:ascii="Calibri" w:eastAsia="MS Mincho" w:hAnsi="Calibri" w:cs="Times New Roman"/>
                <w:bCs/>
                <w:sz w:val="20"/>
                <w:lang w:eastAsia="en-GB"/>
              </w:rPr>
              <w:t>Interpretation</w:t>
            </w:r>
          </w:p>
        </w:tc>
        <w:tc>
          <w:tcPr>
            <w:tcW w:w="341" w:type="pct"/>
          </w:tcPr>
          <w:p w14:paraId="2382425F"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20</w:t>
            </w:r>
          </w:p>
        </w:tc>
        <w:tc>
          <w:tcPr>
            <w:tcW w:w="1095" w:type="pct"/>
          </w:tcPr>
          <w:p w14:paraId="5739014A"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Give a cautious overall interpretation of results considering objectives, limitations, multiplicity of analyses, results from similar studies, and other relevant evidence</w:t>
            </w:r>
          </w:p>
        </w:tc>
        <w:tc>
          <w:tcPr>
            <w:tcW w:w="347" w:type="pct"/>
          </w:tcPr>
          <w:p w14:paraId="40F3585D" w14:textId="20C5A957" w:rsidR="00674A14" w:rsidRPr="00674A14" w:rsidRDefault="00983AFE"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23</w:t>
            </w:r>
            <w:r w:rsidR="00674A14" w:rsidRPr="00674A14">
              <w:rPr>
                <w:rFonts w:ascii="Calibri" w:eastAsia="MS Mincho" w:hAnsi="Calibri" w:cs="Times New Roman"/>
                <w:sz w:val="20"/>
                <w:lang w:eastAsia="en-GB"/>
              </w:rPr>
              <w:t xml:space="preserve"> </w:t>
            </w:r>
            <w:r>
              <w:rPr>
                <w:rFonts w:ascii="Calibri" w:eastAsia="MS Mincho" w:hAnsi="Calibri" w:cs="Times New Roman"/>
                <w:sz w:val="20"/>
                <w:lang w:eastAsia="en-GB"/>
              </w:rPr>
              <w:t>to</w:t>
            </w:r>
            <w:r w:rsidR="00674A14" w:rsidRPr="00674A14">
              <w:rPr>
                <w:rFonts w:ascii="Calibri" w:eastAsia="MS Mincho" w:hAnsi="Calibri" w:cs="Times New Roman"/>
                <w:sz w:val="20"/>
                <w:lang w:eastAsia="en-GB"/>
              </w:rPr>
              <w:t xml:space="preserve"> </w:t>
            </w:r>
            <w:r>
              <w:rPr>
                <w:rFonts w:ascii="Calibri" w:eastAsia="MS Mincho" w:hAnsi="Calibri" w:cs="Times New Roman"/>
                <w:sz w:val="20"/>
                <w:lang w:eastAsia="en-GB"/>
              </w:rPr>
              <w:t>28</w:t>
            </w:r>
          </w:p>
        </w:tc>
        <w:tc>
          <w:tcPr>
            <w:tcW w:w="2114" w:type="pct"/>
          </w:tcPr>
          <w:p w14:paraId="5291B184" w14:textId="637C9CA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pages </w:t>
            </w:r>
            <w:r w:rsidR="00EA7C71">
              <w:rPr>
                <w:rFonts w:ascii="Calibri" w:eastAsia="MS Mincho" w:hAnsi="Calibri" w:cs="Times New Roman"/>
                <w:sz w:val="20"/>
                <w:lang w:eastAsia="en-GB"/>
              </w:rPr>
              <w:t>30</w:t>
            </w:r>
            <w:r w:rsidRPr="00674A14">
              <w:rPr>
                <w:rFonts w:ascii="Calibri" w:eastAsia="MS Mincho" w:hAnsi="Calibri" w:cs="Times New Roman"/>
                <w:sz w:val="20"/>
                <w:lang w:eastAsia="en-GB"/>
              </w:rPr>
              <w:t xml:space="preserve"> and </w:t>
            </w:r>
            <w:r w:rsidR="00EA7C71">
              <w:rPr>
                <w:rFonts w:ascii="Calibri" w:eastAsia="MS Mincho" w:hAnsi="Calibri" w:cs="Times New Roman"/>
                <w:sz w:val="20"/>
                <w:lang w:eastAsia="en-GB"/>
              </w:rPr>
              <w:t>3</w:t>
            </w:r>
            <w:r w:rsidRPr="00674A14">
              <w:rPr>
                <w:rFonts w:ascii="Calibri" w:eastAsia="MS Mincho" w:hAnsi="Calibri" w:cs="Times New Roman"/>
                <w:sz w:val="20"/>
                <w:lang w:eastAsia="en-GB"/>
              </w:rPr>
              <w:t>1</w:t>
            </w:r>
          </w:p>
        </w:tc>
      </w:tr>
      <w:tr w:rsidR="00674A14" w:rsidRPr="00674A14" w14:paraId="007B3511" w14:textId="77777777" w:rsidTr="00674A14">
        <w:tc>
          <w:tcPr>
            <w:tcW w:w="1102" w:type="pct"/>
          </w:tcPr>
          <w:p w14:paraId="3F75C502"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91" w:name="italic48" w:colFirst="0" w:colLast="0"/>
            <w:bookmarkStart w:id="92" w:name="bold49" w:colFirst="0" w:colLast="0"/>
            <w:bookmarkEnd w:id="89"/>
            <w:bookmarkEnd w:id="90"/>
            <w:r w:rsidRPr="00674A14">
              <w:rPr>
                <w:rFonts w:ascii="Calibri" w:eastAsia="MS Mincho" w:hAnsi="Calibri" w:cs="Times New Roman"/>
                <w:bCs/>
                <w:sz w:val="20"/>
                <w:lang w:eastAsia="en-GB"/>
              </w:rPr>
              <w:lastRenderedPageBreak/>
              <w:t>Generalisability</w:t>
            </w:r>
          </w:p>
        </w:tc>
        <w:tc>
          <w:tcPr>
            <w:tcW w:w="341" w:type="pct"/>
          </w:tcPr>
          <w:p w14:paraId="2413A822"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21</w:t>
            </w:r>
          </w:p>
        </w:tc>
        <w:tc>
          <w:tcPr>
            <w:tcW w:w="1095" w:type="pct"/>
          </w:tcPr>
          <w:p w14:paraId="2125E1FE"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Discuss the generalisability (external validity) of the study results</w:t>
            </w:r>
          </w:p>
        </w:tc>
        <w:tc>
          <w:tcPr>
            <w:tcW w:w="347" w:type="pct"/>
          </w:tcPr>
          <w:p w14:paraId="455B853F" w14:textId="07179BE6" w:rsidR="00674A14" w:rsidRPr="00674A14" w:rsidRDefault="00EA7C71"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2</w:t>
            </w:r>
            <w:r w:rsidR="00983AFE">
              <w:rPr>
                <w:rFonts w:ascii="Calibri" w:eastAsia="MS Mincho" w:hAnsi="Calibri" w:cs="Times New Roman"/>
                <w:sz w:val="20"/>
                <w:lang w:eastAsia="en-GB"/>
              </w:rPr>
              <w:t>6</w:t>
            </w:r>
            <w:r w:rsidR="00674A14" w:rsidRPr="00674A14">
              <w:rPr>
                <w:rFonts w:ascii="Calibri" w:eastAsia="MS Mincho" w:hAnsi="Calibri" w:cs="Times New Roman"/>
                <w:sz w:val="20"/>
                <w:lang w:eastAsia="en-GB"/>
              </w:rPr>
              <w:t xml:space="preserve"> to </w:t>
            </w:r>
            <w:r w:rsidR="00983AFE">
              <w:rPr>
                <w:rFonts w:ascii="Calibri" w:eastAsia="MS Mincho" w:hAnsi="Calibri" w:cs="Times New Roman"/>
                <w:sz w:val="20"/>
                <w:lang w:eastAsia="en-GB"/>
              </w:rPr>
              <w:t>28</w:t>
            </w:r>
          </w:p>
        </w:tc>
        <w:tc>
          <w:tcPr>
            <w:tcW w:w="2114" w:type="pct"/>
          </w:tcPr>
          <w:p w14:paraId="63138FA9" w14:textId="52DD1BD2"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pages </w:t>
            </w:r>
            <w:r w:rsidR="00EA7C71">
              <w:rPr>
                <w:rFonts w:ascii="Calibri" w:eastAsia="MS Mincho" w:hAnsi="Calibri" w:cs="Times New Roman"/>
                <w:sz w:val="20"/>
                <w:lang w:eastAsia="en-GB"/>
              </w:rPr>
              <w:t>2</w:t>
            </w:r>
            <w:r w:rsidRPr="00674A14">
              <w:rPr>
                <w:rFonts w:ascii="Calibri" w:eastAsia="MS Mincho" w:hAnsi="Calibri" w:cs="Times New Roman"/>
                <w:sz w:val="20"/>
                <w:lang w:eastAsia="en-GB"/>
              </w:rPr>
              <w:t xml:space="preserve">9 </w:t>
            </w:r>
            <w:r w:rsidR="00EA7C71">
              <w:rPr>
                <w:rFonts w:ascii="Calibri" w:eastAsia="MS Mincho" w:hAnsi="Calibri" w:cs="Times New Roman"/>
                <w:sz w:val="20"/>
                <w:lang w:eastAsia="en-GB"/>
              </w:rPr>
              <w:t>to</w:t>
            </w:r>
            <w:r w:rsidRPr="00674A14">
              <w:rPr>
                <w:rFonts w:ascii="Calibri" w:eastAsia="MS Mincho" w:hAnsi="Calibri" w:cs="Times New Roman"/>
                <w:sz w:val="20"/>
                <w:lang w:eastAsia="en-GB"/>
              </w:rPr>
              <w:t xml:space="preserve"> </w:t>
            </w:r>
            <w:r w:rsidR="00EA7C71">
              <w:rPr>
                <w:rFonts w:ascii="Calibri" w:eastAsia="MS Mincho" w:hAnsi="Calibri" w:cs="Times New Roman"/>
                <w:sz w:val="20"/>
                <w:lang w:eastAsia="en-GB"/>
              </w:rPr>
              <w:t>3</w:t>
            </w:r>
            <w:r w:rsidRPr="00674A14">
              <w:rPr>
                <w:rFonts w:ascii="Calibri" w:eastAsia="MS Mincho" w:hAnsi="Calibri" w:cs="Times New Roman"/>
                <w:sz w:val="20"/>
                <w:lang w:eastAsia="en-GB"/>
              </w:rPr>
              <w:t>1</w:t>
            </w:r>
          </w:p>
        </w:tc>
      </w:tr>
      <w:tr w:rsidR="00674A14" w:rsidRPr="00674A14" w14:paraId="0016E0A6" w14:textId="77777777" w:rsidTr="00674A14">
        <w:tc>
          <w:tcPr>
            <w:tcW w:w="1443" w:type="pct"/>
            <w:gridSpan w:val="2"/>
          </w:tcPr>
          <w:p w14:paraId="11AF8B85" w14:textId="77777777" w:rsidR="00674A14" w:rsidRPr="00674A14" w:rsidRDefault="00674A14" w:rsidP="00674A14">
            <w:pPr>
              <w:tabs>
                <w:tab w:val="left" w:pos="5400"/>
              </w:tabs>
              <w:spacing w:before="120" w:after="0" w:line="480" w:lineRule="auto"/>
              <w:rPr>
                <w:rFonts w:ascii="Times New Roman" w:eastAsia="Times New Roman" w:hAnsi="Times New Roman" w:cs="Times New Roman"/>
                <w:b/>
                <w:sz w:val="20"/>
                <w:szCs w:val="20"/>
                <w:lang w:eastAsia="en-US"/>
              </w:rPr>
            </w:pPr>
            <w:bookmarkStart w:id="93" w:name="italic49"/>
            <w:bookmarkStart w:id="94" w:name="bold50"/>
            <w:bookmarkEnd w:id="91"/>
            <w:bookmarkEnd w:id="92"/>
            <w:r w:rsidRPr="00674A14">
              <w:rPr>
                <w:rFonts w:ascii="Times New Roman" w:eastAsia="Times New Roman" w:hAnsi="Times New Roman" w:cs="Times New Roman"/>
                <w:b/>
                <w:sz w:val="20"/>
                <w:szCs w:val="20"/>
                <w:lang w:eastAsia="en-US"/>
              </w:rPr>
              <w:t>Other information</w:t>
            </w:r>
          </w:p>
        </w:tc>
        <w:bookmarkEnd w:id="93"/>
        <w:bookmarkEnd w:id="94"/>
        <w:tc>
          <w:tcPr>
            <w:tcW w:w="3557" w:type="pct"/>
            <w:gridSpan w:val="3"/>
          </w:tcPr>
          <w:p w14:paraId="16882597" w14:textId="77777777" w:rsidR="00674A14" w:rsidRPr="00674A14" w:rsidRDefault="00674A14" w:rsidP="00674A14">
            <w:pPr>
              <w:tabs>
                <w:tab w:val="left" w:pos="5400"/>
              </w:tabs>
              <w:spacing w:before="120" w:after="0" w:line="480" w:lineRule="auto"/>
              <w:rPr>
                <w:rFonts w:ascii="Times New Roman" w:eastAsia="Times New Roman" w:hAnsi="Times New Roman" w:cs="Times New Roman"/>
                <w:b/>
                <w:sz w:val="20"/>
                <w:szCs w:val="20"/>
                <w:lang w:eastAsia="en-US"/>
              </w:rPr>
            </w:pPr>
          </w:p>
        </w:tc>
      </w:tr>
      <w:tr w:rsidR="00674A14" w:rsidRPr="00674A14" w14:paraId="62D9B5F9" w14:textId="77777777" w:rsidTr="00674A14">
        <w:tc>
          <w:tcPr>
            <w:tcW w:w="1102" w:type="pct"/>
          </w:tcPr>
          <w:p w14:paraId="08B4E06A" w14:textId="77777777" w:rsidR="00674A14" w:rsidRPr="00674A14" w:rsidRDefault="00674A14" w:rsidP="00674A14">
            <w:pPr>
              <w:tabs>
                <w:tab w:val="left" w:pos="5400"/>
              </w:tabs>
              <w:spacing w:after="200" w:line="480" w:lineRule="auto"/>
              <w:rPr>
                <w:rFonts w:ascii="Calibri" w:eastAsia="MS Mincho" w:hAnsi="Calibri" w:cs="Times New Roman"/>
                <w:bCs/>
                <w:sz w:val="20"/>
                <w:lang w:eastAsia="en-GB"/>
              </w:rPr>
            </w:pPr>
            <w:bookmarkStart w:id="95" w:name="italic50" w:colFirst="0" w:colLast="0"/>
            <w:bookmarkStart w:id="96" w:name="bold51" w:colFirst="0" w:colLast="0"/>
            <w:r w:rsidRPr="00674A14">
              <w:rPr>
                <w:rFonts w:ascii="Calibri" w:eastAsia="MS Mincho" w:hAnsi="Calibri" w:cs="Times New Roman"/>
                <w:bCs/>
                <w:sz w:val="20"/>
                <w:lang w:eastAsia="en-GB"/>
              </w:rPr>
              <w:t>Funding</w:t>
            </w:r>
          </w:p>
        </w:tc>
        <w:tc>
          <w:tcPr>
            <w:tcW w:w="341" w:type="pct"/>
          </w:tcPr>
          <w:p w14:paraId="1E1202C3" w14:textId="77777777" w:rsidR="00674A14" w:rsidRPr="00674A14" w:rsidRDefault="00674A14" w:rsidP="00674A14">
            <w:pPr>
              <w:tabs>
                <w:tab w:val="left" w:pos="5400"/>
              </w:tabs>
              <w:spacing w:after="200" w:line="480" w:lineRule="auto"/>
              <w:jc w:val="center"/>
              <w:rPr>
                <w:rFonts w:ascii="Calibri" w:eastAsia="MS Mincho" w:hAnsi="Calibri" w:cs="Times New Roman"/>
                <w:sz w:val="20"/>
                <w:lang w:eastAsia="en-GB"/>
              </w:rPr>
            </w:pPr>
            <w:r w:rsidRPr="00674A14">
              <w:rPr>
                <w:rFonts w:ascii="Calibri" w:eastAsia="MS Mincho" w:hAnsi="Calibri" w:cs="Times New Roman"/>
                <w:sz w:val="20"/>
                <w:lang w:eastAsia="en-GB"/>
              </w:rPr>
              <w:t>22</w:t>
            </w:r>
          </w:p>
        </w:tc>
        <w:tc>
          <w:tcPr>
            <w:tcW w:w="1095" w:type="pct"/>
          </w:tcPr>
          <w:p w14:paraId="3400BDD3"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Give the source of funding and the role of the funders for the present study and, if applicable, for the original study on which the present article is based</w:t>
            </w:r>
          </w:p>
        </w:tc>
        <w:tc>
          <w:tcPr>
            <w:tcW w:w="347" w:type="pct"/>
          </w:tcPr>
          <w:p w14:paraId="1B7F228B" w14:textId="37B16DF1" w:rsidR="00674A14" w:rsidRPr="00674A14" w:rsidRDefault="0005741E" w:rsidP="00674A14">
            <w:pPr>
              <w:tabs>
                <w:tab w:val="left" w:pos="5400"/>
              </w:tabs>
              <w:spacing w:after="200" w:line="480" w:lineRule="auto"/>
              <w:rPr>
                <w:rFonts w:ascii="Calibri" w:eastAsia="MS Mincho" w:hAnsi="Calibri" w:cs="Times New Roman"/>
                <w:sz w:val="20"/>
                <w:lang w:eastAsia="en-GB"/>
              </w:rPr>
            </w:pPr>
            <w:r>
              <w:rPr>
                <w:rFonts w:ascii="Calibri" w:eastAsia="MS Mincho" w:hAnsi="Calibri" w:cs="Times New Roman"/>
                <w:sz w:val="20"/>
                <w:lang w:eastAsia="en-GB"/>
              </w:rPr>
              <w:t>30</w:t>
            </w:r>
          </w:p>
        </w:tc>
        <w:tc>
          <w:tcPr>
            <w:tcW w:w="2114" w:type="pct"/>
          </w:tcPr>
          <w:p w14:paraId="775CEEA2" w14:textId="2CD38899"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xml:space="preserve">See text on page </w:t>
            </w:r>
            <w:r w:rsidR="0005741E">
              <w:rPr>
                <w:rFonts w:ascii="Calibri" w:eastAsia="MS Mincho" w:hAnsi="Calibri" w:cs="Times New Roman"/>
                <w:sz w:val="20"/>
                <w:lang w:eastAsia="en-GB"/>
              </w:rPr>
              <w:t>30</w:t>
            </w:r>
            <w:r w:rsidRPr="00674A14">
              <w:rPr>
                <w:rFonts w:ascii="Calibri" w:eastAsia="MS Mincho" w:hAnsi="Calibri" w:cs="Times New Roman"/>
                <w:sz w:val="20"/>
                <w:lang w:eastAsia="en-GB"/>
              </w:rPr>
              <w:t xml:space="preserve"> under the subheading ‘Acknowledgements and disclosures’</w:t>
            </w:r>
          </w:p>
          <w:p w14:paraId="433BA946" w14:textId="77777777" w:rsidR="00674A14" w:rsidRPr="00674A14" w:rsidRDefault="00674A14" w:rsidP="00674A14">
            <w:pPr>
              <w:tabs>
                <w:tab w:val="left" w:pos="5400"/>
              </w:tabs>
              <w:spacing w:after="200" w:line="480" w:lineRule="auto"/>
              <w:rPr>
                <w:rFonts w:ascii="Calibri" w:eastAsia="MS Mincho" w:hAnsi="Calibri" w:cs="Times New Roman"/>
                <w:sz w:val="20"/>
                <w:lang w:eastAsia="en-GB"/>
              </w:rPr>
            </w:pPr>
            <w:r w:rsidRPr="00674A14">
              <w:rPr>
                <w:rFonts w:ascii="Calibri" w:eastAsia="MS Mincho" w:hAnsi="Calibri" w:cs="Times New Roman"/>
                <w:sz w:val="20"/>
                <w:lang w:eastAsia="en-GB"/>
              </w:rPr>
              <w:t>‘… We would also like to thank the study centre staff and all Janssen study personnel. This study was sponsored by Janssen Research &amp; Development...’</w:t>
            </w:r>
          </w:p>
        </w:tc>
      </w:tr>
      <w:bookmarkEnd w:id="95"/>
      <w:bookmarkEnd w:id="96"/>
    </w:tbl>
    <w:p w14:paraId="77D8964D" w14:textId="77777777" w:rsidR="00674A14" w:rsidRDefault="00674A14" w:rsidP="00674A14">
      <w:pPr>
        <w:tabs>
          <w:tab w:val="left" w:pos="5400"/>
        </w:tabs>
        <w:spacing w:after="0" w:line="480" w:lineRule="auto"/>
        <w:ind w:left="360"/>
        <w:rPr>
          <w:rFonts w:ascii="Times New Roman" w:eastAsia="Times New Roman" w:hAnsi="Times New Roman" w:cs="Times New Roman"/>
          <w:bCs/>
          <w:sz w:val="20"/>
          <w:szCs w:val="20"/>
          <w:lang w:eastAsia="en-US"/>
        </w:rPr>
      </w:pPr>
    </w:p>
    <w:p w14:paraId="2E890BAC" w14:textId="5EF854C3" w:rsidR="00674A14" w:rsidRPr="00674A14" w:rsidRDefault="00674A14" w:rsidP="00674A14">
      <w:pPr>
        <w:tabs>
          <w:tab w:val="left" w:pos="5400"/>
        </w:tabs>
        <w:spacing w:after="0" w:line="480" w:lineRule="auto"/>
        <w:ind w:left="360"/>
        <w:rPr>
          <w:rFonts w:ascii="Times New Roman" w:eastAsia="Times New Roman" w:hAnsi="Times New Roman" w:cs="Times New Roman"/>
          <w:sz w:val="20"/>
          <w:szCs w:val="20"/>
          <w:lang w:eastAsia="en-US"/>
        </w:rPr>
      </w:pPr>
      <w:r w:rsidRPr="00674A14">
        <w:rPr>
          <w:rFonts w:ascii="Times New Roman" w:eastAsia="Times New Roman" w:hAnsi="Times New Roman" w:cs="Times New Roman"/>
          <w:bCs/>
          <w:sz w:val="20"/>
          <w:szCs w:val="20"/>
          <w:lang w:eastAsia="en-US"/>
        </w:rPr>
        <w:t>*</w:t>
      </w:r>
      <w:r w:rsidRPr="00674A14">
        <w:rPr>
          <w:rFonts w:ascii="Times New Roman" w:eastAsia="Times New Roman" w:hAnsi="Times New Roman" w:cs="Times New Roman"/>
          <w:sz w:val="20"/>
          <w:szCs w:val="20"/>
          <w:lang w:eastAsia="en-US"/>
        </w:rPr>
        <w:t>Give information separately for cases and controls in case-control studies and, if applicable, for exposed and unexposed groups in cohort and cross-sectional studies.</w:t>
      </w:r>
    </w:p>
    <w:p w14:paraId="71386E6B" w14:textId="77777777" w:rsidR="0097142D" w:rsidRDefault="0097142D"/>
    <w:sectPr w:rsidR="0097142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18997" w14:textId="77777777" w:rsidR="002B1F1D" w:rsidRDefault="002B1F1D" w:rsidP="00674A14">
      <w:pPr>
        <w:spacing w:after="0" w:line="240" w:lineRule="auto"/>
      </w:pPr>
      <w:r>
        <w:separator/>
      </w:r>
    </w:p>
  </w:endnote>
  <w:endnote w:type="continuationSeparator" w:id="0">
    <w:p w14:paraId="3D3D0B3D" w14:textId="77777777" w:rsidR="002B1F1D" w:rsidRDefault="002B1F1D" w:rsidP="00674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EFFC7" w14:textId="77777777" w:rsidR="002B1F1D" w:rsidRDefault="002B1F1D" w:rsidP="00674A14">
      <w:pPr>
        <w:spacing w:after="0" w:line="240" w:lineRule="auto"/>
      </w:pPr>
      <w:r>
        <w:separator/>
      </w:r>
    </w:p>
  </w:footnote>
  <w:footnote w:type="continuationSeparator" w:id="0">
    <w:p w14:paraId="36B2A885" w14:textId="77777777" w:rsidR="002B1F1D" w:rsidRDefault="002B1F1D" w:rsidP="00674A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30CF4"/>
    <w:multiLevelType w:val="hybridMultilevel"/>
    <w:tmpl w:val="73A4E03C"/>
    <w:lvl w:ilvl="0" w:tplc="ECDEB754">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D90"/>
    <w:rsid w:val="00001928"/>
    <w:rsid w:val="00031902"/>
    <w:rsid w:val="000428A5"/>
    <w:rsid w:val="0005741E"/>
    <w:rsid w:val="000943B8"/>
    <w:rsid w:val="00127D90"/>
    <w:rsid w:val="001368BF"/>
    <w:rsid w:val="002B1F1D"/>
    <w:rsid w:val="003975B5"/>
    <w:rsid w:val="003C054C"/>
    <w:rsid w:val="005854E2"/>
    <w:rsid w:val="005E1C65"/>
    <w:rsid w:val="005E4A79"/>
    <w:rsid w:val="00635368"/>
    <w:rsid w:val="00674A14"/>
    <w:rsid w:val="006A3F9C"/>
    <w:rsid w:val="006C621E"/>
    <w:rsid w:val="007343AE"/>
    <w:rsid w:val="007E55D4"/>
    <w:rsid w:val="00800DB7"/>
    <w:rsid w:val="00806910"/>
    <w:rsid w:val="0088113E"/>
    <w:rsid w:val="008F55C6"/>
    <w:rsid w:val="0097142D"/>
    <w:rsid w:val="00983AFE"/>
    <w:rsid w:val="00991EA0"/>
    <w:rsid w:val="009A2090"/>
    <w:rsid w:val="009D5ACA"/>
    <w:rsid w:val="009F11CB"/>
    <w:rsid w:val="00CA3E02"/>
    <w:rsid w:val="00CC2998"/>
    <w:rsid w:val="00D76A36"/>
    <w:rsid w:val="00DB2461"/>
    <w:rsid w:val="00DF3F07"/>
    <w:rsid w:val="00E03CC6"/>
    <w:rsid w:val="00E44113"/>
    <w:rsid w:val="00EA7C71"/>
    <w:rsid w:val="00F25501"/>
    <w:rsid w:val="00F36127"/>
    <w:rsid w:val="00F60D68"/>
    <w:rsid w:val="00F91B5F"/>
    <w:rsid w:val="00FE1C5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F25C8"/>
  <w15:chartTrackingRefBased/>
  <w15:docId w15:val="{81CEACC0-AA18-4B08-9B78-9511C3E3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7D90"/>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74A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4A14"/>
  </w:style>
  <w:style w:type="paragraph" w:styleId="Footer">
    <w:name w:val="footer"/>
    <w:basedOn w:val="Normal"/>
    <w:link w:val="FooterChar"/>
    <w:uiPriority w:val="99"/>
    <w:unhideWhenUsed/>
    <w:rsid w:val="00674A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4A14"/>
  </w:style>
  <w:style w:type="character" w:styleId="CommentReference">
    <w:name w:val="annotation reference"/>
    <w:basedOn w:val="DefaultParagraphFont"/>
    <w:uiPriority w:val="99"/>
    <w:semiHidden/>
    <w:unhideWhenUsed/>
    <w:rsid w:val="00D76A36"/>
    <w:rPr>
      <w:sz w:val="16"/>
      <w:szCs w:val="16"/>
    </w:rPr>
  </w:style>
  <w:style w:type="paragraph" w:styleId="CommentText">
    <w:name w:val="annotation text"/>
    <w:basedOn w:val="Normal"/>
    <w:link w:val="CommentTextChar"/>
    <w:uiPriority w:val="99"/>
    <w:semiHidden/>
    <w:unhideWhenUsed/>
    <w:rsid w:val="00D76A36"/>
    <w:pPr>
      <w:spacing w:line="240" w:lineRule="auto"/>
    </w:pPr>
    <w:rPr>
      <w:sz w:val="20"/>
      <w:szCs w:val="20"/>
    </w:rPr>
  </w:style>
  <w:style w:type="character" w:customStyle="1" w:styleId="CommentTextChar">
    <w:name w:val="Comment Text Char"/>
    <w:basedOn w:val="DefaultParagraphFont"/>
    <w:link w:val="CommentText"/>
    <w:uiPriority w:val="99"/>
    <w:semiHidden/>
    <w:rsid w:val="00D76A36"/>
    <w:rPr>
      <w:sz w:val="20"/>
      <w:szCs w:val="20"/>
    </w:rPr>
  </w:style>
  <w:style w:type="paragraph" w:styleId="CommentSubject">
    <w:name w:val="annotation subject"/>
    <w:basedOn w:val="CommentText"/>
    <w:next w:val="CommentText"/>
    <w:link w:val="CommentSubjectChar"/>
    <w:uiPriority w:val="99"/>
    <w:semiHidden/>
    <w:unhideWhenUsed/>
    <w:rsid w:val="00D76A36"/>
    <w:rPr>
      <w:b/>
      <w:bCs/>
    </w:rPr>
  </w:style>
  <w:style w:type="character" w:customStyle="1" w:styleId="CommentSubjectChar">
    <w:name w:val="Comment Subject Char"/>
    <w:basedOn w:val="CommentTextChar"/>
    <w:link w:val="CommentSubject"/>
    <w:uiPriority w:val="99"/>
    <w:semiHidden/>
    <w:rsid w:val="00D76A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3A4F4-D562-4DF6-8358-94B5CA1E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3661</Words>
  <Characters>20870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Potts</dc:creator>
  <cp:keywords/>
  <dc:description/>
  <cp:lastModifiedBy>Victor,Maria Flora</cp:lastModifiedBy>
  <cp:revision>2</cp:revision>
  <dcterms:created xsi:type="dcterms:W3CDTF">2022-11-13T07:39:00Z</dcterms:created>
  <dcterms:modified xsi:type="dcterms:W3CDTF">2022-11-13T07:39:00Z</dcterms:modified>
</cp:coreProperties>
</file>