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B308E" w14:textId="74705204" w:rsidR="00B16C28" w:rsidRPr="00985397" w:rsidRDefault="00F56E90" w:rsidP="0017275C">
      <w:pPr>
        <w:spacing w:line="240" w:lineRule="auto"/>
        <w:jc w:val="both"/>
        <w:rPr>
          <w:rFonts w:asciiTheme="minorHAnsi" w:hAnsiTheme="minorHAnsi" w:cs="Tahoma"/>
          <w:b/>
          <w:sz w:val="36"/>
          <w:szCs w:val="22"/>
          <w:lang w:val="en-GB"/>
        </w:rPr>
      </w:pPr>
      <w:r w:rsidRPr="00985397">
        <w:rPr>
          <w:rFonts w:asciiTheme="minorHAnsi" w:hAnsiTheme="minorHAnsi" w:cs="Tahoma"/>
          <w:b/>
          <w:sz w:val="36"/>
          <w:szCs w:val="22"/>
          <w:lang w:val="en-GB"/>
        </w:rPr>
        <w:t>Supplementary Methods</w:t>
      </w:r>
    </w:p>
    <w:p w14:paraId="14075A38" w14:textId="77777777" w:rsidR="005E2DD7" w:rsidRPr="00985397" w:rsidRDefault="005E2DD7" w:rsidP="0017275C">
      <w:pPr>
        <w:spacing w:line="240" w:lineRule="auto"/>
        <w:jc w:val="both"/>
        <w:rPr>
          <w:rFonts w:asciiTheme="minorHAnsi" w:hAnsiTheme="minorHAnsi" w:cs="Tahoma"/>
          <w:b/>
          <w:sz w:val="36"/>
          <w:szCs w:val="22"/>
          <w:lang w:val="en-GB"/>
        </w:rPr>
      </w:pPr>
    </w:p>
    <w:p w14:paraId="44EE66F3" w14:textId="77777777" w:rsidR="005E2DD7" w:rsidRPr="00985397" w:rsidRDefault="005E2DD7" w:rsidP="005E2DD7">
      <w:pPr>
        <w:pStyle w:val="Kop2"/>
        <w:spacing w:after="120"/>
        <w:rPr>
          <w:rFonts w:asciiTheme="minorHAnsi" w:hAnsiTheme="minorHAnsi" w:cs="Tahoma"/>
          <w:b/>
          <w:color w:val="auto"/>
          <w:sz w:val="24"/>
          <w:szCs w:val="24"/>
          <w:lang w:val="en-US"/>
        </w:rPr>
      </w:pPr>
      <w:r w:rsidRPr="00985397">
        <w:rPr>
          <w:rFonts w:asciiTheme="minorHAnsi" w:hAnsiTheme="minorHAnsi" w:cs="Tahoma"/>
          <w:b/>
          <w:color w:val="auto"/>
          <w:sz w:val="24"/>
          <w:szCs w:val="24"/>
          <w:lang w:val="en-US"/>
        </w:rPr>
        <w:t>National COVID-19 prevention measures at the time of study</w:t>
      </w:r>
    </w:p>
    <w:p w14:paraId="08F05DF5" w14:textId="77777777" w:rsidR="005E2DD7" w:rsidRPr="00985397" w:rsidRDefault="005E2DD7" w:rsidP="005E2DD7">
      <w:pPr>
        <w:pStyle w:val="Tekstopmerking"/>
        <w:rPr>
          <w:rFonts w:cs="Tahoma"/>
          <w:bCs/>
          <w:szCs w:val="22"/>
          <w:lang w:val="en-GB" w:eastAsia="en-GB"/>
        </w:rPr>
      </w:pPr>
      <w:r w:rsidRPr="00985397">
        <w:rPr>
          <w:rFonts w:cs="Tahoma"/>
          <w:bCs/>
          <w:szCs w:val="22"/>
          <w:lang w:val="en-GB" w:eastAsia="en-GB"/>
        </w:rPr>
        <w:t>National COVID-19 prevention measures included stay-home orders for persons with respiratory complaints or fever, physical distancing (&gt;1.5 meters)</w:t>
      </w:r>
      <w:bookmarkStart w:id="0" w:name="_GoBack"/>
      <w:bookmarkEnd w:id="0"/>
      <w:r w:rsidRPr="00985397">
        <w:rPr>
          <w:rFonts w:cs="Tahoma"/>
          <w:bCs/>
          <w:szCs w:val="22"/>
          <w:lang w:val="en-GB" w:eastAsia="en-GB"/>
        </w:rPr>
        <w:t xml:space="preserve"> for people ≥ 18 years of age, limiting social gatherings to &lt; 30 people, and a maximum of three visitors per day. Bars and restaurants were closed. Individual sports activities were only allowed outdoors and in teams only for people &lt; 18 years of age. COVID-19 testing was available at municipal health testing facilities for persons with symptoms suspect for COVID-19.</w:t>
      </w:r>
    </w:p>
    <w:p w14:paraId="1BC2643A" w14:textId="1506D0DD" w:rsidR="005E2DD7" w:rsidRPr="00985397" w:rsidRDefault="005E2DD7" w:rsidP="0017275C">
      <w:pPr>
        <w:pStyle w:val="Kop2"/>
        <w:spacing w:after="120"/>
        <w:rPr>
          <w:rFonts w:asciiTheme="minorHAnsi" w:hAnsiTheme="minorHAnsi" w:cs="Tahoma"/>
          <w:b/>
          <w:color w:val="auto"/>
          <w:sz w:val="24"/>
          <w:szCs w:val="24"/>
          <w:lang w:val="en-GB"/>
        </w:rPr>
      </w:pPr>
    </w:p>
    <w:p w14:paraId="5C687F9A" w14:textId="77777777" w:rsidR="005E2DD7" w:rsidRPr="00985397" w:rsidRDefault="005E2DD7" w:rsidP="005E2DD7">
      <w:pPr>
        <w:pStyle w:val="Geenafstand"/>
        <w:spacing w:line="360" w:lineRule="auto"/>
        <w:rPr>
          <w:b/>
          <w:sz w:val="24"/>
          <w:szCs w:val="20"/>
          <w:lang w:val="en-US"/>
        </w:rPr>
      </w:pPr>
      <w:r w:rsidRPr="00985397">
        <w:rPr>
          <w:b/>
          <w:sz w:val="24"/>
          <w:szCs w:val="20"/>
          <w:lang w:val="en-US"/>
        </w:rPr>
        <w:t>School-initiated COVID-19 measures</w:t>
      </w:r>
    </w:p>
    <w:p w14:paraId="41876AC1" w14:textId="33966FFA" w:rsidR="005E2DD7" w:rsidRPr="00985397" w:rsidRDefault="005E2DD7" w:rsidP="005E2DD7">
      <w:pPr>
        <w:rPr>
          <w:rFonts w:asciiTheme="minorHAnsi" w:hAnsiTheme="minorHAnsi"/>
          <w:szCs w:val="20"/>
          <w:lang w:val="en-US"/>
        </w:rPr>
      </w:pPr>
      <w:r w:rsidRPr="00985397">
        <w:rPr>
          <w:rFonts w:asciiTheme="minorHAnsi" w:hAnsiTheme="minorHAnsi"/>
          <w:szCs w:val="20"/>
          <w:lang w:val="en-US"/>
        </w:rPr>
        <w:t>In addition to the national COVID-19 policy described in the methods, schools were advised to implement additional measures to enhance hygiene and minimize student-student and student-staff contacts. A set of recommendations was disseminated to all schools including suggestions for</w:t>
      </w:r>
      <w:r w:rsidRPr="00985397" w:rsidDel="005A683F">
        <w:rPr>
          <w:rFonts w:asciiTheme="minorHAnsi" w:hAnsiTheme="minorHAnsi"/>
          <w:szCs w:val="20"/>
          <w:lang w:val="en-US"/>
        </w:rPr>
        <w:t xml:space="preserve"> </w:t>
      </w:r>
      <w:proofErr w:type="spellStart"/>
      <w:r w:rsidRPr="00985397">
        <w:rPr>
          <w:rFonts w:asciiTheme="minorHAnsi" w:hAnsiTheme="minorHAnsi"/>
          <w:szCs w:val="20"/>
          <w:lang w:val="en-US"/>
        </w:rPr>
        <w:t>cohorting</w:t>
      </w:r>
      <w:proofErr w:type="spellEnd"/>
      <w:r w:rsidRPr="00985397">
        <w:rPr>
          <w:rFonts w:asciiTheme="minorHAnsi" w:hAnsiTheme="minorHAnsi"/>
          <w:szCs w:val="20"/>
          <w:lang w:val="en-US"/>
        </w:rPr>
        <w:t>, measures to reduce crowding and hand hygiene protocols. The type and stringency of such measures implemented locally varied between schools (table S1)</w:t>
      </w:r>
      <w:r w:rsidR="00BF3BC6" w:rsidRPr="00985397">
        <w:rPr>
          <w:rFonts w:asciiTheme="minorHAnsi" w:hAnsiTheme="minorHAnsi"/>
          <w:szCs w:val="20"/>
          <w:lang w:val="en-US"/>
        </w:rPr>
        <w:t>.</w:t>
      </w:r>
    </w:p>
    <w:p w14:paraId="74FA14C1" w14:textId="75B6787A" w:rsidR="005E2DD7" w:rsidRPr="00985397" w:rsidRDefault="005E2DD7" w:rsidP="005E2DD7">
      <w:pPr>
        <w:rPr>
          <w:rFonts w:asciiTheme="minorHAnsi" w:hAnsiTheme="minorHAnsi"/>
          <w:szCs w:val="20"/>
          <w:lang w:val="en-US"/>
        </w:rPr>
      </w:pPr>
    </w:p>
    <w:p w14:paraId="5323BCE3" w14:textId="1C591CFC" w:rsidR="005E2DD7" w:rsidRPr="00985397" w:rsidRDefault="005E2DD7" w:rsidP="005E2DD7">
      <w:pPr>
        <w:spacing w:line="240" w:lineRule="auto"/>
        <w:rPr>
          <w:rFonts w:asciiTheme="minorHAnsi" w:hAnsiTheme="minorHAnsi" w:cs="Tahoma"/>
          <w:sz w:val="24"/>
          <w:szCs w:val="22"/>
          <w:lang w:val="en-GB"/>
        </w:rPr>
      </w:pPr>
      <w:r w:rsidRPr="00985397">
        <w:rPr>
          <w:rFonts w:asciiTheme="minorHAnsi" w:hAnsiTheme="minorHAnsi" w:cs="Tahoma"/>
          <w:b/>
          <w:szCs w:val="18"/>
          <w:lang w:val="en-GB" w:eastAsia="en-GB"/>
        </w:rPr>
        <w:t xml:space="preserve">Table S1. </w:t>
      </w:r>
      <w:r w:rsidR="00BF3BC6" w:rsidRPr="00985397">
        <w:rPr>
          <w:rFonts w:asciiTheme="minorHAnsi" w:hAnsiTheme="minorHAnsi" w:cs="Tahoma"/>
          <w:b/>
          <w:szCs w:val="18"/>
          <w:lang w:val="en-GB" w:eastAsia="en-GB"/>
        </w:rPr>
        <w:t xml:space="preserve">Overview of </w:t>
      </w:r>
      <w:r w:rsidRPr="00985397">
        <w:rPr>
          <w:rFonts w:asciiTheme="minorHAnsi" w:hAnsiTheme="minorHAnsi" w:cs="Tahoma"/>
          <w:b/>
          <w:szCs w:val="18"/>
          <w:lang w:val="en-GB" w:eastAsia="en-GB"/>
        </w:rPr>
        <w:t>COVID-19 measures</w:t>
      </w:r>
    </w:p>
    <w:p w14:paraId="7438D787" w14:textId="77777777" w:rsidR="005E2DD7" w:rsidRPr="00985397" w:rsidRDefault="005E2DD7" w:rsidP="005E2DD7">
      <w:pPr>
        <w:rPr>
          <w:rFonts w:asciiTheme="minorHAnsi" w:hAnsiTheme="minorHAnsi"/>
          <w:szCs w:val="20"/>
          <w:lang w:val="en-GB"/>
        </w:rPr>
      </w:pPr>
    </w:p>
    <w:p w14:paraId="1BF7D3A2" w14:textId="714D0C40" w:rsidR="005E2DD7" w:rsidRPr="00985397" w:rsidRDefault="005E2DD7" w:rsidP="005E2DD7">
      <w:pPr>
        <w:rPr>
          <w:rFonts w:asciiTheme="minorHAnsi" w:hAnsiTheme="minorHAnsi"/>
          <w:szCs w:val="20"/>
          <w:lang w:val="en-US"/>
        </w:rPr>
      </w:pPr>
    </w:p>
    <w:tbl>
      <w:tblPr>
        <w:tblStyle w:val="Tabelraster"/>
        <w:tblpPr w:leftFromText="141" w:rightFromText="141" w:vertAnchor="text" w:horzAnchor="margin" w:tblpY="-3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5E2DD7" w:rsidRPr="00985397" w14:paraId="4D356A04" w14:textId="77777777" w:rsidTr="00F866BD">
        <w:trPr>
          <w:trHeight w:val="283"/>
        </w:trPr>
        <w:tc>
          <w:tcPr>
            <w:tcW w:w="4395" w:type="dxa"/>
            <w:tcBorders>
              <w:top w:val="single" w:sz="4" w:space="0" w:color="auto"/>
            </w:tcBorders>
            <w:shd w:val="clear" w:color="auto" w:fill="auto"/>
          </w:tcPr>
          <w:p w14:paraId="648E96A0" w14:textId="77777777" w:rsidR="005E2DD7" w:rsidRPr="00985397" w:rsidRDefault="005E2DD7" w:rsidP="005E2DD7">
            <w:pPr>
              <w:rPr>
                <w:rFonts w:asciiTheme="minorHAnsi" w:hAnsiTheme="minorHAnsi"/>
                <w:b/>
                <w:lang w:val="en-US" w:eastAsia="en-US"/>
              </w:rPr>
            </w:pPr>
            <w:proofErr w:type="spellStart"/>
            <w:r w:rsidRPr="00985397">
              <w:rPr>
                <w:rFonts w:asciiTheme="minorHAnsi" w:hAnsiTheme="minorHAnsi"/>
                <w:b/>
                <w:lang w:val="en-US" w:eastAsia="en-US"/>
              </w:rPr>
              <w:t>Cohorting</w:t>
            </w:r>
            <w:proofErr w:type="spellEnd"/>
            <w:r w:rsidRPr="00985397">
              <w:rPr>
                <w:rFonts w:asciiTheme="minorHAnsi" w:hAnsiTheme="minorHAnsi"/>
                <w:b/>
                <w:lang w:val="en-US" w:eastAsia="en-US"/>
              </w:rPr>
              <w:t xml:space="preserve"> interventions</w:t>
            </w:r>
          </w:p>
        </w:tc>
      </w:tr>
      <w:tr w:rsidR="005E2DD7" w:rsidRPr="00985397" w14:paraId="1480D5ED" w14:textId="77777777" w:rsidTr="00F866BD">
        <w:trPr>
          <w:trHeight w:val="283"/>
        </w:trPr>
        <w:tc>
          <w:tcPr>
            <w:tcW w:w="4395" w:type="dxa"/>
            <w:shd w:val="clear" w:color="auto" w:fill="auto"/>
          </w:tcPr>
          <w:p w14:paraId="1531045B"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One way walking routes</w:t>
            </w:r>
          </w:p>
        </w:tc>
      </w:tr>
      <w:tr w:rsidR="005E2DD7" w:rsidRPr="00985397" w14:paraId="478096D2" w14:textId="77777777" w:rsidTr="00F866BD">
        <w:trPr>
          <w:trHeight w:val="283"/>
        </w:trPr>
        <w:tc>
          <w:tcPr>
            <w:tcW w:w="4395" w:type="dxa"/>
            <w:shd w:val="clear" w:color="auto" w:fill="auto"/>
          </w:tcPr>
          <w:p w14:paraId="2D9BA7C9"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Separated use of entrances and exits</w:t>
            </w:r>
          </w:p>
        </w:tc>
      </w:tr>
      <w:tr w:rsidR="005E2DD7" w:rsidRPr="00985397" w14:paraId="0C16A7A3" w14:textId="77777777" w:rsidTr="00F866BD">
        <w:trPr>
          <w:trHeight w:val="283"/>
        </w:trPr>
        <w:tc>
          <w:tcPr>
            <w:tcW w:w="4395" w:type="dxa"/>
            <w:tcBorders>
              <w:bottom w:val="single" w:sz="4" w:space="0" w:color="auto"/>
            </w:tcBorders>
            <w:shd w:val="clear" w:color="auto" w:fill="auto"/>
          </w:tcPr>
          <w:p w14:paraId="2B26D719"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Cohorts have different start and stopping times for course hours</w:t>
            </w:r>
          </w:p>
        </w:tc>
      </w:tr>
      <w:tr w:rsidR="005E2DD7" w:rsidRPr="00985397" w14:paraId="4A75371A" w14:textId="77777777" w:rsidTr="00F866BD">
        <w:trPr>
          <w:trHeight w:val="283"/>
        </w:trPr>
        <w:tc>
          <w:tcPr>
            <w:tcW w:w="4395" w:type="dxa"/>
            <w:tcBorders>
              <w:top w:val="single" w:sz="4" w:space="0" w:color="auto"/>
            </w:tcBorders>
            <w:shd w:val="clear" w:color="auto" w:fill="auto"/>
          </w:tcPr>
          <w:p w14:paraId="5C29CB9D" w14:textId="77777777" w:rsidR="005E2DD7" w:rsidRPr="00985397" w:rsidRDefault="005E2DD7" w:rsidP="005E2DD7">
            <w:pPr>
              <w:rPr>
                <w:rFonts w:asciiTheme="minorHAnsi" w:hAnsiTheme="minorHAnsi"/>
                <w:b/>
                <w:lang w:val="en-US" w:eastAsia="en-US"/>
              </w:rPr>
            </w:pPr>
            <w:r w:rsidRPr="00985397">
              <w:rPr>
                <w:rFonts w:asciiTheme="minorHAnsi" w:hAnsiTheme="minorHAnsi"/>
                <w:b/>
                <w:lang w:val="en-US" w:eastAsia="en-US"/>
              </w:rPr>
              <w:t>(Hand) hygiene</w:t>
            </w:r>
          </w:p>
        </w:tc>
      </w:tr>
      <w:tr w:rsidR="005E2DD7" w:rsidRPr="00985397" w14:paraId="75B72DDA" w14:textId="77777777" w:rsidTr="00F866BD">
        <w:trPr>
          <w:trHeight w:val="283"/>
        </w:trPr>
        <w:tc>
          <w:tcPr>
            <w:tcW w:w="4395" w:type="dxa"/>
            <w:shd w:val="clear" w:color="auto" w:fill="auto"/>
          </w:tcPr>
          <w:p w14:paraId="0DCFBDF6"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Use of splash guards for teachers</w:t>
            </w:r>
          </w:p>
        </w:tc>
      </w:tr>
      <w:tr w:rsidR="005E2DD7" w:rsidRPr="00985397" w14:paraId="7C8B411C" w14:textId="77777777" w:rsidTr="00F866BD">
        <w:trPr>
          <w:trHeight w:val="283"/>
        </w:trPr>
        <w:tc>
          <w:tcPr>
            <w:tcW w:w="4395" w:type="dxa"/>
            <w:shd w:val="clear" w:color="auto" w:fill="auto"/>
          </w:tcPr>
          <w:p w14:paraId="0F66F9D6"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Policy for encouraging hand hygiene students when entering the classroom</w:t>
            </w:r>
          </w:p>
        </w:tc>
      </w:tr>
      <w:tr w:rsidR="005E2DD7" w:rsidRPr="00985397" w14:paraId="1236A8F0" w14:textId="77777777" w:rsidTr="00F866BD">
        <w:trPr>
          <w:trHeight w:val="283"/>
        </w:trPr>
        <w:tc>
          <w:tcPr>
            <w:tcW w:w="4395" w:type="dxa"/>
            <w:shd w:val="clear" w:color="auto" w:fill="auto"/>
          </w:tcPr>
          <w:p w14:paraId="054DBC1F"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Policy for work spot hygiene teachers when entering the classroom</w:t>
            </w:r>
          </w:p>
        </w:tc>
      </w:tr>
      <w:tr w:rsidR="005E2DD7" w:rsidRPr="00985397" w14:paraId="33C59826" w14:textId="77777777" w:rsidTr="00F866BD">
        <w:trPr>
          <w:trHeight w:val="283"/>
        </w:trPr>
        <w:tc>
          <w:tcPr>
            <w:tcW w:w="4395" w:type="dxa"/>
            <w:tcBorders>
              <w:bottom w:val="single" w:sz="4" w:space="0" w:color="auto"/>
            </w:tcBorders>
            <w:shd w:val="clear" w:color="auto" w:fill="auto"/>
          </w:tcPr>
          <w:p w14:paraId="55FBB117"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Access to disinfectant hand gel</w:t>
            </w:r>
          </w:p>
        </w:tc>
      </w:tr>
      <w:tr w:rsidR="005E2DD7" w:rsidRPr="00985397" w14:paraId="1C87F4AA" w14:textId="77777777" w:rsidTr="00F866BD">
        <w:trPr>
          <w:trHeight w:val="283"/>
        </w:trPr>
        <w:tc>
          <w:tcPr>
            <w:tcW w:w="4395" w:type="dxa"/>
            <w:tcBorders>
              <w:top w:val="single" w:sz="4" w:space="0" w:color="auto"/>
            </w:tcBorders>
            <w:shd w:val="clear" w:color="auto" w:fill="auto"/>
          </w:tcPr>
          <w:p w14:paraId="3E6AA6A6" w14:textId="77777777" w:rsidR="005E2DD7" w:rsidRPr="00985397" w:rsidRDefault="005E2DD7" w:rsidP="005E2DD7">
            <w:pPr>
              <w:rPr>
                <w:rFonts w:asciiTheme="minorHAnsi" w:hAnsiTheme="minorHAnsi"/>
                <w:b/>
                <w:lang w:val="en-US" w:eastAsia="en-US"/>
              </w:rPr>
            </w:pPr>
            <w:r w:rsidRPr="00985397">
              <w:rPr>
                <w:rFonts w:asciiTheme="minorHAnsi" w:hAnsiTheme="minorHAnsi"/>
                <w:b/>
                <w:lang w:val="en-US" w:eastAsia="en-US"/>
              </w:rPr>
              <w:t>Student displacements reductions</w:t>
            </w:r>
          </w:p>
        </w:tc>
      </w:tr>
      <w:tr w:rsidR="005E2DD7" w:rsidRPr="00985397" w14:paraId="77BDB759" w14:textId="77777777" w:rsidTr="00F866BD">
        <w:trPr>
          <w:trHeight w:val="283"/>
        </w:trPr>
        <w:tc>
          <w:tcPr>
            <w:tcW w:w="4395" w:type="dxa"/>
            <w:shd w:val="clear" w:color="auto" w:fill="auto"/>
          </w:tcPr>
          <w:p w14:paraId="26C1E6BD"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Students stay in one classrooms for multiple course hours</w:t>
            </w:r>
          </w:p>
        </w:tc>
      </w:tr>
      <w:tr w:rsidR="005E2DD7" w:rsidRPr="00985397" w14:paraId="7A6F1BF6" w14:textId="77777777" w:rsidTr="00F866BD">
        <w:trPr>
          <w:trHeight w:val="283"/>
        </w:trPr>
        <w:tc>
          <w:tcPr>
            <w:tcW w:w="4395" w:type="dxa"/>
            <w:tcBorders>
              <w:bottom w:val="single" w:sz="4" w:space="0" w:color="auto"/>
            </w:tcBorders>
            <w:shd w:val="clear" w:color="auto" w:fill="auto"/>
          </w:tcPr>
          <w:p w14:paraId="442FD79B"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Students stay in classroom during breaks</w:t>
            </w:r>
          </w:p>
        </w:tc>
      </w:tr>
      <w:tr w:rsidR="005E2DD7" w:rsidRPr="00985397" w14:paraId="31DFBBDA" w14:textId="77777777" w:rsidTr="00F866BD">
        <w:trPr>
          <w:trHeight w:val="283"/>
        </w:trPr>
        <w:tc>
          <w:tcPr>
            <w:tcW w:w="4395" w:type="dxa"/>
            <w:tcBorders>
              <w:top w:val="single" w:sz="4" w:space="0" w:color="auto"/>
            </w:tcBorders>
            <w:shd w:val="clear" w:color="auto" w:fill="auto"/>
          </w:tcPr>
          <w:p w14:paraId="1390B796" w14:textId="77777777" w:rsidR="005E2DD7" w:rsidRPr="00985397" w:rsidRDefault="005E2DD7" w:rsidP="005E2DD7">
            <w:pPr>
              <w:rPr>
                <w:rFonts w:asciiTheme="minorHAnsi" w:hAnsiTheme="minorHAnsi"/>
                <w:b/>
                <w:lang w:val="en-US" w:eastAsia="en-US"/>
              </w:rPr>
            </w:pPr>
            <w:r w:rsidRPr="00985397">
              <w:rPr>
                <w:rFonts w:asciiTheme="minorHAnsi" w:hAnsiTheme="minorHAnsi"/>
                <w:b/>
                <w:lang w:val="en-US" w:eastAsia="en-US"/>
              </w:rPr>
              <w:t>Physical distancing</w:t>
            </w:r>
          </w:p>
        </w:tc>
      </w:tr>
      <w:tr w:rsidR="005E2DD7" w:rsidRPr="00985397" w14:paraId="14878C0B" w14:textId="77777777" w:rsidTr="00F866BD">
        <w:trPr>
          <w:trHeight w:val="283"/>
        </w:trPr>
        <w:tc>
          <w:tcPr>
            <w:tcW w:w="4395" w:type="dxa"/>
            <w:shd w:val="clear" w:color="auto" w:fill="auto"/>
          </w:tcPr>
          <w:p w14:paraId="6F36632C"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Fixed seating map for students in classroom</w:t>
            </w:r>
          </w:p>
        </w:tc>
      </w:tr>
      <w:tr w:rsidR="005E2DD7" w:rsidRPr="00985397" w14:paraId="363FEA06" w14:textId="77777777" w:rsidTr="00F866BD">
        <w:trPr>
          <w:trHeight w:val="283"/>
        </w:trPr>
        <w:tc>
          <w:tcPr>
            <w:tcW w:w="4395" w:type="dxa"/>
            <w:shd w:val="clear" w:color="auto" w:fill="auto"/>
          </w:tcPr>
          <w:p w14:paraId="2F143B9E"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Separated seats</w:t>
            </w:r>
          </w:p>
        </w:tc>
      </w:tr>
      <w:tr w:rsidR="005E2DD7" w:rsidRPr="00985397" w14:paraId="58857F97" w14:textId="77777777" w:rsidTr="00F866BD">
        <w:trPr>
          <w:trHeight w:val="283"/>
        </w:trPr>
        <w:tc>
          <w:tcPr>
            <w:tcW w:w="4395" w:type="dxa"/>
            <w:shd w:val="clear" w:color="auto" w:fill="auto"/>
          </w:tcPr>
          <w:p w14:paraId="4D01C8E9"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Extra break rooms indoor</w:t>
            </w:r>
          </w:p>
        </w:tc>
      </w:tr>
      <w:tr w:rsidR="005E2DD7" w:rsidRPr="00985397" w14:paraId="0C55C05B" w14:textId="77777777" w:rsidTr="00F866BD">
        <w:trPr>
          <w:trHeight w:val="283"/>
        </w:trPr>
        <w:tc>
          <w:tcPr>
            <w:tcW w:w="4395" w:type="dxa"/>
            <w:shd w:val="clear" w:color="auto" w:fill="auto"/>
          </w:tcPr>
          <w:p w14:paraId="147CA1BE"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Extra break rooms outdoor</w:t>
            </w:r>
          </w:p>
        </w:tc>
      </w:tr>
      <w:tr w:rsidR="005E2DD7" w:rsidRPr="00985397" w14:paraId="1B9E4B07" w14:textId="77777777" w:rsidTr="00F866BD">
        <w:trPr>
          <w:trHeight w:val="80"/>
        </w:trPr>
        <w:tc>
          <w:tcPr>
            <w:tcW w:w="4395" w:type="dxa"/>
            <w:shd w:val="clear" w:color="auto" w:fill="auto"/>
          </w:tcPr>
          <w:p w14:paraId="50C11DBA"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Spreading timeslots for breaks</w:t>
            </w:r>
          </w:p>
        </w:tc>
      </w:tr>
      <w:tr w:rsidR="005E2DD7" w:rsidRPr="00985397" w14:paraId="7F16C7BD" w14:textId="77777777" w:rsidTr="00F866BD">
        <w:trPr>
          <w:trHeight w:val="283"/>
        </w:trPr>
        <w:tc>
          <w:tcPr>
            <w:tcW w:w="4395" w:type="dxa"/>
            <w:tcBorders>
              <w:bottom w:val="single" w:sz="4" w:space="0" w:color="auto"/>
            </w:tcBorders>
            <w:shd w:val="clear" w:color="auto" w:fill="auto"/>
          </w:tcPr>
          <w:p w14:paraId="22B118F2" w14:textId="77777777" w:rsidR="005E2DD7" w:rsidRPr="00985397" w:rsidRDefault="005E2DD7" w:rsidP="005E2DD7">
            <w:pPr>
              <w:ind w:left="708"/>
              <w:rPr>
                <w:rFonts w:asciiTheme="minorHAnsi" w:hAnsiTheme="minorHAnsi"/>
                <w:lang w:val="en-US" w:eastAsia="en-US"/>
              </w:rPr>
            </w:pPr>
            <w:r w:rsidRPr="00985397">
              <w:rPr>
                <w:rFonts w:asciiTheme="minorHAnsi" w:hAnsiTheme="minorHAnsi"/>
                <w:lang w:val="en-US" w:eastAsia="en-US"/>
              </w:rPr>
              <w:t>Physical distancing (&gt;1.5m) students</w:t>
            </w:r>
          </w:p>
        </w:tc>
      </w:tr>
    </w:tbl>
    <w:p w14:paraId="41C4A5AB" w14:textId="77777777" w:rsidR="005E2DD7" w:rsidRPr="00985397" w:rsidRDefault="005E2DD7" w:rsidP="005E2DD7">
      <w:pPr>
        <w:rPr>
          <w:lang w:val="en-US" w:eastAsia="en-US"/>
        </w:rPr>
      </w:pPr>
    </w:p>
    <w:p w14:paraId="32D55B26" w14:textId="239AFCD9" w:rsidR="006A56F8" w:rsidRPr="00985397" w:rsidRDefault="006A56F8" w:rsidP="0017275C">
      <w:pPr>
        <w:spacing w:line="240" w:lineRule="auto"/>
        <w:jc w:val="both"/>
        <w:rPr>
          <w:rFonts w:asciiTheme="minorHAnsi" w:hAnsiTheme="minorHAnsi" w:cs="Tahoma"/>
          <w:sz w:val="22"/>
          <w:szCs w:val="22"/>
          <w:lang w:val="en-US"/>
        </w:rPr>
      </w:pPr>
    </w:p>
    <w:p w14:paraId="1AD2A92E" w14:textId="2AFE7A92" w:rsidR="00B40AB9" w:rsidRPr="00985397" w:rsidRDefault="00B40AB9" w:rsidP="0017275C">
      <w:pPr>
        <w:pStyle w:val="Kop2"/>
        <w:spacing w:after="120"/>
        <w:rPr>
          <w:rFonts w:asciiTheme="minorHAnsi" w:hAnsiTheme="minorHAnsi" w:cs="Tahoma"/>
          <w:b/>
          <w:color w:val="auto"/>
          <w:sz w:val="24"/>
          <w:szCs w:val="24"/>
          <w:lang w:val="en-US"/>
        </w:rPr>
      </w:pPr>
      <w:r w:rsidRPr="00985397">
        <w:rPr>
          <w:rFonts w:asciiTheme="minorHAnsi" w:hAnsiTheme="minorHAnsi" w:cs="Tahoma"/>
          <w:b/>
          <w:color w:val="auto"/>
          <w:sz w:val="24"/>
          <w:szCs w:val="24"/>
          <w:lang w:val="en-US"/>
        </w:rPr>
        <w:t>Environmental sampling of air and surfaces</w:t>
      </w:r>
    </w:p>
    <w:p w14:paraId="090A53CD" w14:textId="6282FA47" w:rsidR="00B16C28" w:rsidRPr="00985397" w:rsidRDefault="00B40AB9"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szCs w:val="22"/>
          <w:lang w:val="en-GB" w:eastAsia="en-GB"/>
        </w:rPr>
        <w:t>At each location, air sampling consisted of twice a filtration-based sample, once a cyclone-based sample, and once a impingement-sample (school cafeteria and teachers’ lounge only</w:t>
      </w:r>
      <w:r w:rsidR="00A53ABE" w:rsidRPr="00985397">
        <w:rPr>
          <w:rFonts w:asciiTheme="minorHAnsi" w:hAnsiTheme="minorHAnsi" w:cs="Tahoma"/>
          <w:szCs w:val="22"/>
          <w:lang w:val="en-GB" w:eastAsia="en-GB"/>
        </w:rPr>
        <w:t>)</w:t>
      </w:r>
      <w:r w:rsidRPr="00985397">
        <w:rPr>
          <w:rFonts w:asciiTheme="minorHAnsi" w:hAnsiTheme="minorHAnsi" w:cs="Tahoma"/>
          <w:szCs w:val="22"/>
          <w:lang w:val="en-GB" w:eastAsia="en-GB"/>
        </w:rPr>
        <w:t xml:space="preserve">. </w:t>
      </w:r>
      <w:r w:rsidR="00B16C28" w:rsidRPr="00985397">
        <w:rPr>
          <w:rFonts w:asciiTheme="minorHAnsi" w:hAnsiTheme="minorHAnsi" w:cs="Tahoma"/>
          <w:bCs w:val="0"/>
          <w:szCs w:val="22"/>
          <w:lang w:val="en-GB" w:eastAsia="en-GB"/>
        </w:rPr>
        <w:t xml:space="preserve">The filtration-based technique captures inhalable dust - airborne particles and droplets of an aerodynamic size that enter the respiratory tract through mouth and nose. Air is drawn through an inhalable dust sampling head </w:t>
      </w:r>
      <w:r w:rsidRPr="00985397">
        <w:rPr>
          <w:rFonts w:asciiTheme="minorHAnsi" w:hAnsiTheme="minorHAnsi" w:cs="Tahoma"/>
          <w:szCs w:val="22"/>
          <w:lang w:val="en-GB" w:eastAsia="en-GB"/>
        </w:rPr>
        <w:t xml:space="preserve">(Conical Inhalable dust Sampler (CIS), JS Holdings, UK) </w:t>
      </w:r>
      <w:r w:rsidR="00B16C28" w:rsidRPr="00985397">
        <w:rPr>
          <w:rFonts w:asciiTheme="minorHAnsi" w:hAnsiTheme="minorHAnsi" w:cs="Tahoma"/>
          <w:bCs w:val="0"/>
          <w:szCs w:val="22"/>
          <w:lang w:val="en-GB" w:eastAsia="en-GB"/>
        </w:rPr>
        <w:t xml:space="preserve">equipped with 37mm diameter 2.0 </w:t>
      </w:r>
      <w:proofErr w:type="spellStart"/>
      <w:r w:rsidR="00B16C28" w:rsidRPr="00985397">
        <w:rPr>
          <w:rFonts w:asciiTheme="minorHAnsi" w:hAnsiTheme="minorHAnsi" w:cs="Tahoma"/>
          <w:bCs w:val="0"/>
          <w:szCs w:val="22"/>
          <w:lang w:val="en-GB" w:eastAsia="en-GB"/>
        </w:rPr>
        <w:t>μm</w:t>
      </w:r>
      <w:proofErr w:type="spellEnd"/>
      <w:r w:rsidR="00B16C28" w:rsidRPr="00985397">
        <w:rPr>
          <w:rFonts w:asciiTheme="minorHAnsi" w:hAnsiTheme="minorHAnsi" w:cs="Tahoma"/>
          <w:bCs w:val="0"/>
          <w:szCs w:val="22"/>
          <w:lang w:val="en-GB" w:eastAsia="en-GB"/>
        </w:rPr>
        <w:t xml:space="preserve"> pore-size Teflon filter (Pall incorporated, Ann </w:t>
      </w:r>
      <w:proofErr w:type="spellStart"/>
      <w:r w:rsidR="00B16C28" w:rsidRPr="00985397">
        <w:rPr>
          <w:rFonts w:asciiTheme="minorHAnsi" w:hAnsiTheme="minorHAnsi" w:cs="Tahoma"/>
          <w:bCs w:val="0"/>
          <w:szCs w:val="22"/>
          <w:lang w:val="en-GB" w:eastAsia="en-GB"/>
        </w:rPr>
        <w:t>Arbor</w:t>
      </w:r>
      <w:proofErr w:type="spellEnd"/>
      <w:r w:rsidR="00B16C28" w:rsidRPr="00985397">
        <w:rPr>
          <w:rFonts w:asciiTheme="minorHAnsi" w:hAnsiTheme="minorHAnsi" w:cs="Tahoma"/>
          <w:bCs w:val="0"/>
          <w:szCs w:val="22"/>
          <w:lang w:val="en-GB" w:eastAsia="en-GB"/>
        </w:rPr>
        <w:t xml:space="preserve">, USA) connected with tubes to a </w:t>
      </w:r>
      <w:proofErr w:type="spellStart"/>
      <w:r w:rsidR="00B16C28" w:rsidRPr="00985397">
        <w:rPr>
          <w:rFonts w:asciiTheme="minorHAnsi" w:hAnsiTheme="minorHAnsi" w:cs="Tahoma"/>
          <w:bCs w:val="0"/>
          <w:szCs w:val="22"/>
          <w:lang w:val="en-GB" w:eastAsia="en-GB"/>
        </w:rPr>
        <w:t>Gilian</w:t>
      </w:r>
      <w:proofErr w:type="spellEnd"/>
      <w:r w:rsidR="00B16C28" w:rsidRPr="00985397">
        <w:rPr>
          <w:rFonts w:asciiTheme="minorHAnsi" w:hAnsiTheme="minorHAnsi" w:cs="Tahoma"/>
          <w:bCs w:val="0"/>
          <w:szCs w:val="22"/>
          <w:lang w:val="en-GB" w:eastAsia="en-GB"/>
        </w:rPr>
        <w:t xml:space="preserve"> </w:t>
      </w:r>
      <w:proofErr w:type="spellStart"/>
      <w:r w:rsidR="00B16C28" w:rsidRPr="00985397">
        <w:rPr>
          <w:rFonts w:asciiTheme="minorHAnsi" w:hAnsiTheme="minorHAnsi" w:cs="Tahoma"/>
          <w:bCs w:val="0"/>
          <w:szCs w:val="22"/>
          <w:lang w:val="en-GB" w:eastAsia="en-GB"/>
        </w:rPr>
        <w:t>GilAir</w:t>
      </w:r>
      <w:proofErr w:type="spellEnd"/>
      <w:r w:rsidR="00B16C28" w:rsidRPr="00985397">
        <w:rPr>
          <w:rFonts w:asciiTheme="minorHAnsi" w:hAnsiTheme="minorHAnsi" w:cs="Tahoma"/>
          <w:bCs w:val="0"/>
          <w:szCs w:val="22"/>
          <w:lang w:val="en-GB" w:eastAsia="en-GB"/>
        </w:rPr>
        <w:t xml:space="preserve"> 5 pump (</w:t>
      </w:r>
      <w:proofErr w:type="spellStart"/>
      <w:r w:rsidR="00B16C28" w:rsidRPr="00985397">
        <w:rPr>
          <w:rFonts w:asciiTheme="minorHAnsi" w:hAnsiTheme="minorHAnsi" w:cs="Tahoma"/>
          <w:bCs w:val="0"/>
          <w:szCs w:val="22"/>
          <w:lang w:val="en-GB" w:eastAsia="en-GB"/>
        </w:rPr>
        <w:t>Sensidyne</w:t>
      </w:r>
      <w:proofErr w:type="spellEnd"/>
      <w:r w:rsidR="00B16C28" w:rsidRPr="00985397">
        <w:rPr>
          <w:rFonts w:asciiTheme="minorHAnsi" w:hAnsiTheme="minorHAnsi" w:cs="Tahoma"/>
          <w:bCs w:val="0"/>
          <w:szCs w:val="22"/>
          <w:lang w:val="en-GB" w:eastAsia="en-GB"/>
        </w:rPr>
        <w:t xml:space="preserve">, St. Petersburg, USA) calibrated at a flow of 3.5 </w:t>
      </w:r>
      <w:r w:rsidR="00B16C28" w:rsidRPr="00985397">
        <w:rPr>
          <w:rFonts w:asciiTheme="minorHAnsi" w:hAnsiTheme="minorHAnsi" w:cs="Tahoma"/>
          <w:bCs w:val="0"/>
          <w:szCs w:val="22"/>
          <w:lang w:val="en-GB" w:eastAsia="en-GB"/>
        </w:rPr>
        <w:lastRenderedPageBreak/>
        <w:t xml:space="preserve">L/min. The sampling head was attached to a pole at 1.5m height, which is the average breathing height. The sampling train was set up before the beginning of the school day and lasted for 6 hours. In each area, two inhalable dust samplers were placed, one near the teacher’s desk and one near the students. After sampling filter holders were detached, they were packed in a </w:t>
      </w:r>
      <w:proofErr w:type="spellStart"/>
      <w:r w:rsidR="00B16C28" w:rsidRPr="00985397">
        <w:rPr>
          <w:rFonts w:asciiTheme="minorHAnsi" w:hAnsiTheme="minorHAnsi" w:cs="Tahoma"/>
          <w:bCs w:val="0"/>
          <w:szCs w:val="22"/>
          <w:lang w:val="en-GB" w:eastAsia="en-GB"/>
        </w:rPr>
        <w:t>MinigripTM</w:t>
      </w:r>
      <w:proofErr w:type="spellEnd"/>
      <w:r w:rsidR="00B16C28" w:rsidRPr="00985397">
        <w:rPr>
          <w:rFonts w:asciiTheme="minorHAnsi" w:hAnsiTheme="minorHAnsi" w:cs="Tahoma"/>
          <w:bCs w:val="0"/>
          <w:szCs w:val="22"/>
          <w:lang w:val="en-GB" w:eastAsia="en-GB"/>
        </w:rPr>
        <w:t xml:space="preserve"> bag for transportation at 4 </w:t>
      </w:r>
      <w:r w:rsidR="00B16C28" w:rsidRPr="00985397">
        <w:rPr>
          <w:rFonts w:ascii="Cambria Math" w:hAnsi="Cambria Math" w:cs="Cambria Math"/>
          <w:bCs w:val="0"/>
          <w:szCs w:val="22"/>
          <w:lang w:val="en-GB" w:eastAsia="en-GB"/>
        </w:rPr>
        <w:t>℃</w:t>
      </w:r>
      <w:r w:rsidR="00B16C28" w:rsidRPr="00985397">
        <w:rPr>
          <w:rFonts w:asciiTheme="minorHAnsi" w:hAnsiTheme="minorHAnsi" w:cs="Tahoma"/>
          <w:bCs w:val="0"/>
          <w:szCs w:val="22"/>
          <w:lang w:val="en-GB" w:eastAsia="en-GB"/>
        </w:rPr>
        <w:t xml:space="preserve"> to the laboratory, and stored at 4 </w:t>
      </w:r>
      <w:r w:rsidR="00B16C28" w:rsidRPr="00985397">
        <w:rPr>
          <w:rFonts w:ascii="Cambria Math" w:hAnsi="Cambria Math" w:cs="Cambria Math"/>
          <w:bCs w:val="0"/>
          <w:szCs w:val="22"/>
          <w:lang w:val="en-GB" w:eastAsia="en-GB"/>
        </w:rPr>
        <w:t>℃</w:t>
      </w:r>
      <w:r w:rsidR="00B16C28" w:rsidRPr="00985397">
        <w:rPr>
          <w:rFonts w:asciiTheme="minorHAnsi" w:hAnsiTheme="minorHAnsi" w:cs="Tahoma"/>
          <w:bCs w:val="0"/>
          <w:szCs w:val="22"/>
          <w:lang w:val="en-GB" w:eastAsia="en-GB"/>
        </w:rPr>
        <w:t xml:space="preserve"> till further processing next day. </w:t>
      </w:r>
    </w:p>
    <w:p w14:paraId="6C3D8B01" w14:textId="36306FD9" w:rsidR="00B16C28" w:rsidRPr="00985397" w:rsidRDefault="00B16C28"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bCs w:val="0"/>
          <w:szCs w:val="22"/>
          <w:lang w:val="en-GB" w:eastAsia="en-GB"/>
        </w:rPr>
        <w:t xml:space="preserve">The cyclone-based technique allows for size-selective sampling of dusts and aerosols from the environment. The NIOSH </w:t>
      </w:r>
      <w:proofErr w:type="spellStart"/>
      <w:r w:rsidRPr="00985397">
        <w:rPr>
          <w:rFonts w:asciiTheme="minorHAnsi" w:hAnsiTheme="minorHAnsi" w:cs="Tahoma"/>
          <w:bCs w:val="0"/>
          <w:szCs w:val="22"/>
          <w:lang w:val="en-GB" w:eastAsia="en-GB"/>
        </w:rPr>
        <w:t>bioaerosol</w:t>
      </w:r>
      <w:proofErr w:type="spellEnd"/>
      <w:r w:rsidRPr="00985397">
        <w:rPr>
          <w:rFonts w:asciiTheme="minorHAnsi" w:hAnsiTheme="minorHAnsi" w:cs="Tahoma"/>
          <w:bCs w:val="0"/>
          <w:szCs w:val="22"/>
          <w:lang w:val="en-GB" w:eastAsia="en-GB"/>
        </w:rPr>
        <w:t xml:space="preserve"> cyclone sampler (NIOSH BC 251, kindly provided to us by William G </w:t>
      </w:r>
      <w:proofErr w:type="spellStart"/>
      <w:r w:rsidRPr="00985397">
        <w:rPr>
          <w:rFonts w:asciiTheme="minorHAnsi" w:hAnsiTheme="minorHAnsi" w:cs="Tahoma"/>
          <w:bCs w:val="0"/>
          <w:szCs w:val="22"/>
          <w:lang w:val="en-GB" w:eastAsia="en-GB"/>
        </w:rPr>
        <w:t>Lindsley</w:t>
      </w:r>
      <w:proofErr w:type="spellEnd"/>
      <w:r w:rsidRPr="00985397">
        <w:rPr>
          <w:rFonts w:asciiTheme="minorHAnsi" w:hAnsiTheme="minorHAnsi" w:cs="Tahoma"/>
          <w:bCs w:val="0"/>
          <w:szCs w:val="22"/>
          <w:lang w:val="en-GB" w:eastAsia="en-GB"/>
        </w:rPr>
        <w:t xml:space="preserve">, NIOSH Morgantown, USA) consists of a sampling body which is equipped with a 15ml conical tube (Greiner Bio-One, Alphen </w:t>
      </w:r>
      <w:proofErr w:type="spellStart"/>
      <w:r w:rsidRPr="00985397">
        <w:rPr>
          <w:rFonts w:asciiTheme="minorHAnsi" w:hAnsiTheme="minorHAnsi" w:cs="Tahoma"/>
          <w:bCs w:val="0"/>
          <w:szCs w:val="22"/>
          <w:lang w:val="en-GB" w:eastAsia="en-GB"/>
        </w:rPr>
        <w:t>aan</w:t>
      </w:r>
      <w:proofErr w:type="spellEnd"/>
      <w:r w:rsidRPr="00985397">
        <w:rPr>
          <w:rFonts w:asciiTheme="minorHAnsi" w:hAnsiTheme="minorHAnsi" w:cs="Tahoma"/>
          <w:bCs w:val="0"/>
          <w:szCs w:val="22"/>
          <w:lang w:val="en-GB" w:eastAsia="en-GB"/>
        </w:rPr>
        <w:t xml:space="preserve"> de Rijn, Netherlands) to capture aerosols sized &gt; 4 </w:t>
      </w:r>
      <w:proofErr w:type="spellStart"/>
      <w:r w:rsidRPr="00985397">
        <w:rPr>
          <w:rFonts w:asciiTheme="minorHAnsi" w:hAnsiTheme="minorHAnsi" w:cs="Tahoma"/>
          <w:bCs w:val="0"/>
          <w:szCs w:val="22"/>
          <w:lang w:val="en-GB" w:eastAsia="en-GB"/>
        </w:rPr>
        <w:t>μm</w:t>
      </w:r>
      <w:proofErr w:type="spellEnd"/>
      <w:r w:rsidRPr="00985397">
        <w:rPr>
          <w:rFonts w:asciiTheme="minorHAnsi" w:hAnsiTheme="minorHAnsi" w:cs="Tahoma"/>
          <w:bCs w:val="0"/>
          <w:szCs w:val="22"/>
          <w:lang w:val="en-GB" w:eastAsia="en-GB"/>
        </w:rPr>
        <w:t xml:space="preserve"> , a 1.5ml conical tube (</w:t>
      </w:r>
      <w:proofErr w:type="spellStart"/>
      <w:r w:rsidRPr="00985397">
        <w:rPr>
          <w:rFonts w:asciiTheme="minorHAnsi" w:hAnsiTheme="minorHAnsi" w:cs="Tahoma"/>
          <w:bCs w:val="0"/>
          <w:szCs w:val="22"/>
          <w:lang w:val="en-GB" w:eastAsia="en-GB"/>
        </w:rPr>
        <w:t>Sarstedt</w:t>
      </w:r>
      <w:proofErr w:type="spellEnd"/>
      <w:r w:rsidRPr="00985397">
        <w:rPr>
          <w:rFonts w:asciiTheme="minorHAnsi" w:hAnsiTheme="minorHAnsi" w:cs="Tahoma"/>
          <w:bCs w:val="0"/>
          <w:szCs w:val="22"/>
          <w:lang w:val="en-GB" w:eastAsia="en-GB"/>
        </w:rPr>
        <w:t xml:space="preserve"> BV, </w:t>
      </w:r>
      <w:proofErr w:type="spellStart"/>
      <w:r w:rsidRPr="00985397">
        <w:rPr>
          <w:rFonts w:asciiTheme="minorHAnsi" w:hAnsiTheme="minorHAnsi" w:cs="Tahoma"/>
          <w:bCs w:val="0"/>
          <w:szCs w:val="22"/>
          <w:lang w:val="en-GB" w:eastAsia="en-GB"/>
        </w:rPr>
        <w:t>Etten-Leur</w:t>
      </w:r>
      <w:proofErr w:type="spellEnd"/>
      <w:r w:rsidRPr="00985397">
        <w:rPr>
          <w:rFonts w:asciiTheme="minorHAnsi" w:hAnsiTheme="minorHAnsi" w:cs="Tahoma"/>
          <w:bCs w:val="0"/>
          <w:szCs w:val="22"/>
          <w:lang w:val="en-GB" w:eastAsia="en-GB"/>
        </w:rPr>
        <w:t xml:space="preserve">, Netherlands) to capture aerosols with a size ranging between 1-4 </w:t>
      </w:r>
      <w:proofErr w:type="spellStart"/>
      <w:r w:rsidRPr="00985397">
        <w:rPr>
          <w:rFonts w:asciiTheme="minorHAnsi" w:hAnsiTheme="minorHAnsi" w:cs="Tahoma"/>
          <w:bCs w:val="0"/>
          <w:szCs w:val="22"/>
          <w:lang w:val="en-GB" w:eastAsia="en-GB"/>
        </w:rPr>
        <w:t>μm</w:t>
      </w:r>
      <w:proofErr w:type="spellEnd"/>
      <w:r w:rsidRPr="00985397">
        <w:rPr>
          <w:rFonts w:asciiTheme="minorHAnsi" w:hAnsiTheme="minorHAnsi" w:cs="Tahoma"/>
          <w:bCs w:val="0"/>
          <w:szCs w:val="22"/>
          <w:lang w:val="en-GB" w:eastAsia="en-GB"/>
        </w:rPr>
        <w:t>, and a 37mm diameter filter holder (SKC Incorporated, Eighty Four, USA) equipped with</w:t>
      </w:r>
      <w:r w:rsidR="00287622" w:rsidRPr="00985397">
        <w:rPr>
          <w:rFonts w:asciiTheme="minorHAnsi" w:hAnsiTheme="minorHAnsi" w:cs="Tahoma"/>
          <w:bCs w:val="0"/>
          <w:szCs w:val="22"/>
          <w:lang w:val="en-GB" w:eastAsia="en-GB"/>
        </w:rPr>
        <w:t xml:space="preserve"> a</w:t>
      </w:r>
      <w:r w:rsidRPr="00985397">
        <w:rPr>
          <w:rFonts w:asciiTheme="minorHAnsi" w:hAnsiTheme="minorHAnsi" w:cs="Tahoma"/>
          <w:bCs w:val="0"/>
          <w:szCs w:val="22"/>
          <w:lang w:val="en-GB" w:eastAsia="en-GB"/>
        </w:rPr>
        <w:t xml:space="preserve"> 37mm diameter 2.0 </w:t>
      </w:r>
      <w:proofErr w:type="spellStart"/>
      <w:r w:rsidRPr="00985397">
        <w:rPr>
          <w:rFonts w:asciiTheme="minorHAnsi" w:hAnsiTheme="minorHAnsi" w:cs="Tahoma"/>
          <w:bCs w:val="0"/>
          <w:szCs w:val="22"/>
          <w:lang w:val="en-GB" w:eastAsia="en-GB"/>
        </w:rPr>
        <w:t>μm</w:t>
      </w:r>
      <w:proofErr w:type="spellEnd"/>
      <w:r w:rsidRPr="00985397">
        <w:rPr>
          <w:rFonts w:asciiTheme="minorHAnsi" w:hAnsiTheme="minorHAnsi" w:cs="Tahoma"/>
          <w:bCs w:val="0"/>
          <w:szCs w:val="22"/>
          <w:lang w:val="en-GB" w:eastAsia="en-GB"/>
        </w:rPr>
        <w:t xml:space="preserve"> pore-size Teflon filter (Pall incorporated, Ann </w:t>
      </w:r>
      <w:proofErr w:type="spellStart"/>
      <w:r w:rsidRPr="00985397">
        <w:rPr>
          <w:rFonts w:asciiTheme="minorHAnsi" w:hAnsiTheme="minorHAnsi" w:cs="Tahoma"/>
          <w:bCs w:val="0"/>
          <w:szCs w:val="22"/>
          <w:lang w:val="en-GB" w:eastAsia="en-GB"/>
        </w:rPr>
        <w:t>Arbor</w:t>
      </w:r>
      <w:proofErr w:type="spellEnd"/>
      <w:r w:rsidRPr="00985397">
        <w:rPr>
          <w:rFonts w:asciiTheme="minorHAnsi" w:hAnsiTheme="minorHAnsi" w:cs="Tahoma"/>
          <w:bCs w:val="0"/>
          <w:szCs w:val="22"/>
          <w:lang w:val="en-GB" w:eastAsia="en-GB"/>
        </w:rPr>
        <w:t xml:space="preserve">, USA) to collect particles of 1 </w:t>
      </w:r>
      <w:proofErr w:type="spellStart"/>
      <w:r w:rsidRPr="00985397">
        <w:rPr>
          <w:rFonts w:asciiTheme="minorHAnsi" w:hAnsiTheme="minorHAnsi" w:cs="Tahoma"/>
          <w:bCs w:val="0"/>
          <w:szCs w:val="22"/>
          <w:lang w:val="en-GB" w:eastAsia="en-GB"/>
        </w:rPr>
        <w:t>μm</w:t>
      </w:r>
      <w:proofErr w:type="spellEnd"/>
      <w:r w:rsidRPr="00985397">
        <w:rPr>
          <w:rFonts w:asciiTheme="minorHAnsi" w:hAnsiTheme="minorHAnsi" w:cs="Tahoma"/>
          <w:bCs w:val="0"/>
          <w:szCs w:val="22"/>
          <w:lang w:val="en-GB" w:eastAsia="en-GB"/>
        </w:rPr>
        <w:t xml:space="preserve"> and smaller. The filter holder was connected with tubing to a </w:t>
      </w:r>
      <w:proofErr w:type="spellStart"/>
      <w:r w:rsidRPr="00985397">
        <w:rPr>
          <w:rFonts w:asciiTheme="minorHAnsi" w:hAnsiTheme="minorHAnsi" w:cs="Tahoma"/>
          <w:bCs w:val="0"/>
          <w:szCs w:val="22"/>
          <w:lang w:val="en-GB" w:eastAsia="en-GB"/>
        </w:rPr>
        <w:t>Gilian</w:t>
      </w:r>
      <w:proofErr w:type="spellEnd"/>
      <w:r w:rsidRPr="00985397">
        <w:rPr>
          <w:rFonts w:asciiTheme="minorHAnsi" w:hAnsiTheme="minorHAnsi" w:cs="Tahoma"/>
          <w:bCs w:val="0"/>
          <w:szCs w:val="22"/>
          <w:lang w:val="en-GB" w:eastAsia="en-GB"/>
        </w:rPr>
        <w:t xml:space="preserve"> </w:t>
      </w:r>
      <w:proofErr w:type="spellStart"/>
      <w:r w:rsidRPr="00985397">
        <w:rPr>
          <w:rFonts w:asciiTheme="minorHAnsi" w:hAnsiTheme="minorHAnsi" w:cs="Tahoma"/>
          <w:bCs w:val="0"/>
          <w:szCs w:val="22"/>
          <w:lang w:val="en-GB" w:eastAsia="en-GB"/>
        </w:rPr>
        <w:t>GilAir</w:t>
      </w:r>
      <w:proofErr w:type="spellEnd"/>
      <w:r w:rsidRPr="00985397">
        <w:rPr>
          <w:rFonts w:asciiTheme="minorHAnsi" w:hAnsiTheme="minorHAnsi" w:cs="Tahoma"/>
          <w:bCs w:val="0"/>
          <w:szCs w:val="22"/>
          <w:lang w:val="en-GB" w:eastAsia="en-GB"/>
        </w:rPr>
        <w:t xml:space="preserve"> 5 pump (</w:t>
      </w:r>
      <w:proofErr w:type="spellStart"/>
      <w:r w:rsidRPr="00985397">
        <w:rPr>
          <w:rFonts w:asciiTheme="minorHAnsi" w:hAnsiTheme="minorHAnsi" w:cs="Tahoma"/>
          <w:bCs w:val="0"/>
          <w:szCs w:val="22"/>
          <w:lang w:val="en-GB" w:eastAsia="en-GB"/>
        </w:rPr>
        <w:t>Sensidyne</w:t>
      </w:r>
      <w:proofErr w:type="spellEnd"/>
      <w:r w:rsidRPr="00985397">
        <w:rPr>
          <w:rFonts w:asciiTheme="minorHAnsi" w:hAnsiTheme="minorHAnsi" w:cs="Tahoma"/>
          <w:bCs w:val="0"/>
          <w:szCs w:val="22"/>
          <w:lang w:val="en-GB" w:eastAsia="en-GB"/>
        </w:rPr>
        <w:t>, St. Petersburg, USA) calibrated at a flow of 3.5 L/min. The 15ml and 1.5ml tube were pre-filled with 2.5ml and 1.5ml virus transport medium</w:t>
      </w:r>
      <w:r w:rsidR="00A53ABE" w:rsidRPr="00985397">
        <w:rPr>
          <w:rFonts w:asciiTheme="minorHAnsi" w:hAnsiTheme="minorHAnsi" w:cs="Tahoma"/>
          <w:bCs w:val="0"/>
          <w:szCs w:val="22"/>
          <w:lang w:val="en-GB" w:eastAsia="en-GB"/>
        </w:rPr>
        <w:t xml:space="preserve"> 1</w:t>
      </w:r>
      <w:r w:rsidRPr="00985397">
        <w:rPr>
          <w:rFonts w:asciiTheme="minorHAnsi" w:hAnsiTheme="minorHAnsi" w:cs="Tahoma"/>
          <w:bCs w:val="0"/>
          <w:szCs w:val="22"/>
          <w:lang w:val="en-GB" w:eastAsia="en-GB"/>
        </w:rPr>
        <w:t xml:space="preserve"> (VTM</w:t>
      </w:r>
      <w:r w:rsidR="00A53ABE"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respectively, before start of the measurement.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xml:space="preserve"> used for air sampling consisted of HMEM with 25mM </w:t>
      </w:r>
      <w:proofErr w:type="spellStart"/>
      <w:r w:rsidRPr="00985397">
        <w:rPr>
          <w:rFonts w:asciiTheme="minorHAnsi" w:hAnsiTheme="minorHAnsi" w:cs="Tahoma"/>
          <w:bCs w:val="0"/>
          <w:szCs w:val="22"/>
          <w:lang w:val="en-GB" w:eastAsia="en-GB"/>
        </w:rPr>
        <w:t>Hepes</w:t>
      </w:r>
      <w:proofErr w:type="spellEnd"/>
      <w:r w:rsidRPr="00985397">
        <w:rPr>
          <w:rFonts w:asciiTheme="minorHAnsi" w:hAnsiTheme="minorHAnsi" w:cs="Tahoma"/>
          <w:bCs w:val="0"/>
          <w:szCs w:val="22"/>
          <w:lang w:val="en-GB" w:eastAsia="en-GB"/>
        </w:rPr>
        <w:t xml:space="preserve"> (85 v/v%, </w:t>
      </w:r>
      <w:proofErr w:type="spellStart"/>
      <w:r w:rsidRPr="00985397">
        <w:rPr>
          <w:rFonts w:asciiTheme="minorHAnsi" w:hAnsiTheme="minorHAnsi" w:cs="Tahoma"/>
          <w:bCs w:val="0"/>
          <w:szCs w:val="22"/>
          <w:lang w:val="en-GB" w:eastAsia="en-GB"/>
        </w:rPr>
        <w:t>Lonza</w:t>
      </w:r>
      <w:proofErr w:type="spellEnd"/>
      <w:r w:rsidRPr="00985397">
        <w:rPr>
          <w:rFonts w:asciiTheme="minorHAnsi" w:hAnsiTheme="minorHAnsi" w:cs="Tahoma"/>
          <w:bCs w:val="0"/>
          <w:szCs w:val="22"/>
          <w:lang w:val="en-GB" w:eastAsia="en-GB"/>
        </w:rPr>
        <w:t xml:space="preserve">, Verviers Belgium), </w:t>
      </w:r>
      <w:proofErr w:type="spellStart"/>
      <w:r w:rsidRPr="00985397">
        <w:rPr>
          <w:rFonts w:asciiTheme="minorHAnsi" w:hAnsiTheme="minorHAnsi" w:cs="Tahoma"/>
          <w:bCs w:val="0"/>
          <w:szCs w:val="22"/>
          <w:lang w:val="en-GB" w:eastAsia="en-GB"/>
        </w:rPr>
        <w:t>Hepes</w:t>
      </w:r>
      <w:proofErr w:type="spellEnd"/>
      <w:r w:rsidRPr="00985397">
        <w:rPr>
          <w:rFonts w:asciiTheme="minorHAnsi" w:hAnsiTheme="minorHAnsi" w:cs="Tahoma"/>
          <w:bCs w:val="0"/>
          <w:szCs w:val="22"/>
          <w:lang w:val="en-GB" w:eastAsia="en-GB"/>
        </w:rPr>
        <w:t xml:space="preserve"> 1M (17.5 v/v%), </w:t>
      </w:r>
      <w:proofErr w:type="spellStart"/>
      <w:r w:rsidRPr="00985397">
        <w:rPr>
          <w:rFonts w:asciiTheme="minorHAnsi" w:hAnsiTheme="minorHAnsi" w:cs="Tahoma"/>
          <w:bCs w:val="0"/>
          <w:szCs w:val="22"/>
          <w:lang w:val="en-GB" w:eastAsia="en-GB"/>
        </w:rPr>
        <w:t>Penicilline</w:t>
      </w:r>
      <w:proofErr w:type="spellEnd"/>
      <w:r w:rsidRPr="00985397">
        <w:rPr>
          <w:rFonts w:asciiTheme="minorHAnsi" w:hAnsiTheme="minorHAnsi" w:cs="Tahoma"/>
          <w:bCs w:val="0"/>
          <w:szCs w:val="22"/>
          <w:lang w:val="en-GB" w:eastAsia="en-GB"/>
        </w:rPr>
        <w:t>/</w:t>
      </w:r>
      <w:proofErr w:type="spellStart"/>
      <w:r w:rsidRPr="00985397">
        <w:rPr>
          <w:rFonts w:asciiTheme="minorHAnsi" w:hAnsiTheme="minorHAnsi" w:cs="Tahoma"/>
          <w:bCs w:val="0"/>
          <w:szCs w:val="22"/>
          <w:lang w:val="en-GB" w:eastAsia="en-GB"/>
        </w:rPr>
        <w:t>Streptomycine</w:t>
      </w:r>
      <w:proofErr w:type="spellEnd"/>
      <w:r w:rsidRPr="00985397">
        <w:rPr>
          <w:rFonts w:asciiTheme="minorHAnsi" w:hAnsiTheme="minorHAnsi" w:cs="Tahoma"/>
          <w:bCs w:val="0"/>
          <w:szCs w:val="22"/>
          <w:lang w:val="en-GB" w:eastAsia="en-GB"/>
        </w:rPr>
        <w:t xml:space="preserve"> (10000 U/ml, 10000 </w:t>
      </w:r>
      <w:proofErr w:type="spellStart"/>
      <w:r w:rsidRPr="00985397">
        <w:rPr>
          <w:rFonts w:asciiTheme="minorHAnsi" w:hAnsiTheme="minorHAnsi" w:cs="Tahoma"/>
          <w:bCs w:val="0"/>
          <w:szCs w:val="22"/>
          <w:lang w:val="en-GB" w:eastAsia="en-GB"/>
        </w:rPr>
        <w:t>ug</w:t>
      </w:r>
      <w:proofErr w:type="spellEnd"/>
      <w:r w:rsidRPr="00985397">
        <w:rPr>
          <w:rFonts w:asciiTheme="minorHAnsi" w:hAnsiTheme="minorHAnsi" w:cs="Tahoma"/>
          <w:bCs w:val="0"/>
          <w:szCs w:val="22"/>
          <w:lang w:val="en-GB" w:eastAsia="en-GB"/>
        </w:rPr>
        <w:t xml:space="preserve">/ml, 2 v/v%, </w:t>
      </w:r>
      <w:proofErr w:type="spellStart"/>
      <w:r w:rsidRPr="00985397">
        <w:rPr>
          <w:rFonts w:asciiTheme="minorHAnsi" w:hAnsiTheme="minorHAnsi" w:cs="Tahoma"/>
          <w:bCs w:val="0"/>
          <w:szCs w:val="22"/>
          <w:lang w:val="en-GB" w:eastAsia="en-GB"/>
        </w:rPr>
        <w:t>Lonza</w:t>
      </w:r>
      <w:proofErr w:type="spellEnd"/>
      <w:r w:rsidRPr="00985397">
        <w:rPr>
          <w:rFonts w:asciiTheme="minorHAnsi" w:hAnsiTheme="minorHAnsi" w:cs="Tahoma"/>
          <w:bCs w:val="0"/>
          <w:szCs w:val="22"/>
          <w:lang w:val="en-GB" w:eastAsia="en-GB"/>
        </w:rPr>
        <w:t xml:space="preserve">, Verviers, Belgium), Glycerol 99% grade (10 v/v%), </w:t>
      </w:r>
      <w:proofErr w:type="spellStart"/>
      <w:r w:rsidRPr="00985397">
        <w:rPr>
          <w:rFonts w:asciiTheme="minorHAnsi" w:hAnsiTheme="minorHAnsi" w:cs="Tahoma"/>
          <w:bCs w:val="0"/>
          <w:szCs w:val="22"/>
          <w:lang w:val="en-GB" w:eastAsia="en-GB"/>
        </w:rPr>
        <w:t>Lactalbumine</w:t>
      </w:r>
      <w:proofErr w:type="spellEnd"/>
      <w:r w:rsidRPr="00985397">
        <w:rPr>
          <w:rFonts w:asciiTheme="minorHAnsi" w:hAnsiTheme="minorHAnsi" w:cs="Tahoma"/>
          <w:bCs w:val="0"/>
          <w:szCs w:val="22"/>
          <w:lang w:val="en-GB" w:eastAsia="en-GB"/>
        </w:rPr>
        <w:t xml:space="preserve"> </w:t>
      </w:r>
      <w:proofErr w:type="spellStart"/>
      <w:r w:rsidRPr="00985397">
        <w:rPr>
          <w:rFonts w:asciiTheme="minorHAnsi" w:hAnsiTheme="minorHAnsi" w:cs="Tahoma"/>
          <w:bCs w:val="0"/>
          <w:szCs w:val="22"/>
          <w:lang w:val="en-GB" w:eastAsia="en-GB"/>
        </w:rPr>
        <w:t>enymatic</w:t>
      </w:r>
      <w:proofErr w:type="spellEnd"/>
      <w:r w:rsidRPr="00985397">
        <w:rPr>
          <w:rFonts w:asciiTheme="minorHAnsi" w:hAnsiTheme="minorHAnsi" w:cs="Tahoma"/>
          <w:bCs w:val="0"/>
          <w:szCs w:val="22"/>
          <w:lang w:val="en-GB" w:eastAsia="en-GB"/>
        </w:rPr>
        <w:t xml:space="preserve"> hydrolase (0.4 w/v%), </w:t>
      </w:r>
      <w:proofErr w:type="spellStart"/>
      <w:r w:rsidRPr="00985397">
        <w:rPr>
          <w:rFonts w:asciiTheme="minorHAnsi" w:hAnsiTheme="minorHAnsi" w:cs="Tahoma"/>
          <w:bCs w:val="0"/>
          <w:szCs w:val="22"/>
          <w:lang w:val="en-GB" w:eastAsia="en-GB"/>
        </w:rPr>
        <w:t>Polymyxin</w:t>
      </w:r>
      <w:proofErr w:type="spellEnd"/>
      <w:r w:rsidRPr="00985397">
        <w:rPr>
          <w:rFonts w:asciiTheme="minorHAnsi" w:hAnsiTheme="minorHAnsi" w:cs="Tahoma"/>
          <w:bCs w:val="0"/>
          <w:szCs w:val="22"/>
          <w:lang w:val="en-GB" w:eastAsia="en-GB"/>
        </w:rPr>
        <w:t xml:space="preserve"> B Sulphate (1.67 mg/ml; 1 v/v%), Nystatin (1.69 mg/ml; 0.5 v/v%, Sigma Aldrich, </w:t>
      </w:r>
      <w:proofErr w:type="spellStart"/>
      <w:r w:rsidRPr="00985397">
        <w:rPr>
          <w:rFonts w:asciiTheme="minorHAnsi" w:hAnsiTheme="minorHAnsi" w:cs="Tahoma"/>
          <w:bCs w:val="0"/>
          <w:szCs w:val="22"/>
          <w:lang w:val="en-GB" w:eastAsia="en-GB"/>
        </w:rPr>
        <w:t>Zwijndrecht</w:t>
      </w:r>
      <w:proofErr w:type="spellEnd"/>
      <w:r w:rsidRPr="00985397">
        <w:rPr>
          <w:rFonts w:asciiTheme="minorHAnsi" w:hAnsiTheme="minorHAnsi" w:cs="Tahoma"/>
          <w:bCs w:val="0"/>
          <w:szCs w:val="22"/>
          <w:lang w:val="en-GB" w:eastAsia="en-GB"/>
        </w:rPr>
        <w:t xml:space="preserve">, the Netherlands) and </w:t>
      </w:r>
      <w:proofErr w:type="spellStart"/>
      <w:r w:rsidRPr="00985397">
        <w:rPr>
          <w:rFonts w:asciiTheme="minorHAnsi" w:hAnsiTheme="minorHAnsi" w:cs="Tahoma"/>
          <w:bCs w:val="0"/>
          <w:szCs w:val="22"/>
          <w:lang w:val="en-GB" w:eastAsia="en-GB"/>
        </w:rPr>
        <w:t>gentamycine</w:t>
      </w:r>
      <w:proofErr w:type="spellEnd"/>
      <w:r w:rsidRPr="00985397">
        <w:rPr>
          <w:rFonts w:asciiTheme="minorHAnsi" w:hAnsiTheme="minorHAnsi" w:cs="Tahoma"/>
          <w:bCs w:val="0"/>
          <w:szCs w:val="22"/>
          <w:lang w:val="en-GB" w:eastAsia="en-GB"/>
        </w:rPr>
        <w:t xml:space="preserve"> (0.5 v/v%, Life technologies, </w:t>
      </w:r>
      <w:proofErr w:type="spellStart"/>
      <w:r w:rsidRPr="00985397">
        <w:rPr>
          <w:rFonts w:asciiTheme="minorHAnsi" w:hAnsiTheme="minorHAnsi" w:cs="Tahoma"/>
          <w:bCs w:val="0"/>
          <w:szCs w:val="22"/>
          <w:lang w:val="en-GB" w:eastAsia="en-GB"/>
        </w:rPr>
        <w:t>Bleiswijk</w:t>
      </w:r>
      <w:proofErr w:type="spellEnd"/>
      <w:r w:rsidRPr="00985397">
        <w:rPr>
          <w:rFonts w:asciiTheme="minorHAnsi" w:hAnsiTheme="minorHAnsi" w:cs="Tahoma"/>
          <w:bCs w:val="0"/>
          <w:szCs w:val="22"/>
          <w:lang w:val="en-GB" w:eastAsia="en-GB"/>
        </w:rPr>
        <w:t xml:space="preserve">, the Netherlands). The sampling train was set up before the beginning of the school day, and lasted for 6 hours. In each area, one cyclone sampler was placed in conjunction with one of the filter-based samplers. After sampling filter holders were detached, packed in a </w:t>
      </w:r>
      <w:proofErr w:type="spellStart"/>
      <w:r w:rsidRPr="00985397">
        <w:rPr>
          <w:rFonts w:asciiTheme="minorHAnsi" w:hAnsiTheme="minorHAnsi" w:cs="Tahoma"/>
          <w:bCs w:val="0"/>
          <w:szCs w:val="22"/>
          <w:lang w:val="en-GB" w:eastAsia="en-GB"/>
        </w:rPr>
        <w:t>MinigripTM</w:t>
      </w:r>
      <w:proofErr w:type="spellEnd"/>
      <w:r w:rsidRPr="00985397">
        <w:rPr>
          <w:rFonts w:asciiTheme="minorHAnsi" w:hAnsiTheme="minorHAnsi" w:cs="Tahoma"/>
          <w:bCs w:val="0"/>
          <w:szCs w:val="22"/>
          <w:lang w:val="en-GB" w:eastAsia="en-GB"/>
        </w:rPr>
        <w:t xml:space="preserve"> bag. The 15ml and 1.5ml tubes were detached from the sampling body, subsequently, 1 ml </w:t>
      </w:r>
      <w:proofErr w:type="spellStart"/>
      <w:r w:rsidRPr="00985397">
        <w:rPr>
          <w:rFonts w:asciiTheme="minorHAnsi" w:hAnsiTheme="minorHAnsi" w:cs="Tahoma"/>
          <w:bCs w:val="0"/>
          <w:szCs w:val="22"/>
          <w:lang w:val="en-GB" w:eastAsia="en-GB"/>
        </w:rPr>
        <w:t>Opti</w:t>
      </w:r>
      <w:proofErr w:type="spellEnd"/>
      <w:r w:rsidRPr="00985397">
        <w:rPr>
          <w:rFonts w:asciiTheme="minorHAnsi" w:hAnsiTheme="minorHAnsi" w:cs="Tahoma"/>
          <w:bCs w:val="0"/>
          <w:szCs w:val="22"/>
          <w:lang w:val="en-GB" w:eastAsia="en-GB"/>
        </w:rPr>
        <w:t>-MEMTM (</w:t>
      </w:r>
      <w:proofErr w:type="spellStart"/>
      <w:r w:rsidRPr="00985397">
        <w:rPr>
          <w:rFonts w:asciiTheme="minorHAnsi" w:hAnsiTheme="minorHAnsi" w:cs="Tahoma"/>
          <w:bCs w:val="0"/>
          <w:szCs w:val="22"/>
          <w:lang w:val="en-GB" w:eastAsia="en-GB"/>
        </w:rPr>
        <w:t>Gibco</w:t>
      </w:r>
      <w:proofErr w:type="spellEnd"/>
      <w:r w:rsidRPr="00985397">
        <w:rPr>
          <w:rFonts w:asciiTheme="minorHAnsi" w:hAnsiTheme="minorHAnsi" w:cs="Tahoma"/>
          <w:bCs w:val="0"/>
          <w:szCs w:val="22"/>
          <w:lang w:val="en-GB" w:eastAsia="en-GB"/>
        </w:rPr>
        <w:t>, UK) and 1 ml of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w:t>
      </w:r>
      <w:proofErr w:type="spellStart"/>
      <w:r w:rsidRPr="00985397">
        <w:rPr>
          <w:rFonts w:asciiTheme="minorHAnsi" w:hAnsiTheme="minorHAnsi" w:cs="Tahoma"/>
          <w:bCs w:val="0"/>
          <w:szCs w:val="22"/>
          <w:lang w:val="en-GB" w:eastAsia="en-GB"/>
        </w:rPr>
        <w:t>Opti</w:t>
      </w:r>
      <w:proofErr w:type="spellEnd"/>
      <w:r w:rsidRPr="00985397">
        <w:rPr>
          <w:rFonts w:asciiTheme="minorHAnsi" w:hAnsiTheme="minorHAnsi" w:cs="Tahoma"/>
          <w:bCs w:val="0"/>
          <w:szCs w:val="22"/>
          <w:lang w:val="en-GB" w:eastAsia="en-GB"/>
        </w:rPr>
        <w:t xml:space="preserve">-MEMTM mixture, respectively, was added to the tubes immediately after sampling. Filter holder and sampling tubes were transported at 4 </w:t>
      </w:r>
      <w:r w:rsidRPr="00985397">
        <w:rPr>
          <w:rFonts w:ascii="Cambria Math" w:hAnsi="Cambria Math" w:cs="Cambria Math"/>
          <w:bCs w:val="0"/>
          <w:szCs w:val="22"/>
          <w:lang w:val="en-GB" w:eastAsia="en-GB"/>
        </w:rPr>
        <w:t>℃</w:t>
      </w:r>
      <w:r w:rsidRPr="00985397">
        <w:rPr>
          <w:rFonts w:asciiTheme="minorHAnsi" w:hAnsiTheme="minorHAnsi" w:cs="Tahoma"/>
          <w:bCs w:val="0"/>
          <w:szCs w:val="22"/>
          <w:lang w:val="en-GB" w:eastAsia="en-GB"/>
        </w:rPr>
        <w:t xml:space="preserve"> to the laboratory, and stored at 4 </w:t>
      </w:r>
      <w:r w:rsidRPr="00985397">
        <w:rPr>
          <w:rFonts w:ascii="Cambria Math" w:hAnsi="Cambria Math" w:cs="Cambria Math"/>
          <w:bCs w:val="0"/>
          <w:szCs w:val="22"/>
          <w:lang w:val="en-GB" w:eastAsia="en-GB"/>
        </w:rPr>
        <w:t>℃</w:t>
      </w:r>
      <w:r w:rsidRPr="00985397">
        <w:rPr>
          <w:rFonts w:asciiTheme="minorHAnsi" w:hAnsiTheme="minorHAnsi" w:cs="Tahoma"/>
          <w:bCs w:val="0"/>
          <w:szCs w:val="22"/>
          <w:lang w:val="en-GB" w:eastAsia="en-GB"/>
        </w:rPr>
        <w:t xml:space="preserve"> till further processing next day.</w:t>
      </w:r>
    </w:p>
    <w:p w14:paraId="100A93A9" w14:textId="3949B6DE" w:rsidR="00B16C28" w:rsidRPr="00985397" w:rsidRDefault="00B16C28"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bCs w:val="0"/>
          <w:szCs w:val="22"/>
          <w:lang w:val="en-GB" w:eastAsia="en-GB"/>
        </w:rPr>
        <w:t xml:space="preserve">In the school canteen and teachers’ lounge additionally air sampling through impingement was conducted by means of a 5ml </w:t>
      </w:r>
      <w:proofErr w:type="spellStart"/>
      <w:r w:rsidRPr="00985397">
        <w:rPr>
          <w:rFonts w:asciiTheme="minorHAnsi" w:hAnsiTheme="minorHAnsi" w:cs="Tahoma"/>
          <w:bCs w:val="0"/>
          <w:szCs w:val="22"/>
          <w:lang w:val="en-GB" w:eastAsia="en-GB"/>
        </w:rPr>
        <w:t>BioSampler</w:t>
      </w:r>
      <w:proofErr w:type="spellEnd"/>
      <w:r w:rsidRPr="00985397">
        <w:rPr>
          <w:rFonts w:asciiTheme="minorHAnsi" w:hAnsiTheme="minorHAnsi" w:cs="Tahoma"/>
          <w:bCs w:val="0"/>
          <w:szCs w:val="22"/>
          <w:lang w:val="en-GB" w:eastAsia="en-GB"/>
        </w:rPr>
        <w:t xml:space="preserve"> (SKC </w:t>
      </w:r>
      <w:proofErr w:type="spellStart"/>
      <w:r w:rsidRPr="00985397">
        <w:rPr>
          <w:rFonts w:asciiTheme="minorHAnsi" w:hAnsiTheme="minorHAnsi" w:cs="Tahoma"/>
          <w:bCs w:val="0"/>
          <w:szCs w:val="22"/>
          <w:lang w:val="en-GB" w:eastAsia="en-GB"/>
        </w:rPr>
        <w:t>Inc</w:t>
      </w:r>
      <w:proofErr w:type="spellEnd"/>
      <w:r w:rsidRPr="00985397">
        <w:rPr>
          <w:rFonts w:asciiTheme="minorHAnsi" w:hAnsiTheme="minorHAnsi" w:cs="Tahoma"/>
          <w:bCs w:val="0"/>
          <w:szCs w:val="22"/>
          <w:lang w:val="en-GB" w:eastAsia="en-GB"/>
        </w:rPr>
        <w:t xml:space="preserve">, Eighty Four, USA) attached to a pole at 1.5m height. An airflow of 12.5 L/min through the </w:t>
      </w:r>
      <w:proofErr w:type="spellStart"/>
      <w:r w:rsidRPr="00985397">
        <w:rPr>
          <w:rFonts w:asciiTheme="minorHAnsi" w:hAnsiTheme="minorHAnsi" w:cs="Tahoma"/>
          <w:bCs w:val="0"/>
          <w:szCs w:val="22"/>
          <w:lang w:val="en-GB" w:eastAsia="en-GB"/>
        </w:rPr>
        <w:t>BioSampler</w:t>
      </w:r>
      <w:proofErr w:type="spellEnd"/>
      <w:r w:rsidRPr="00985397">
        <w:rPr>
          <w:rFonts w:asciiTheme="minorHAnsi" w:hAnsiTheme="minorHAnsi" w:cs="Tahoma"/>
          <w:bCs w:val="0"/>
          <w:szCs w:val="22"/>
          <w:lang w:val="en-GB" w:eastAsia="en-GB"/>
        </w:rPr>
        <w:t xml:space="preserve"> was established by connecting the outlet of the sampler to an in-house designed pump unit. The </w:t>
      </w:r>
      <w:proofErr w:type="spellStart"/>
      <w:r w:rsidRPr="00985397">
        <w:rPr>
          <w:rFonts w:asciiTheme="minorHAnsi" w:hAnsiTheme="minorHAnsi" w:cs="Tahoma"/>
          <w:bCs w:val="0"/>
          <w:szCs w:val="22"/>
          <w:lang w:val="en-GB" w:eastAsia="en-GB"/>
        </w:rPr>
        <w:t>impinger</w:t>
      </w:r>
      <w:proofErr w:type="spellEnd"/>
      <w:r w:rsidRPr="00985397">
        <w:rPr>
          <w:rFonts w:asciiTheme="minorHAnsi" w:hAnsiTheme="minorHAnsi" w:cs="Tahoma"/>
          <w:bCs w:val="0"/>
          <w:szCs w:val="22"/>
          <w:lang w:val="en-GB" w:eastAsia="en-GB"/>
        </w:rPr>
        <w:t xml:space="preserve"> was filled with 4ml of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xml:space="preserve"> used for air sampling (see above) prior to the beginning of the measurement. The measurement lasted between 1 and 1.5 hour depending on the duration of the break in the corresponding area. Evaporation losses of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xml:space="preserve"> was replaced by adding every 15 minutes 2 ml of VTM. After sampling, remaining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xml:space="preserve"> fluid was transferred to a 15ml tube (Greiner </w:t>
      </w:r>
      <w:proofErr w:type="spellStart"/>
      <w:r w:rsidRPr="00985397">
        <w:rPr>
          <w:rFonts w:asciiTheme="minorHAnsi" w:hAnsiTheme="minorHAnsi" w:cs="Tahoma"/>
          <w:bCs w:val="0"/>
          <w:szCs w:val="22"/>
          <w:lang w:val="en-GB" w:eastAsia="en-GB"/>
        </w:rPr>
        <w:t>BioOne</w:t>
      </w:r>
      <w:proofErr w:type="spellEnd"/>
      <w:r w:rsidRPr="00985397">
        <w:rPr>
          <w:rFonts w:asciiTheme="minorHAnsi" w:hAnsiTheme="minorHAnsi" w:cs="Tahoma"/>
          <w:bCs w:val="0"/>
          <w:szCs w:val="22"/>
          <w:lang w:val="en-GB" w:eastAsia="en-GB"/>
        </w:rPr>
        <w:t xml:space="preserve">, </w:t>
      </w:r>
      <w:proofErr w:type="spellStart"/>
      <w:r w:rsidRPr="00985397">
        <w:rPr>
          <w:rFonts w:asciiTheme="minorHAnsi" w:hAnsiTheme="minorHAnsi" w:cs="Tahoma"/>
          <w:bCs w:val="0"/>
          <w:szCs w:val="22"/>
          <w:lang w:val="en-GB" w:eastAsia="en-GB"/>
        </w:rPr>
        <w:t>Etten-Leur</w:t>
      </w:r>
      <w:proofErr w:type="spellEnd"/>
      <w:r w:rsidRPr="00985397">
        <w:rPr>
          <w:rFonts w:asciiTheme="minorHAnsi" w:hAnsiTheme="minorHAnsi" w:cs="Tahoma"/>
          <w:bCs w:val="0"/>
          <w:szCs w:val="22"/>
          <w:lang w:val="en-GB" w:eastAsia="en-GB"/>
        </w:rPr>
        <w:t xml:space="preserve">, Netherlands) and 2 ml of </w:t>
      </w:r>
      <w:proofErr w:type="spellStart"/>
      <w:r w:rsidRPr="00985397">
        <w:rPr>
          <w:rFonts w:asciiTheme="minorHAnsi" w:hAnsiTheme="minorHAnsi" w:cs="Tahoma"/>
          <w:bCs w:val="0"/>
          <w:szCs w:val="22"/>
          <w:lang w:val="en-GB" w:eastAsia="en-GB"/>
        </w:rPr>
        <w:t>Opti</w:t>
      </w:r>
      <w:proofErr w:type="spellEnd"/>
      <w:r w:rsidRPr="00985397">
        <w:rPr>
          <w:rFonts w:asciiTheme="minorHAnsi" w:hAnsiTheme="minorHAnsi" w:cs="Tahoma"/>
          <w:bCs w:val="0"/>
          <w:szCs w:val="22"/>
          <w:lang w:val="en-GB" w:eastAsia="en-GB"/>
        </w:rPr>
        <w:t>-MEMTM (</w:t>
      </w:r>
      <w:proofErr w:type="spellStart"/>
      <w:r w:rsidRPr="00985397">
        <w:rPr>
          <w:rFonts w:asciiTheme="minorHAnsi" w:hAnsiTheme="minorHAnsi" w:cs="Tahoma"/>
          <w:bCs w:val="0"/>
          <w:szCs w:val="22"/>
          <w:lang w:val="en-GB" w:eastAsia="en-GB"/>
        </w:rPr>
        <w:t>Gibco</w:t>
      </w:r>
      <w:proofErr w:type="spellEnd"/>
      <w:r w:rsidRPr="00985397">
        <w:rPr>
          <w:rFonts w:asciiTheme="minorHAnsi" w:hAnsiTheme="minorHAnsi" w:cs="Tahoma"/>
          <w:bCs w:val="0"/>
          <w:szCs w:val="22"/>
          <w:lang w:val="en-GB" w:eastAsia="en-GB"/>
        </w:rPr>
        <w:t xml:space="preserve">, UK) was added. Tubes containing the collected </w:t>
      </w:r>
      <w:proofErr w:type="spellStart"/>
      <w:r w:rsidRPr="00985397">
        <w:rPr>
          <w:rFonts w:asciiTheme="minorHAnsi" w:hAnsiTheme="minorHAnsi" w:cs="Tahoma"/>
          <w:bCs w:val="0"/>
          <w:szCs w:val="22"/>
          <w:lang w:val="en-GB" w:eastAsia="en-GB"/>
        </w:rPr>
        <w:t>impinger</w:t>
      </w:r>
      <w:proofErr w:type="spellEnd"/>
      <w:r w:rsidRPr="00985397">
        <w:rPr>
          <w:rFonts w:asciiTheme="minorHAnsi" w:hAnsiTheme="minorHAnsi" w:cs="Tahoma"/>
          <w:bCs w:val="0"/>
          <w:szCs w:val="22"/>
          <w:lang w:val="en-GB" w:eastAsia="en-GB"/>
        </w:rPr>
        <w:t xml:space="preserve"> fluid were transported at 4 </w:t>
      </w:r>
      <w:r w:rsidRPr="00985397">
        <w:rPr>
          <w:rFonts w:ascii="Cambria Math" w:hAnsi="Cambria Math" w:cs="Cambria Math"/>
          <w:bCs w:val="0"/>
          <w:szCs w:val="22"/>
          <w:lang w:val="en-GB" w:eastAsia="en-GB"/>
        </w:rPr>
        <w:t>℃</w:t>
      </w:r>
      <w:r w:rsidRPr="00985397">
        <w:rPr>
          <w:rFonts w:asciiTheme="minorHAnsi" w:hAnsiTheme="minorHAnsi" w:cs="Tahoma"/>
          <w:bCs w:val="0"/>
          <w:szCs w:val="22"/>
          <w:lang w:val="en-GB" w:eastAsia="en-GB"/>
        </w:rPr>
        <w:t xml:space="preserve"> to the laboratory, and stored at 4 </w:t>
      </w:r>
      <w:r w:rsidRPr="00985397">
        <w:rPr>
          <w:rFonts w:ascii="Cambria Math" w:hAnsi="Cambria Math" w:cs="Cambria Math"/>
          <w:bCs w:val="0"/>
          <w:szCs w:val="22"/>
          <w:lang w:val="en-GB" w:eastAsia="en-GB"/>
        </w:rPr>
        <w:t>℃</w:t>
      </w:r>
      <w:r w:rsidRPr="00985397">
        <w:rPr>
          <w:rFonts w:asciiTheme="minorHAnsi" w:hAnsiTheme="minorHAnsi" w:cs="Tahoma"/>
          <w:bCs w:val="0"/>
          <w:szCs w:val="22"/>
          <w:lang w:val="en-GB" w:eastAsia="en-GB"/>
        </w:rPr>
        <w:t xml:space="preserve"> till further processing next day.</w:t>
      </w:r>
    </w:p>
    <w:p w14:paraId="00CF7C43" w14:textId="77777777" w:rsidR="00B16C28" w:rsidRPr="00985397" w:rsidRDefault="00B16C28"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bCs w:val="0"/>
          <w:szCs w:val="22"/>
          <w:lang w:val="en-GB" w:eastAsia="en-GB"/>
        </w:rPr>
        <w:t>Field blank samples one each per type of active air sampling technique were collected every other outbreak measurement.</w:t>
      </w:r>
    </w:p>
    <w:p w14:paraId="32DEBCDB" w14:textId="77777777" w:rsidR="00B16C28" w:rsidRPr="00985397" w:rsidRDefault="00B16C28" w:rsidP="0017275C">
      <w:pPr>
        <w:spacing w:line="240" w:lineRule="auto"/>
        <w:jc w:val="both"/>
        <w:rPr>
          <w:rFonts w:asciiTheme="minorHAnsi" w:hAnsiTheme="minorHAnsi" w:cs="Tahoma"/>
          <w:bCs w:val="0"/>
          <w:szCs w:val="22"/>
          <w:lang w:val="en-GB" w:eastAsia="en-GB"/>
        </w:rPr>
      </w:pPr>
    </w:p>
    <w:p w14:paraId="6419CB63" w14:textId="77777777" w:rsidR="00B16C28" w:rsidRPr="00985397" w:rsidRDefault="00B16C28"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bCs w:val="0"/>
          <w:szCs w:val="22"/>
          <w:lang w:val="en-GB" w:eastAsia="en-GB"/>
        </w:rPr>
        <w:t xml:space="preserve">In each of the above mentioned areas, and if applicable in the classroom where infected teachers provided instructions prior to infection, five swab samples from surfaces were collected. Sampling locations included high touch surfaces like door handles and table tops, and low touch surfaces like top surface of cabinets. To standardise swabbing of surfaces, disposable plastic grids of 10 cm2 were used; when it was not possible to use the grid this was noted. Dry swabs (Medical Wire Dry Swabs, MW370, </w:t>
      </w:r>
      <w:proofErr w:type="spellStart"/>
      <w:r w:rsidRPr="00985397">
        <w:rPr>
          <w:rFonts w:asciiTheme="minorHAnsi" w:hAnsiTheme="minorHAnsi" w:cs="Tahoma"/>
          <w:bCs w:val="0"/>
          <w:szCs w:val="22"/>
          <w:lang w:val="en-GB" w:eastAsia="en-GB"/>
        </w:rPr>
        <w:t>Corsham</w:t>
      </w:r>
      <w:proofErr w:type="spellEnd"/>
      <w:r w:rsidRPr="00985397">
        <w:rPr>
          <w:rFonts w:asciiTheme="minorHAnsi" w:hAnsiTheme="minorHAnsi" w:cs="Tahoma"/>
          <w:bCs w:val="0"/>
          <w:szCs w:val="22"/>
          <w:lang w:val="en-GB" w:eastAsia="en-GB"/>
        </w:rPr>
        <w:t>, UK) were used, which were placed in 2ml virus transport medium</w:t>
      </w:r>
      <w:r w:rsidR="0048381D" w:rsidRPr="00985397">
        <w:rPr>
          <w:rFonts w:asciiTheme="minorHAnsi" w:hAnsiTheme="minorHAnsi" w:cs="Tahoma"/>
          <w:bCs w:val="0"/>
          <w:szCs w:val="22"/>
          <w:lang w:val="en-GB" w:eastAsia="en-GB"/>
        </w:rPr>
        <w:t>-2</w:t>
      </w:r>
      <w:r w:rsidRPr="00985397">
        <w:rPr>
          <w:rFonts w:asciiTheme="minorHAnsi" w:hAnsiTheme="minorHAnsi" w:cs="Tahoma"/>
          <w:bCs w:val="0"/>
          <w:szCs w:val="22"/>
          <w:lang w:val="en-GB" w:eastAsia="en-GB"/>
        </w:rPr>
        <w:t xml:space="preserve"> (VTM</w:t>
      </w:r>
      <w:r w:rsidR="0048381D" w:rsidRPr="00985397">
        <w:rPr>
          <w:rFonts w:asciiTheme="minorHAnsi" w:hAnsiTheme="minorHAnsi" w:cs="Tahoma"/>
          <w:bCs w:val="0"/>
          <w:szCs w:val="22"/>
          <w:lang w:val="en-GB" w:eastAsia="en-GB"/>
        </w:rPr>
        <w:t>-2</w:t>
      </w:r>
      <w:r w:rsidRPr="00985397">
        <w:rPr>
          <w:rFonts w:asciiTheme="minorHAnsi" w:hAnsiTheme="minorHAnsi" w:cs="Tahoma"/>
          <w:bCs w:val="0"/>
          <w:szCs w:val="22"/>
          <w:lang w:val="en-GB" w:eastAsia="en-GB"/>
        </w:rPr>
        <w:t>) in 5ml tubes directly after swabbing. VTM</w:t>
      </w:r>
      <w:r w:rsidR="0048381D" w:rsidRPr="00985397">
        <w:rPr>
          <w:rFonts w:asciiTheme="minorHAnsi" w:hAnsiTheme="minorHAnsi" w:cs="Tahoma"/>
          <w:bCs w:val="0"/>
          <w:szCs w:val="22"/>
          <w:lang w:val="en-GB" w:eastAsia="en-GB"/>
        </w:rPr>
        <w:t>-2</w:t>
      </w:r>
      <w:r w:rsidRPr="00985397">
        <w:rPr>
          <w:rFonts w:asciiTheme="minorHAnsi" w:hAnsiTheme="minorHAnsi" w:cs="Tahoma"/>
          <w:bCs w:val="0"/>
          <w:szCs w:val="22"/>
          <w:lang w:val="en-GB" w:eastAsia="en-GB"/>
        </w:rPr>
        <w:t xml:space="preserve"> used for swabs consisted of DMEM (42.8 v/v %), </w:t>
      </w:r>
      <w:proofErr w:type="spellStart"/>
      <w:r w:rsidRPr="00985397">
        <w:rPr>
          <w:rFonts w:asciiTheme="minorHAnsi" w:hAnsiTheme="minorHAnsi" w:cs="Tahoma"/>
          <w:bCs w:val="0"/>
          <w:szCs w:val="22"/>
          <w:lang w:val="en-GB" w:eastAsia="en-GB"/>
        </w:rPr>
        <w:t>Hepes</w:t>
      </w:r>
      <w:proofErr w:type="spellEnd"/>
      <w:r w:rsidRPr="00985397">
        <w:rPr>
          <w:rFonts w:asciiTheme="minorHAnsi" w:hAnsiTheme="minorHAnsi" w:cs="Tahoma"/>
          <w:bCs w:val="0"/>
          <w:szCs w:val="22"/>
          <w:lang w:val="en-GB" w:eastAsia="en-GB"/>
        </w:rPr>
        <w:t xml:space="preserve"> (2 v/v%), NaHCO3 (1.2 v/v%), </w:t>
      </w:r>
      <w:proofErr w:type="spellStart"/>
      <w:r w:rsidRPr="00985397">
        <w:rPr>
          <w:rFonts w:asciiTheme="minorHAnsi" w:hAnsiTheme="minorHAnsi" w:cs="Tahoma"/>
          <w:bCs w:val="0"/>
          <w:szCs w:val="22"/>
          <w:lang w:val="en-GB" w:eastAsia="en-GB"/>
        </w:rPr>
        <w:t>Penicilline</w:t>
      </w:r>
      <w:proofErr w:type="spellEnd"/>
      <w:r w:rsidRPr="00985397">
        <w:rPr>
          <w:rFonts w:asciiTheme="minorHAnsi" w:hAnsiTheme="minorHAnsi" w:cs="Tahoma"/>
          <w:bCs w:val="0"/>
          <w:szCs w:val="22"/>
          <w:lang w:val="en-GB" w:eastAsia="en-GB"/>
        </w:rPr>
        <w:t>/</w:t>
      </w:r>
      <w:proofErr w:type="spellStart"/>
      <w:r w:rsidRPr="00985397">
        <w:rPr>
          <w:rFonts w:asciiTheme="minorHAnsi" w:hAnsiTheme="minorHAnsi" w:cs="Tahoma"/>
          <w:bCs w:val="0"/>
          <w:szCs w:val="22"/>
          <w:lang w:val="en-GB" w:eastAsia="en-GB"/>
        </w:rPr>
        <w:t>Streptomycine</w:t>
      </w:r>
      <w:proofErr w:type="spellEnd"/>
      <w:r w:rsidRPr="00985397">
        <w:rPr>
          <w:rFonts w:asciiTheme="minorHAnsi" w:hAnsiTheme="minorHAnsi" w:cs="Tahoma"/>
          <w:bCs w:val="0"/>
          <w:szCs w:val="22"/>
          <w:lang w:val="en-GB" w:eastAsia="en-GB"/>
        </w:rPr>
        <w:t xml:space="preserve"> (10000 U/ml; 10000 </w:t>
      </w:r>
      <w:proofErr w:type="spellStart"/>
      <w:r w:rsidRPr="00985397">
        <w:rPr>
          <w:rFonts w:asciiTheme="minorHAnsi" w:hAnsiTheme="minorHAnsi" w:cs="Tahoma"/>
          <w:bCs w:val="0"/>
          <w:szCs w:val="22"/>
          <w:lang w:val="en-GB" w:eastAsia="en-GB"/>
        </w:rPr>
        <w:t>μg</w:t>
      </w:r>
      <w:proofErr w:type="spellEnd"/>
      <w:r w:rsidRPr="00985397">
        <w:rPr>
          <w:rFonts w:asciiTheme="minorHAnsi" w:hAnsiTheme="minorHAnsi" w:cs="Tahoma"/>
          <w:bCs w:val="0"/>
          <w:szCs w:val="22"/>
          <w:lang w:val="en-GB" w:eastAsia="en-GB"/>
        </w:rPr>
        <w:t>/ml; 10 v/v %) (</w:t>
      </w:r>
      <w:proofErr w:type="spellStart"/>
      <w:r w:rsidRPr="00985397">
        <w:rPr>
          <w:rFonts w:asciiTheme="minorHAnsi" w:hAnsiTheme="minorHAnsi" w:cs="Tahoma"/>
          <w:bCs w:val="0"/>
          <w:szCs w:val="22"/>
          <w:lang w:val="en-GB" w:eastAsia="en-GB"/>
        </w:rPr>
        <w:t>Lonza</w:t>
      </w:r>
      <w:proofErr w:type="spellEnd"/>
      <w:r w:rsidRPr="00985397">
        <w:rPr>
          <w:rFonts w:asciiTheme="minorHAnsi" w:hAnsiTheme="minorHAnsi" w:cs="Tahoma"/>
          <w:bCs w:val="0"/>
          <w:szCs w:val="22"/>
          <w:lang w:val="en-GB" w:eastAsia="en-GB"/>
        </w:rPr>
        <w:t xml:space="preserve">, Verviers, Belgium), </w:t>
      </w:r>
      <w:proofErr w:type="spellStart"/>
      <w:r w:rsidRPr="00985397">
        <w:rPr>
          <w:rFonts w:asciiTheme="minorHAnsi" w:hAnsiTheme="minorHAnsi" w:cs="Tahoma"/>
          <w:bCs w:val="0"/>
          <w:szCs w:val="22"/>
          <w:lang w:val="en-GB" w:eastAsia="en-GB"/>
        </w:rPr>
        <w:t>Amphotericine</w:t>
      </w:r>
      <w:proofErr w:type="spellEnd"/>
      <w:r w:rsidRPr="00985397">
        <w:rPr>
          <w:rFonts w:asciiTheme="minorHAnsi" w:hAnsiTheme="minorHAnsi" w:cs="Tahoma"/>
          <w:bCs w:val="0"/>
          <w:szCs w:val="22"/>
          <w:lang w:val="en-GB" w:eastAsia="en-GB"/>
        </w:rPr>
        <w:t xml:space="preserve"> B (0.25 mg/ml; 4 v/v/%, </w:t>
      </w:r>
      <w:proofErr w:type="spellStart"/>
      <w:r w:rsidRPr="00985397">
        <w:rPr>
          <w:rFonts w:asciiTheme="minorHAnsi" w:hAnsiTheme="minorHAnsi" w:cs="Tahoma"/>
          <w:bCs w:val="0"/>
          <w:szCs w:val="22"/>
          <w:lang w:val="en-GB" w:eastAsia="en-GB"/>
        </w:rPr>
        <w:t>Eramsus</w:t>
      </w:r>
      <w:proofErr w:type="spellEnd"/>
      <w:r w:rsidRPr="00985397">
        <w:rPr>
          <w:rFonts w:asciiTheme="minorHAnsi" w:hAnsiTheme="minorHAnsi" w:cs="Tahoma"/>
          <w:bCs w:val="0"/>
          <w:szCs w:val="22"/>
          <w:lang w:val="en-GB" w:eastAsia="en-GB"/>
        </w:rPr>
        <w:t xml:space="preserve"> MC Pharmacy, Rotterdam) and </w:t>
      </w:r>
      <w:proofErr w:type="spellStart"/>
      <w:r w:rsidRPr="00985397">
        <w:rPr>
          <w:rFonts w:asciiTheme="minorHAnsi" w:hAnsiTheme="minorHAnsi" w:cs="Tahoma"/>
          <w:bCs w:val="0"/>
          <w:szCs w:val="22"/>
          <w:lang w:val="en-GB" w:eastAsia="en-GB"/>
        </w:rPr>
        <w:t>Fetal</w:t>
      </w:r>
      <w:proofErr w:type="spellEnd"/>
      <w:r w:rsidRPr="00985397">
        <w:rPr>
          <w:rFonts w:asciiTheme="minorHAnsi" w:hAnsiTheme="minorHAnsi" w:cs="Tahoma"/>
          <w:bCs w:val="0"/>
          <w:szCs w:val="22"/>
          <w:lang w:val="en-GB" w:eastAsia="en-GB"/>
        </w:rPr>
        <w:t xml:space="preserve"> Bovine Serum (40 v/v%, Greiner Bio-One, </w:t>
      </w:r>
      <w:proofErr w:type="spellStart"/>
      <w:r w:rsidRPr="00985397">
        <w:rPr>
          <w:rFonts w:asciiTheme="minorHAnsi" w:hAnsiTheme="minorHAnsi" w:cs="Tahoma"/>
          <w:bCs w:val="0"/>
          <w:szCs w:val="22"/>
          <w:lang w:val="en-GB" w:eastAsia="en-GB"/>
        </w:rPr>
        <w:t>Etten-Leur</w:t>
      </w:r>
      <w:proofErr w:type="spellEnd"/>
      <w:r w:rsidRPr="00985397">
        <w:rPr>
          <w:rFonts w:asciiTheme="minorHAnsi" w:hAnsiTheme="minorHAnsi" w:cs="Tahoma"/>
          <w:bCs w:val="0"/>
          <w:szCs w:val="22"/>
          <w:lang w:val="en-GB" w:eastAsia="en-GB"/>
        </w:rPr>
        <w:t>, Netherlands). After collection, samples were stored at 4 °C in an electric transport cooling box and transported to the lab. At the lab, samples were placed in 4°C storage until further processing the next day. Field blank swab samples were collected during each outbreak measurement.</w:t>
      </w:r>
    </w:p>
    <w:p w14:paraId="4C9C7DC0" w14:textId="77777777" w:rsidR="00B16C28" w:rsidRPr="00985397" w:rsidRDefault="00B16C28" w:rsidP="0017275C">
      <w:pPr>
        <w:spacing w:line="240" w:lineRule="auto"/>
        <w:jc w:val="both"/>
        <w:rPr>
          <w:rFonts w:asciiTheme="minorHAnsi" w:hAnsiTheme="minorHAnsi" w:cs="Tahoma"/>
          <w:b/>
          <w:sz w:val="22"/>
          <w:szCs w:val="22"/>
          <w:lang w:val="en-GB"/>
        </w:rPr>
      </w:pPr>
    </w:p>
    <w:p w14:paraId="2A911CBF" w14:textId="77777777" w:rsidR="00B16C28" w:rsidRPr="00985397" w:rsidRDefault="00B16C28" w:rsidP="0017275C">
      <w:pPr>
        <w:pStyle w:val="Kop2"/>
        <w:spacing w:after="120"/>
        <w:rPr>
          <w:rFonts w:asciiTheme="minorHAnsi" w:hAnsiTheme="minorHAnsi" w:cs="Tahoma"/>
          <w:b/>
          <w:color w:val="auto"/>
          <w:sz w:val="24"/>
          <w:lang w:val="en-US"/>
        </w:rPr>
      </w:pPr>
      <w:r w:rsidRPr="00985397">
        <w:rPr>
          <w:rFonts w:asciiTheme="minorHAnsi" w:hAnsiTheme="minorHAnsi" w:cs="Tahoma"/>
          <w:b/>
          <w:color w:val="auto"/>
          <w:sz w:val="24"/>
          <w:lang w:val="en-US"/>
        </w:rPr>
        <w:t>Laboratory procedures</w:t>
      </w:r>
    </w:p>
    <w:p w14:paraId="1C0897BE" w14:textId="77777777" w:rsidR="00B40AB9" w:rsidRPr="00985397" w:rsidRDefault="00B40AB9" w:rsidP="0017275C">
      <w:pPr>
        <w:spacing w:line="240" w:lineRule="auto"/>
        <w:rPr>
          <w:rFonts w:asciiTheme="minorHAnsi" w:hAnsiTheme="minorHAnsi" w:cs="Tahoma"/>
          <w:b/>
          <w:sz w:val="22"/>
          <w:szCs w:val="22"/>
          <w:lang w:val="en-GB" w:eastAsia="en-GB"/>
        </w:rPr>
      </w:pPr>
      <w:r w:rsidRPr="00985397">
        <w:rPr>
          <w:rFonts w:asciiTheme="minorHAnsi" w:hAnsiTheme="minorHAnsi" w:cs="Tahoma"/>
          <w:b/>
          <w:bCs w:val="0"/>
          <w:sz w:val="22"/>
          <w:szCs w:val="22"/>
          <w:lang w:val="en-GB" w:eastAsia="en-GB"/>
        </w:rPr>
        <w:t>Air and surface samples</w:t>
      </w:r>
    </w:p>
    <w:p w14:paraId="10B20B06" w14:textId="6CA6DFBD" w:rsidR="00B16C28" w:rsidRPr="00985397" w:rsidRDefault="00B16C28" w:rsidP="0017275C">
      <w:pPr>
        <w:spacing w:line="240" w:lineRule="auto"/>
        <w:jc w:val="both"/>
        <w:rPr>
          <w:rFonts w:asciiTheme="minorHAnsi" w:hAnsiTheme="minorHAnsi" w:cs="Tahoma"/>
          <w:bCs w:val="0"/>
          <w:szCs w:val="22"/>
          <w:lang w:val="en-GB" w:eastAsia="en-GB"/>
        </w:rPr>
      </w:pPr>
      <w:r w:rsidRPr="00985397">
        <w:rPr>
          <w:rFonts w:asciiTheme="minorHAnsi" w:hAnsiTheme="minorHAnsi" w:cs="Tahoma"/>
          <w:bCs w:val="0"/>
          <w:szCs w:val="22"/>
          <w:lang w:val="en-GB" w:eastAsia="en-GB"/>
        </w:rPr>
        <w:t xml:space="preserve">All handlings were performed under BSL2+ conditions. RNA was isolated using a previously described in-house method </w:t>
      </w:r>
      <w:r w:rsidRPr="00985397">
        <w:rPr>
          <w:rFonts w:asciiTheme="minorHAnsi" w:hAnsiTheme="minorHAnsi" w:cs="Tahoma"/>
          <w:bCs w:val="0"/>
          <w:szCs w:val="22"/>
          <w:lang w:val="en-GB" w:eastAsia="en-GB"/>
        </w:rPr>
        <w:fldChar w:fldCharType="begin" w:fldLock="1"/>
      </w:r>
      <w:r w:rsidR="001C457A" w:rsidRPr="00985397">
        <w:rPr>
          <w:rFonts w:asciiTheme="minorHAnsi" w:hAnsiTheme="minorHAnsi" w:cs="Tahoma"/>
          <w:bCs w:val="0"/>
          <w:szCs w:val="22"/>
          <w:lang w:val="en-GB" w:eastAsia="en-GB"/>
        </w:rPr>
        <w:instrText>ADDIN CSL_CITATION {"citationItems":[{"id":"ITEM-1","itemData":{"DOI":"10.1038/s41467-020-17367-2","ISSN":"2041-1723","abstract":"SARS-CoV-2, a coronavirus that emerged in late 2019, has spread rapidly worldwide, and information about the modes of transmission of SARS-CoV-2 among humans is critical to apply appropriate infection control measures and to slow its spread. Here we show that SARS-CoV-2 is transmitted efficiently via direct contact and via the air (via respiratory droplets and/or aerosols) between ferrets, 1 to 3 days and 3 to 7 days after exposure respectively. The pattern of virus shedding in the direct contact and indirect recipient ferrets is similar to that of the inoculated ferrets and infectious virus is isolated from all positive animals, showing that ferrets are productively infected via either route. This study provides experimental evidence of robust transmission of SARS-CoV-2 via the air, supporting the implementation of community-level social distancing measures currently applied in many countries in the world and informing decisions on infection control measures in healthcare settings.","author":[{"dropping-particle":"","family":"Richard","given":"Mathilde","non-dropping-particle":"","parse-names":false,"suffix":""},{"dropping-particle":"","family":"Kok","given":"Adinda","non-dropping-particle":"","parse-names":false,"suffix":""},{"dropping-particle":"","family":"Meulder","given":"Dennis","non-dropping-particle":"de","parse-names":false,"suffix":""},{"dropping-particle":"","family":"Bestebroer","given":"Theo M","non-dropping-particle":"","parse-names":false,"suffix":""},{"dropping-particle":"","family":"Lamers","given":"Mart M","non-dropping-particle":"","parse-names":false,"suffix":""},{"dropping-particle":"","family":"Okba","given":"Nisreen M A","non-dropping-particle":"","parse-names":false,"suffix":""},{"dropping-particle":"","family":"Fentener van Vlissingen","given":"Martje","non-dropping-particle":"","parse-names":false,"suffix":""},{"dropping-particle":"","family":"Rockx","given":"Barry","non-dropping-particle":"","parse-names":false,"suffix":""},{"dropping-particle":"","family":"Haagmans","given":"Bart L","non-dropping-particle":"","parse-names":false,"suffix":""},{"dropping-particle":"","family":"Koopmans","given":"Marion P G","non-dropping-particle":"","parse-names":false,"suffix":""},{"dropping-particle":"","family":"Fouchier","given":"Ron A M","non-dropping-particle":"","parse-names":false,"suffix":""},{"dropping-particle":"","family":"Herfst","given":"Sander","non-dropping-particle":"","parse-names":false,"suffix":""}],"container-title":"Nature Communications","id":"ITEM-1","issue":"1","issued":{"date-parts":[["2020"]]},"page":"3496","title":"SARS-CoV-2 is transmitted via contact and via the air between ferrets","type":"article-journal","volume":"11"},"uris":["http://www.mendeley.com/documents/?uuid=2a450815-e5a9-372d-8aa4-d8309864b78b"]}],"mendeley":{"formattedCitation":"[1]","manualFormatting":"[3]","plainTextFormattedCitation":"[1]","previouslyFormattedCitation":"[1]"},"properties":{"noteIndex":0},"schema":"https://github.com/citation-style-language/schema/raw/master/csl-citation.json"}</w:instrText>
      </w:r>
      <w:r w:rsidRPr="00985397">
        <w:rPr>
          <w:rFonts w:asciiTheme="minorHAnsi" w:hAnsiTheme="minorHAnsi" w:cs="Tahoma"/>
          <w:bCs w:val="0"/>
          <w:szCs w:val="22"/>
          <w:lang w:val="en-GB" w:eastAsia="en-GB"/>
        </w:rPr>
        <w:fldChar w:fldCharType="separate"/>
      </w:r>
      <w:r w:rsidR="001C457A" w:rsidRPr="00985397">
        <w:rPr>
          <w:rFonts w:asciiTheme="minorHAnsi" w:hAnsiTheme="minorHAnsi" w:cs="Tahoma"/>
          <w:bCs w:val="0"/>
          <w:noProof/>
          <w:szCs w:val="22"/>
          <w:lang w:val="en-GB" w:eastAsia="en-GB"/>
        </w:rPr>
        <w:t>[3]</w:t>
      </w:r>
      <w:r w:rsidRPr="00985397">
        <w:rPr>
          <w:rFonts w:asciiTheme="minorHAnsi" w:hAnsiTheme="minorHAnsi" w:cs="Tahoma"/>
          <w:bCs w:val="0"/>
          <w:szCs w:val="22"/>
          <w:lang w:val="en-GB" w:eastAsia="en-GB"/>
        </w:rPr>
        <w:fldChar w:fldCharType="end"/>
      </w:r>
      <w:r w:rsidRPr="00985397">
        <w:rPr>
          <w:rFonts w:asciiTheme="minorHAnsi" w:hAnsiTheme="minorHAnsi" w:cs="Tahoma"/>
          <w:bCs w:val="0"/>
          <w:szCs w:val="22"/>
          <w:lang w:val="en-GB" w:eastAsia="en-GB"/>
        </w:rPr>
        <w:t xml:space="preserve"> with slight modifications. In short, filters were removed from the filter holders and transferred to 5ml screw-top tubes (Eppendorf, Nijmegen, Netherlands) and 2ml of VTM</w:t>
      </w:r>
      <w:r w:rsidR="0048381D" w:rsidRPr="00985397">
        <w:rPr>
          <w:rFonts w:asciiTheme="minorHAnsi" w:hAnsiTheme="minorHAnsi" w:cs="Tahoma"/>
          <w:bCs w:val="0"/>
          <w:szCs w:val="22"/>
          <w:lang w:val="en-GB" w:eastAsia="en-GB"/>
        </w:rPr>
        <w:t>-1</w:t>
      </w:r>
      <w:r w:rsidRPr="00985397">
        <w:rPr>
          <w:rFonts w:asciiTheme="minorHAnsi" w:hAnsiTheme="minorHAnsi" w:cs="Tahoma"/>
          <w:bCs w:val="0"/>
          <w:szCs w:val="22"/>
          <w:lang w:val="en-GB" w:eastAsia="en-GB"/>
        </w:rPr>
        <w:t xml:space="preserve"> used for air sampling was added, and subsequently tubes were vortexed for 5 minutes using a vortex adaptor. Tubes containing VTM and </w:t>
      </w:r>
      <w:proofErr w:type="spellStart"/>
      <w:r w:rsidRPr="00985397">
        <w:rPr>
          <w:rFonts w:asciiTheme="minorHAnsi" w:hAnsiTheme="minorHAnsi" w:cs="Tahoma"/>
          <w:bCs w:val="0"/>
          <w:szCs w:val="22"/>
          <w:lang w:val="en-GB" w:eastAsia="en-GB"/>
        </w:rPr>
        <w:t>OptiMem</w:t>
      </w:r>
      <w:proofErr w:type="spellEnd"/>
      <w:r w:rsidRPr="00985397">
        <w:rPr>
          <w:rFonts w:asciiTheme="minorHAnsi" w:hAnsiTheme="minorHAnsi" w:cs="Tahoma"/>
          <w:bCs w:val="0"/>
          <w:szCs w:val="22"/>
          <w:lang w:val="en-GB" w:eastAsia="en-GB"/>
        </w:rPr>
        <w:t xml:space="preserve"> mixture from NIOSH and impingement samplers were vortexed for 15 seconds, and tubes containing the surface </w:t>
      </w:r>
      <w:r w:rsidRPr="00985397">
        <w:rPr>
          <w:rFonts w:asciiTheme="minorHAnsi" w:hAnsiTheme="minorHAnsi" w:cs="Tahoma"/>
          <w:bCs w:val="0"/>
          <w:szCs w:val="22"/>
          <w:lang w:val="en-GB" w:eastAsia="en-GB"/>
        </w:rPr>
        <w:lastRenderedPageBreak/>
        <w:t xml:space="preserve">swab samples were vortexed for 1 min prior to further handling. After </w:t>
      </w:r>
      <w:proofErr w:type="spellStart"/>
      <w:r w:rsidRPr="00985397">
        <w:rPr>
          <w:rFonts w:asciiTheme="minorHAnsi" w:hAnsiTheme="minorHAnsi" w:cs="Tahoma"/>
          <w:bCs w:val="0"/>
          <w:szCs w:val="22"/>
          <w:lang w:val="en-GB" w:eastAsia="en-GB"/>
        </w:rPr>
        <w:t>vortexing</w:t>
      </w:r>
      <w:proofErr w:type="spellEnd"/>
      <w:r w:rsidRPr="00985397">
        <w:rPr>
          <w:rFonts w:asciiTheme="minorHAnsi" w:hAnsiTheme="minorHAnsi" w:cs="Tahoma"/>
          <w:bCs w:val="0"/>
          <w:szCs w:val="22"/>
          <w:lang w:val="en-GB" w:eastAsia="en-GB"/>
        </w:rPr>
        <w:t xml:space="preserve"> 120 </w:t>
      </w:r>
      <w:proofErr w:type="spellStart"/>
      <w:r w:rsidRPr="00985397">
        <w:rPr>
          <w:rFonts w:asciiTheme="minorHAnsi" w:hAnsiTheme="minorHAnsi" w:cs="Tahoma"/>
          <w:bCs w:val="0"/>
          <w:szCs w:val="22"/>
          <w:lang w:val="en-GB" w:eastAsia="en-GB"/>
        </w:rPr>
        <w:t>μl</w:t>
      </w:r>
      <w:proofErr w:type="spellEnd"/>
      <w:r w:rsidRPr="00985397">
        <w:rPr>
          <w:rFonts w:asciiTheme="minorHAnsi" w:hAnsiTheme="minorHAnsi" w:cs="Tahoma"/>
          <w:bCs w:val="0"/>
          <w:szCs w:val="22"/>
          <w:lang w:val="en-GB" w:eastAsia="en-GB"/>
        </w:rPr>
        <w:t xml:space="preserve"> was transferred and added to a tube containing 180 </w:t>
      </w:r>
      <w:proofErr w:type="spellStart"/>
      <w:r w:rsidRPr="00985397">
        <w:rPr>
          <w:rFonts w:asciiTheme="minorHAnsi" w:hAnsiTheme="minorHAnsi" w:cs="Tahoma"/>
          <w:bCs w:val="0"/>
          <w:szCs w:val="22"/>
          <w:lang w:val="en-GB" w:eastAsia="en-GB"/>
        </w:rPr>
        <w:t>μl</w:t>
      </w:r>
      <w:proofErr w:type="spellEnd"/>
      <w:r w:rsidRPr="00985397">
        <w:rPr>
          <w:rFonts w:asciiTheme="minorHAnsi" w:hAnsiTheme="minorHAnsi" w:cs="Tahoma"/>
          <w:bCs w:val="0"/>
          <w:szCs w:val="22"/>
          <w:lang w:val="en-GB" w:eastAsia="en-GB"/>
        </w:rPr>
        <w:t xml:space="preserve"> of </w:t>
      </w:r>
      <w:proofErr w:type="spellStart"/>
      <w:r w:rsidRPr="00985397">
        <w:rPr>
          <w:rFonts w:asciiTheme="minorHAnsi" w:hAnsiTheme="minorHAnsi" w:cs="Tahoma"/>
          <w:bCs w:val="0"/>
          <w:szCs w:val="22"/>
          <w:lang w:val="en-GB" w:eastAsia="en-GB"/>
        </w:rPr>
        <w:t>MagNA</w:t>
      </w:r>
      <w:proofErr w:type="spellEnd"/>
      <w:r w:rsidRPr="00985397">
        <w:rPr>
          <w:rFonts w:asciiTheme="minorHAnsi" w:hAnsiTheme="minorHAnsi" w:cs="Tahoma"/>
          <w:bCs w:val="0"/>
          <w:szCs w:val="22"/>
          <w:lang w:val="en-GB" w:eastAsia="en-GB"/>
        </w:rPr>
        <w:t xml:space="preserve"> Pure 96 External Lysis Buffer (Roche Diagnostics, Almere the Netherlands), followed by 15 seconds of </w:t>
      </w:r>
      <w:proofErr w:type="spellStart"/>
      <w:r w:rsidRPr="00985397">
        <w:rPr>
          <w:rFonts w:asciiTheme="minorHAnsi" w:hAnsiTheme="minorHAnsi" w:cs="Tahoma"/>
          <w:bCs w:val="0"/>
          <w:szCs w:val="22"/>
          <w:lang w:val="en-GB" w:eastAsia="en-GB"/>
        </w:rPr>
        <w:t>vortexing</w:t>
      </w:r>
      <w:proofErr w:type="spellEnd"/>
      <w:r w:rsidRPr="00985397">
        <w:rPr>
          <w:rFonts w:asciiTheme="minorHAnsi" w:hAnsiTheme="minorHAnsi" w:cs="Tahoma"/>
          <w:bCs w:val="0"/>
          <w:szCs w:val="22"/>
          <w:lang w:val="en-GB" w:eastAsia="en-GB"/>
        </w:rPr>
        <w:t xml:space="preserve">. VTM/lysis buffer samples were stored frozen at -80 </w:t>
      </w:r>
      <w:r w:rsidRPr="00985397">
        <w:rPr>
          <w:rFonts w:ascii="Cambria Math" w:hAnsi="Cambria Math" w:cs="Cambria Math"/>
          <w:bCs w:val="0"/>
          <w:szCs w:val="22"/>
          <w:lang w:val="en-GB" w:eastAsia="en-GB"/>
        </w:rPr>
        <w:t>℃</w:t>
      </w:r>
      <w:r w:rsidRPr="00985397">
        <w:rPr>
          <w:rFonts w:asciiTheme="minorHAnsi" w:hAnsiTheme="minorHAnsi" w:cs="Tahoma"/>
          <w:bCs w:val="0"/>
          <w:szCs w:val="22"/>
          <w:lang w:val="en-GB" w:eastAsia="en-GB"/>
        </w:rPr>
        <w:t xml:space="preserve"> till transport to Erasmus MC</w:t>
      </w:r>
      <w:r w:rsidR="00DD2EE7" w:rsidRPr="00985397">
        <w:rPr>
          <w:rFonts w:asciiTheme="minorHAnsi" w:hAnsiTheme="minorHAnsi" w:cs="Tahoma"/>
          <w:bCs w:val="0"/>
          <w:szCs w:val="22"/>
          <w:lang w:val="en-GB" w:eastAsia="en-GB"/>
        </w:rPr>
        <w:t xml:space="preserve"> for RT-PCR</w:t>
      </w:r>
      <w:r w:rsidRPr="00985397">
        <w:rPr>
          <w:rFonts w:asciiTheme="minorHAnsi" w:hAnsiTheme="minorHAnsi" w:cs="Tahoma"/>
          <w:bCs w:val="0"/>
          <w:szCs w:val="22"/>
          <w:lang w:val="en-GB" w:eastAsia="en-GB"/>
        </w:rPr>
        <w:t xml:space="preserve">. A 150 </w:t>
      </w:r>
      <w:proofErr w:type="spellStart"/>
      <w:r w:rsidRPr="00985397">
        <w:rPr>
          <w:rFonts w:asciiTheme="minorHAnsi" w:hAnsiTheme="minorHAnsi" w:cs="Tahoma"/>
          <w:bCs w:val="0"/>
          <w:szCs w:val="22"/>
          <w:lang w:val="en-GB" w:eastAsia="en-GB"/>
        </w:rPr>
        <w:t>μl</w:t>
      </w:r>
      <w:proofErr w:type="spellEnd"/>
      <w:r w:rsidRPr="00985397">
        <w:rPr>
          <w:rFonts w:asciiTheme="minorHAnsi" w:hAnsiTheme="minorHAnsi" w:cs="Tahoma"/>
          <w:bCs w:val="0"/>
          <w:szCs w:val="22"/>
          <w:lang w:val="en-GB" w:eastAsia="en-GB"/>
        </w:rPr>
        <w:t xml:space="preserve"> VTM/</w:t>
      </w:r>
      <w:proofErr w:type="spellStart"/>
      <w:r w:rsidRPr="00985397">
        <w:rPr>
          <w:rFonts w:asciiTheme="minorHAnsi" w:hAnsiTheme="minorHAnsi" w:cs="Tahoma"/>
          <w:bCs w:val="0"/>
          <w:szCs w:val="22"/>
          <w:lang w:val="en-GB" w:eastAsia="en-GB"/>
        </w:rPr>
        <w:t>lysisbuffer</w:t>
      </w:r>
      <w:proofErr w:type="spellEnd"/>
      <w:r w:rsidRPr="00985397">
        <w:rPr>
          <w:rFonts w:asciiTheme="minorHAnsi" w:hAnsiTheme="minorHAnsi" w:cs="Tahoma"/>
          <w:bCs w:val="0"/>
          <w:szCs w:val="22"/>
          <w:lang w:val="en-GB" w:eastAsia="en-GB"/>
        </w:rPr>
        <w:t xml:space="preserve"> aliquot was used for RNA extraction as described previously </w:t>
      </w:r>
      <w:r w:rsidRPr="00985397">
        <w:rPr>
          <w:rFonts w:asciiTheme="minorHAnsi" w:hAnsiTheme="minorHAnsi" w:cs="Tahoma"/>
          <w:bCs w:val="0"/>
          <w:szCs w:val="22"/>
          <w:lang w:val="en-GB" w:eastAsia="en-GB"/>
        </w:rPr>
        <w:fldChar w:fldCharType="begin" w:fldLock="1"/>
      </w:r>
      <w:r w:rsidR="001C457A" w:rsidRPr="00985397">
        <w:rPr>
          <w:rFonts w:asciiTheme="minorHAnsi" w:hAnsiTheme="minorHAnsi" w:cs="Tahoma"/>
          <w:bCs w:val="0"/>
          <w:szCs w:val="22"/>
          <w:lang w:val="en-GB" w:eastAsia="en-GB"/>
        </w:rPr>
        <w:instrText>ADDIN CSL_CITATION {"citationItems":[{"id":"ITEM-1","itemData":{"DOI":"10.1038/s41467-020-17367-2","ISSN":"2041-1723","abstract":"SARS-CoV-2, a coronavirus that emerged in late 2019, has spread rapidly worldwide, and information about the modes of transmission of SARS-CoV-2 among humans is critical to apply appropriate infection control measures and to slow its spread. Here we show that SARS-CoV-2 is transmitted efficiently via direct contact and via the air (via respiratory droplets and/or aerosols) between ferrets, 1 to 3 days and 3 to 7 days after exposure respectively. The pattern of virus shedding in the direct contact and indirect recipient ferrets is similar to that of the inoculated ferrets and infectious virus is isolated from all positive animals, showing that ferrets are productively infected via either route. This study provides experimental evidence of robust transmission of SARS-CoV-2 via the air, supporting the implementation of community-level social distancing measures currently applied in many countries in the world and informing decisions on infection control measures in healthcare settings.","author":[{"dropping-particle":"","family":"Richard","given":"Mathilde","non-dropping-particle":"","parse-names":false,"suffix":""},{"dropping-particle":"","family":"Kok","given":"Adinda","non-dropping-particle":"","parse-names":false,"suffix":""},{"dropping-particle":"","family":"Meulder","given":"Dennis","non-dropping-particle":"de","parse-names":false,"suffix":""},{"dropping-particle":"","family":"Bestebroer","given":"Theo M","non-dropping-particle":"","parse-names":false,"suffix":""},{"dropping-particle":"","family":"Lamers","given":"Mart M","non-dropping-particle":"","parse-names":false,"suffix":""},{"dropping-particle":"","family":"Okba","given":"Nisreen M A","non-dropping-particle":"","parse-names":false,"suffix":""},{"dropping-particle":"","family":"Fentener van Vlissingen","given":"Martje","non-dropping-particle":"","parse-names":false,"suffix":""},{"dropping-particle":"","family":"Rockx","given":"Barry","non-dropping-particle":"","parse-names":false,"suffix":""},{"dropping-particle":"","family":"Haagmans","given":"Bart L","non-dropping-particle":"","parse-names":false,"suffix":""},{"dropping-particle":"","family":"Koopmans","given":"Marion P G","non-dropping-particle":"","parse-names":false,"suffix":""},{"dropping-particle":"","family":"Fouchier","given":"Ron A M","non-dropping-particle":"","parse-names":false,"suffix":""},{"dropping-particle":"","family":"Herfst","given":"Sander","non-dropping-particle":"","parse-names":false,"suffix":""}],"container-title":"Nature Communications","id":"ITEM-1","issue":"1","issued":{"date-parts":[["2020"]]},"page":"3496","title":"SARS-CoV-2 is transmitted via contact and via the air between ferrets","type":"article-journal","volume":"11"},"uris":["http://www.mendeley.com/documents/?uuid=2a450815-e5a9-372d-8aa4-d8309864b78b"]}],"mendeley":{"formattedCitation":"[1]","plainTextFormattedCitation":"[1]","previouslyFormattedCitation":"[1]"},"properties":{"noteIndex":0},"schema":"https://github.com/citation-style-language/schema/raw/master/csl-citation.json"}</w:instrText>
      </w:r>
      <w:r w:rsidRPr="00985397">
        <w:rPr>
          <w:rFonts w:asciiTheme="minorHAnsi" w:hAnsiTheme="minorHAnsi" w:cs="Tahoma"/>
          <w:bCs w:val="0"/>
          <w:szCs w:val="22"/>
          <w:lang w:val="en-GB" w:eastAsia="en-GB"/>
        </w:rPr>
        <w:fldChar w:fldCharType="separate"/>
      </w:r>
      <w:r w:rsidR="001C457A" w:rsidRPr="00985397">
        <w:rPr>
          <w:rFonts w:asciiTheme="minorHAnsi" w:hAnsiTheme="minorHAnsi" w:cs="Tahoma"/>
          <w:bCs w:val="0"/>
          <w:noProof/>
          <w:szCs w:val="22"/>
          <w:lang w:val="en-GB" w:eastAsia="en-GB"/>
        </w:rPr>
        <w:t>[3]</w:t>
      </w:r>
      <w:r w:rsidRPr="00985397">
        <w:rPr>
          <w:rFonts w:asciiTheme="minorHAnsi" w:hAnsiTheme="minorHAnsi" w:cs="Tahoma"/>
          <w:bCs w:val="0"/>
          <w:szCs w:val="22"/>
          <w:lang w:val="en-GB" w:eastAsia="en-GB"/>
        </w:rPr>
        <w:fldChar w:fldCharType="end"/>
      </w:r>
      <w:r w:rsidRPr="00985397">
        <w:rPr>
          <w:rFonts w:asciiTheme="minorHAnsi" w:hAnsiTheme="minorHAnsi" w:cs="Tahoma"/>
          <w:bCs w:val="0"/>
          <w:szCs w:val="22"/>
          <w:lang w:val="en-GB" w:eastAsia="en-GB"/>
        </w:rPr>
        <w:t>. Presence of SARS-CoV-2 RNA was tested through a SARS-CoV-2 RNA RT-PCR, targeting the E gene of SARS-CoV-2</w:t>
      </w:r>
      <w:r w:rsidR="00EA1568" w:rsidRPr="00985397">
        <w:rPr>
          <w:rFonts w:asciiTheme="minorHAnsi" w:hAnsiTheme="minorHAnsi" w:cs="Tahoma"/>
          <w:bCs w:val="0"/>
          <w:szCs w:val="22"/>
          <w:lang w:val="en-GB" w:eastAsia="en-GB"/>
        </w:rPr>
        <w:t xml:space="preserve"> on </w:t>
      </w:r>
      <w:proofErr w:type="spellStart"/>
      <w:r w:rsidR="00EA1568" w:rsidRPr="00985397">
        <w:rPr>
          <w:rFonts w:asciiTheme="minorHAnsi" w:hAnsiTheme="minorHAnsi" w:cs="Tahoma"/>
          <w:bCs w:val="0"/>
          <w:szCs w:val="22"/>
          <w:lang w:val="en-GB" w:eastAsia="en-GB"/>
        </w:rPr>
        <w:t>Appleid</w:t>
      </w:r>
      <w:proofErr w:type="spellEnd"/>
      <w:r w:rsidR="00EA1568" w:rsidRPr="00985397">
        <w:rPr>
          <w:rFonts w:asciiTheme="minorHAnsi" w:hAnsiTheme="minorHAnsi" w:cs="Tahoma"/>
          <w:bCs w:val="0"/>
          <w:szCs w:val="22"/>
          <w:lang w:val="en-GB" w:eastAsia="en-GB"/>
        </w:rPr>
        <w:t xml:space="preserve"> </w:t>
      </w:r>
      <w:proofErr w:type="spellStart"/>
      <w:r w:rsidR="00EA1568" w:rsidRPr="00985397">
        <w:rPr>
          <w:rFonts w:asciiTheme="minorHAnsi" w:hAnsiTheme="minorHAnsi" w:cs="Tahoma"/>
          <w:bCs w:val="0"/>
          <w:szCs w:val="22"/>
          <w:lang w:val="en-GB" w:eastAsia="en-GB"/>
        </w:rPr>
        <w:t>Biosystems</w:t>
      </w:r>
      <w:proofErr w:type="spellEnd"/>
      <w:r w:rsidR="00EA1568" w:rsidRPr="00985397">
        <w:rPr>
          <w:rFonts w:asciiTheme="minorHAnsi" w:hAnsiTheme="minorHAnsi" w:cs="Tahoma"/>
          <w:bCs w:val="0"/>
          <w:szCs w:val="22"/>
          <w:lang w:val="en-GB" w:eastAsia="en-GB"/>
        </w:rPr>
        <w:t xml:space="preserve"> 7500 RT PCR</w:t>
      </w:r>
      <w:r w:rsidRPr="00985397">
        <w:rPr>
          <w:rFonts w:asciiTheme="minorHAnsi" w:hAnsiTheme="minorHAnsi" w:cs="Tahoma"/>
          <w:bCs w:val="0"/>
          <w:szCs w:val="22"/>
          <w:lang w:val="en-GB" w:eastAsia="en-GB"/>
        </w:rPr>
        <w:t xml:space="preserve">, as described previously </w:t>
      </w:r>
      <w:r w:rsidRPr="00985397">
        <w:rPr>
          <w:rFonts w:asciiTheme="minorHAnsi" w:hAnsiTheme="minorHAnsi" w:cs="Tahoma"/>
          <w:bCs w:val="0"/>
          <w:szCs w:val="22"/>
          <w:lang w:val="en-GB" w:eastAsia="en-GB"/>
        </w:rPr>
        <w:fldChar w:fldCharType="begin" w:fldLock="1"/>
      </w:r>
      <w:r w:rsidR="001C457A" w:rsidRPr="00985397">
        <w:rPr>
          <w:rFonts w:asciiTheme="minorHAnsi" w:hAnsiTheme="minorHAnsi" w:cs="Tahoma"/>
          <w:bCs w:val="0"/>
          <w:szCs w:val="22"/>
          <w:lang w:val="en-GB" w:eastAsia="en-GB"/>
        </w:rPr>
        <w:instrText>ADDIN CSL_CITATION {"citationItems":[{"id":"ITEM-1","itemData":{"DOI":"10.2807/1560-7917.ES.2020.25.3.2000045","ISSN":"15607917","PMID":"31992387","abstract":"Background: The ongoing outbreak of the recently emerged novel coronavirus (2019-nCoV) poses a challenge for public health laboratories as virus isolates are unavailable while there is growing evidence that the outbreak is more widespread than initially thought, and international spread through travellers does already occur. Aim: We aimed to develop and deploy robust diagnostic methodology for use in public health laboratory settings without having virus material available. Methods: Here we present a validated diagnostic workflow for 2019-nCoV, its design relying on close genetic relatedness of 2019-nCoV with SARS coronavirus, making use of synthetic nucleic acid technology. Results: The workflow reliably detects 2019-nCoV, and further discriminates 2019-nCoV from SARS-CoV. Through coordination between academic and public laboratories, we confirmed assay exclusivity based on 297 original clinical specimens containing a full spectrum of human respiratory viruses. Control material is made available through European Virus Archive Global (EVAg), a European Union infrastructure project. Conclusion: The present study demonstrates the enormous response capacity achieved through coordination of academic and public laboratories in national and European research networks.","author":[{"dropping-particle":"","family":"Corman","given":"Victor M.","non-dropping-particle":"","parse-names":false,"suffix":""},{"dropping-particle":"","family":"Landt","given":"Olfert","non-dropping-particle":"","parse-names":false,"suffix":""},{"dropping-particle":"","family":"Kaiser","given":"Marco","non-dropping-particle":"","parse-names":false,"suffix":""},{"dropping-particle":"","family":"Molenkamp","given":"Richard","non-dropping-particle":"","parse-names":false,"suffix":""},{"dropping-particle":"","family":"Meijer","given":"Adam","non-dropping-particle":"","parse-names":false,"suffix":""},{"dropping-particle":"","family":"Chu","given":"Daniel K.W.","non-dropping-particle":"","parse-names":false,"suffix":""},{"dropping-particle":"","family":"Bleicker","given":"Tobias","non-dropping-particle":"","parse-names":false,"suffix":""},{"dropping-particle":"","family":"Brünink","given":"Sebastian","non-dropping-particle":"","parse-names":false,"suffix":""},{"dropping-particle":"","family":"Schneider","given":"Julia","non-dropping-particle":"","parse-names":false,"suffix":""},{"dropping-particle":"","family":"Schmidt","given":"Marie Luisa","non-dropping-particle":"","parse-names":false,"suffix":""},{"dropping-particle":"","family":"Mulders","given":"Daphne G.J.C.","non-dropping-particle":"","parse-names":false,"suffix":""},{"dropping-particle":"","family":"Haagmans","given":"Bart L.","non-dropping-particle":"","parse-names":false,"suffix":""},{"dropping-particle":"","family":"Veer","given":"Bas","non-dropping-particle":"Van Der","parse-names":false,"suffix":""},{"dropping-particle":"","family":"Brink","given":"Sharon","non-dropping-particle":"Van Den","parse-names":false,"suffix":""},{"dropping-particle":"","family":"Wijsman","given":"Lisa","non-dropping-particle":"","parse-names":false,"suffix":""},{"dropping-particle":"","family":"Goderski","given":"Gabriel","non-dropping-particle":"","parse-names":false,"suffix":""},{"dropping-particle":"","family":"Romette","given":"Jean Louis","non-dropping-particle":"","parse-names":false,"suffix":""},{"dropping-particle":"","family":"Ellis","given":"Joanna","non-dropping-particle":"","parse-names":false,"suffix":""},{"dropping-particle":"","family":"Zambon","given":"Maria","non-dropping-particle":"","parse-names":false,"suffix":""},{"dropping-particle":"","family":"Peiris","given":"Malik","non-dropping-particle":"","parse-names":false,"suffix":""},{"dropping-particle":"","family":"Goossens","given":"Herman","non-dropping-particle":"","parse-names":false,"suffix":""},{"dropping-particle":"","family":"Reusken","given":"Chantal","non-dropping-particle":"","parse-names":false,"suffix":""},{"dropping-particle":"","family":"Koopmans","given":"Marion P.G.","non-dropping-particle":"","parse-names":false,"suffix":""},{"dropping-particle":"","family":"Drosten","given":"Christian","non-dropping-particle":"","parse-names":false,"suffix":""}],"container-title":"Eurosurveillance","id":"ITEM-1","issue":"3","issued":{"date-parts":[["2020","1","23"]]},"page":"2000045","publisher":"European Centre for Disease Prevention and Control (ECDC)","title":"Detection of 2019 novel coronavirus (2019-nCoV) by real-time RT-PCR","type":"article-journal","volume":"25"},"uris":["http://www.mendeley.com/documents/?uuid=ee5efd3d-7fbb-3359-91ac-bdc78cd4bd08"]}],"mendeley":{"formattedCitation":"[2]","plainTextFormattedCitation":"[2]","previouslyFormattedCitation":"[2]"},"properties":{"noteIndex":0},"schema":"https://github.com/citation-style-language/schema/raw/master/csl-citation.json"}</w:instrText>
      </w:r>
      <w:r w:rsidRPr="00985397">
        <w:rPr>
          <w:rFonts w:asciiTheme="minorHAnsi" w:hAnsiTheme="minorHAnsi" w:cs="Tahoma"/>
          <w:bCs w:val="0"/>
          <w:szCs w:val="22"/>
          <w:lang w:val="en-GB" w:eastAsia="en-GB"/>
        </w:rPr>
        <w:fldChar w:fldCharType="separate"/>
      </w:r>
      <w:r w:rsidR="00036D24" w:rsidRPr="00985397">
        <w:rPr>
          <w:rFonts w:asciiTheme="minorHAnsi" w:hAnsiTheme="minorHAnsi" w:cs="Tahoma"/>
          <w:bCs w:val="0"/>
          <w:noProof/>
          <w:szCs w:val="22"/>
          <w:lang w:val="en-GB" w:eastAsia="en-GB"/>
        </w:rPr>
        <w:t>[2]</w:t>
      </w:r>
      <w:r w:rsidRPr="00985397">
        <w:rPr>
          <w:rFonts w:asciiTheme="minorHAnsi" w:hAnsiTheme="minorHAnsi" w:cs="Tahoma"/>
          <w:bCs w:val="0"/>
          <w:szCs w:val="22"/>
          <w:lang w:val="en-GB" w:eastAsia="en-GB"/>
        </w:rPr>
        <w:fldChar w:fldCharType="end"/>
      </w:r>
      <w:r w:rsidRPr="00985397">
        <w:rPr>
          <w:rFonts w:asciiTheme="minorHAnsi" w:hAnsiTheme="minorHAnsi" w:cs="Tahoma"/>
          <w:bCs w:val="0"/>
          <w:szCs w:val="22"/>
          <w:lang w:val="en-GB" w:eastAsia="en-GB"/>
        </w:rPr>
        <w:t>.</w:t>
      </w:r>
    </w:p>
    <w:p w14:paraId="195DA519" w14:textId="77777777" w:rsidR="00B16C28" w:rsidRPr="00985397" w:rsidRDefault="00B16C28" w:rsidP="0017275C">
      <w:pPr>
        <w:spacing w:line="240" w:lineRule="auto"/>
        <w:jc w:val="both"/>
        <w:rPr>
          <w:rFonts w:asciiTheme="minorHAnsi" w:hAnsiTheme="minorHAnsi" w:cs="Tahoma"/>
          <w:bCs w:val="0"/>
          <w:sz w:val="22"/>
          <w:szCs w:val="22"/>
          <w:lang w:val="en-GB" w:eastAsia="en-GB"/>
        </w:rPr>
      </w:pPr>
    </w:p>
    <w:p w14:paraId="3893613C" w14:textId="77777777" w:rsidR="00B40AB9" w:rsidRPr="00985397" w:rsidRDefault="00B40AB9" w:rsidP="0017275C">
      <w:pPr>
        <w:spacing w:line="240" w:lineRule="auto"/>
        <w:rPr>
          <w:rFonts w:asciiTheme="minorHAnsi" w:hAnsiTheme="minorHAnsi" w:cs="Tahoma"/>
          <w:b/>
          <w:bCs w:val="0"/>
          <w:sz w:val="24"/>
          <w:szCs w:val="22"/>
          <w:lang w:val="en-GB" w:eastAsia="en-GB"/>
        </w:rPr>
      </w:pPr>
      <w:r w:rsidRPr="00985397">
        <w:rPr>
          <w:rFonts w:asciiTheme="minorHAnsi" w:hAnsiTheme="minorHAnsi" w:cs="Tahoma"/>
          <w:b/>
          <w:bCs w:val="0"/>
          <w:sz w:val="24"/>
          <w:szCs w:val="22"/>
          <w:lang w:val="en-GB" w:eastAsia="en-GB"/>
        </w:rPr>
        <w:t xml:space="preserve">Nose-throat and saliva samples </w:t>
      </w:r>
    </w:p>
    <w:p w14:paraId="09061AA2" w14:textId="4491C4A8" w:rsidR="00B40AB9" w:rsidRPr="00985397" w:rsidRDefault="00B40AB9" w:rsidP="0017275C">
      <w:pPr>
        <w:spacing w:line="240" w:lineRule="auto"/>
        <w:jc w:val="both"/>
        <w:rPr>
          <w:rFonts w:asciiTheme="minorHAnsi" w:hAnsiTheme="minorHAnsi" w:cs="Tahoma"/>
          <w:szCs w:val="20"/>
          <w:lang w:val="en-GB" w:eastAsia="en-GB"/>
        </w:rPr>
      </w:pPr>
      <w:r w:rsidRPr="00985397">
        <w:rPr>
          <w:rFonts w:asciiTheme="minorHAnsi" w:hAnsiTheme="minorHAnsi" w:cs="Tahoma"/>
          <w:szCs w:val="20"/>
          <w:lang w:val="en-GB" w:eastAsia="en-GB"/>
        </w:rPr>
        <w:t>NTS were collected in tubes containing 4 mL virus transport medium</w:t>
      </w:r>
      <w:r w:rsidR="0048381D" w:rsidRPr="00985397">
        <w:rPr>
          <w:rFonts w:asciiTheme="minorHAnsi" w:hAnsiTheme="minorHAnsi" w:cs="Tahoma"/>
          <w:szCs w:val="20"/>
          <w:lang w:val="en-GB" w:eastAsia="en-GB"/>
        </w:rPr>
        <w:t>-3</w:t>
      </w:r>
      <w:r w:rsidRPr="00985397">
        <w:rPr>
          <w:rFonts w:asciiTheme="minorHAnsi" w:hAnsiTheme="minorHAnsi" w:cs="Tahoma"/>
          <w:szCs w:val="20"/>
          <w:lang w:val="en-GB" w:eastAsia="en-GB"/>
        </w:rPr>
        <w:t xml:space="preserve"> (Dulbecco’s modified eagle’s medium (DMEM, </w:t>
      </w:r>
      <w:proofErr w:type="spellStart"/>
      <w:r w:rsidRPr="00985397">
        <w:rPr>
          <w:rFonts w:asciiTheme="minorHAnsi" w:hAnsiTheme="minorHAnsi" w:cs="Tahoma"/>
          <w:szCs w:val="20"/>
          <w:lang w:val="en-GB" w:eastAsia="en-GB"/>
        </w:rPr>
        <w:t>Lonza</w:t>
      </w:r>
      <w:proofErr w:type="spellEnd"/>
      <w:r w:rsidRPr="00985397">
        <w:rPr>
          <w:rFonts w:asciiTheme="minorHAnsi" w:hAnsiTheme="minorHAnsi" w:cs="Tahoma"/>
          <w:szCs w:val="20"/>
          <w:lang w:val="en-GB" w:eastAsia="en-GB"/>
        </w:rPr>
        <w:t>) supplemented with 40% FBS, 20 </w:t>
      </w:r>
      <w:proofErr w:type="spellStart"/>
      <w:r w:rsidRPr="00985397">
        <w:rPr>
          <w:rFonts w:asciiTheme="minorHAnsi" w:hAnsiTheme="minorHAnsi" w:cs="Tahoma"/>
          <w:szCs w:val="20"/>
          <w:lang w:val="en-GB" w:eastAsia="en-GB"/>
        </w:rPr>
        <w:t>mM</w:t>
      </w:r>
      <w:proofErr w:type="spellEnd"/>
      <w:r w:rsidRPr="00985397">
        <w:rPr>
          <w:rFonts w:asciiTheme="minorHAnsi" w:hAnsiTheme="minorHAnsi" w:cs="Tahoma"/>
          <w:szCs w:val="20"/>
          <w:lang w:val="en-GB" w:eastAsia="en-GB"/>
        </w:rPr>
        <w:t xml:space="preserve"> 4-(2-hydroxyethyl)-1-piperazineethanesulfonic acid (HEPES), NaCO3, 10 </w:t>
      </w:r>
      <w:proofErr w:type="spellStart"/>
      <w:r w:rsidRPr="00985397">
        <w:rPr>
          <w:rFonts w:asciiTheme="minorHAnsi" w:hAnsiTheme="minorHAnsi" w:cs="Tahoma"/>
          <w:szCs w:val="20"/>
          <w:lang w:val="en-GB" w:eastAsia="en-GB"/>
        </w:rPr>
        <w:t>μg</w:t>
      </w:r>
      <w:proofErr w:type="spellEnd"/>
      <w:r w:rsidRPr="00985397">
        <w:rPr>
          <w:rFonts w:asciiTheme="minorHAnsi" w:hAnsiTheme="minorHAnsi" w:cs="Tahoma"/>
          <w:szCs w:val="20"/>
          <w:lang w:val="en-GB" w:eastAsia="en-GB"/>
        </w:rPr>
        <w:t>/ml amphotericin B, 1000 U/mL penicillin, 1000 </w:t>
      </w:r>
      <w:proofErr w:type="spellStart"/>
      <w:r w:rsidRPr="00985397">
        <w:rPr>
          <w:rFonts w:asciiTheme="minorHAnsi" w:hAnsiTheme="minorHAnsi" w:cs="Tahoma"/>
          <w:szCs w:val="20"/>
          <w:lang w:val="en-GB" w:eastAsia="en-GB"/>
        </w:rPr>
        <w:t>μg</w:t>
      </w:r>
      <w:proofErr w:type="spellEnd"/>
      <w:r w:rsidRPr="00985397">
        <w:rPr>
          <w:rFonts w:asciiTheme="minorHAnsi" w:hAnsiTheme="minorHAnsi" w:cs="Tahoma"/>
          <w:szCs w:val="20"/>
          <w:lang w:val="en-GB" w:eastAsia="en-GB"/>
        </w:rPr>
        <w:t>/mL streptomycin).</w:t>
      </w:r>
      <w:r w:rsidR="00383343" w:rsidRPr="00985397">
        <w:rPr>
          <w:rFonts w:asciiTheme="minorHAnsi" w:hAnsiTheme="minorHAnsi" w:cs="Tahoma"/>
          <w:szCs w:val="20"/>
          <w:lang w:val="en-GB" w:eastAsia="en-GB"/>
        </w:rPr>
        <w:t xml:space="preserve"> Samples were shipped and processed the same day at the laboratory of the Erasmus Medical </w:t>
      </w:r>
      <w:proofErr w:type="spellStart"/>
      <w:r w:rsidR="00383343" w:rsidRPr="00985397">
        <w:rPr>
          <w:rFonts w:asciiTheme="minorHAnsi" w:hAnsiTheme="minorHAnsi" w:cs="Tahoma"/>
          <w:szCs w:val="20"/>
          <w:lang w:val="en-GB" w:eastAsia="en-GB"/>
        </w:rPr>
        <w:t>Center</w:t>
      </w:r>
      <w:proofErr w:type="spellEnd"/>
      <w:r w:rsidR="00383343" w:rsidRPr="00985397">
        <w:rPr>
          <w:rFonts w:asciiTheme="minorHAnsi" w:hAnsiTheme="minorHAnsi" w:cs="Tahoma"/>
          <w:szCs w:val="20"/>
          <w:lang w:val="en-US" w:eastAsia="en-GB"/>
        </w:rPr>
        <w:t>.</w:t>
      </w:r>
      <w:r w:rsidRPr="00985397">
        <w:rPr>
          <w:rFonts w:asciiTheme="minorHAnsi" w:hAnsiTheme="minorHAnsi" w:cs="Tahoma"/>
          <w:szCs w:val="20"/>
          <w:lang w:val="en-GB" w:eastAsia="en-GB"/>
        </w:rPr>
        <w:t xml:space="preserve"> Total nucleic acid was extracted from 500 </w:t>
      </w:r>
      <w:proofErr w:type="spellStart"/>
      <w:r w:rsidRPr="00985397">
        <w:rPr>
          <w:rFonts w:asciiTheme="minorHAnsi" w:hAnsiTheme="minorHAnsi" w:cs="Tahoma"/>
          <w:szCs w:val="20"/>
          <w:lang w:val="en-GB" w:eastAsia="en-GB"/>
        </w:rPr>
        <w:t>μl</w:t>
      </w:r>
      <w:proofErr w:type="spellEnd"/>
      <w:r w:rsidRPr="00985397">
        <w:rPr>
          <w:rFonts w:asciiTheme="minorHAnsi" w:hAnsiTheme="minorHAnsi" w:cs="Tahoma"/>
          <w:szCs w:val="20"/>
          <w:lang w:val="en-GB" w:eastAsia="en-GB"/>
        </w:rPr>
        <w:t xml:space="preserve"> NTS fluid using </w:t>
      </w:r>
      <w:proofErr w:type="spellStart"/>
      <w:r w:rsidRPr="00985397">
        <w:rPr>
          <w:rFonts w:asciiTheme="minorHAnsi" w:hAnsiTheme="minorHAnsi" w:cs="Tahoma"/>
          <w:szCs w:val="20"/>
          <w:lang w:val="en-GB" w:eastAsia="en-GB"/>
        </w:rPr>
        <w:t>MagNApure</w:t>
      </w:r>
      <w:proofErr w:type="spellEnd"/>
      <w:r w:rsidRPr="00985397">
        <w:rPr>
          <w:rFonts w:asciiTheme="minorHAnsi" w:hAnsiTheme="minorHAnsi" w:cs="Tahoma"/>
          <w:szCs w:val="20"/>
          <w:lang w:val="en-GB" w:eastAsia="en-GB"/>
        </w:rPr>
        <w:t xml:space="preserve"> 96 (Roche </w:t>
      </w:r>
      <w:proofErr w:type="spellStart"/>
      <w:r w:rsidRPr="00985397">
        <w:rPr>
          <w:rFonts w:asciiTheme="minorHAnsi" w:hAnsiTheme="minorHAnsi" w:cs="Tahoma"/>
          <w:szCs w:val="20"/>
          <w:lang w:val="en-GB" w:eastAsia="en-GB"/>
        </w:rPr>
        <w:t>LifeScience</w:t>
      </w:r>
      <w:proofErr w:type="spellEnd"/>
      <w:r w:rsidRPr="00985397">
        <w:rPr>
          <w:rFonts w:asciiTheme="minorHAnsi" w:hAnsiTheme="minorHAnsi" w:cs="Tahoma"/>
          <w:szCs w:val="20"/>
          <w:lang w:val="en-GB" w:eastAsia="en-GB"/>
        </w:rPr>
        <w:t xml:space="preserve">) total nucleic acid kit with external lysis protocol and eluted in 100 </w:t>
      </w:r>
      <w:proofErr w:type="spellStart"/>
      <w:r w:rsidRPr="00985397">
        <w:rPr>
          <w:rFonts w:asciiTheme="minorHAnsi" w:hAnsiTheme="minorHAnsi" w:cs="Tahoma"/>
          <w:szCs w:val="20"/>
          <w:lang w:val="en-GB" w:eastAsia="en-GB"/>
        </w:rPr>
        <w:t>ul</w:t>
      </w:r>
      <w:proofErr w:type="spellEnd"/>
      <w:r w:rsidRPr="00985397">
        <w:rPr>
          <w:rFonts w:asciiTheme="minorHAnsi" w:hAnsiTheme="minorHAnsi" w:cs="Tahoma"/>
          <w:szCs w:val="20"/>
          <w:lang w:val="en-GB" w:eastAsia="en-GB"/>
        </w:rPr>
        <w:t xml:space="preserve">. RT-PCR detection of SARS-CoV-2 was performed as described </w:t>
      </w:r>
      <w:r w:rsidRPr="00985397">
        <w:rPr>
          <w:rFonts w:asciiTheme="minorHAnsi" w:hAnsiTheme="minorHAnsi" w:cs="Tahoma"/>
          <w:szCs w:val="20"/>
          <w:lang w:val="en-GB" w:eastAsia="en-GB"/>
        </w:rPr>
        <w:fldChar w:fldCharType="begin" w:fldLock="1"/>
      </w:r>
      <w:r w:rsidR="001C457A" w:rsidRPr="00985397">
        <w:rPr>
          <w:rFonts w:asciiTheme="minorHAnsi" w:hAnsiTheme="minorHAnsi" w:cs="Tahoma"/>
          <w:szCs w:val="20"/>
          <w:lang w:val="en-GB" w:eastAsia="en-GB"/>
        </w:rPr>
        <w:instrText>ADDIN CSL_CITATION {"citationItems":[{"id":"ITEM-1","itemData":{"DOI":"10.2807/1560-7917.ES.2020.25.3.2000045","ISSN":"15607917","PMID":"31992387","abstract":"Background: The ongoing outbreak of the recently emerged novel coronavirus (2019-nCoV) poses a challenge for public health laboratories as virus isolates are unavailable while there is growing evidence that the outbreak is more widespread than initially thought, and international spread through travellers does already occur. Aim: We aimed to develop and deploy robust diagnostic methodology for use in public health laboratory settings without having virus material available. Methods: Here we present a validated diagnostic workflow for 2019-nCoV, its design relying on close genetic relatedness of 2019-nCoV with SARS coronavirus, making use of synthetic nucleic acid technology. Results: The workflow reliably detects 2019-nCoV, and further discriminates 2019-nCoV from SARS-CoV. Through coordination between academic and public laboratories, we confirmed assay exclusivity based on 297 original clinical specimens containing a full spectrum of human respiratory viruses. Control material is made available through European Virus Archive Global (EVAg), a European Union infrastructure project. Conclusion: The present study demonstrates the enormous response capacity achieved through coordination of academic and public laboratories in national and European research networks.","author":[{"dropping-particle":"","family":"Corman","given":"Victor M.","non-dropping-particle":"","parse-names":false,"suffix":""},{"dropping-particle":"","family":"Landt","given":"Olfert","non-dropping-particle":"","parse-names":false,"suffix":""},{"dropping-particle":"","family":"Kaiser","given":"Marco","non-dropping-particle":"","parse-names":false,"suffix":""},{"dropping-particle":"","family":"Molenkamp","given":"Richard","non-dropping-particle":"","parse-names":false,"suffix":""},{"dropping-particle":"","family":"Meijer","given":"Adam","non-dropping-particle":"","parse-names":false,"suffix":""},{"dropping-particle":"","family":"Chu","given":"Daniel K.W.","non-dropping-particle":"","parse-names":false,"suffix":""},{"dropping-particle":"","family":"Bleicker","given":"Tobias","non-dropping-particle":"","parse-names":false,"suffix":""},{"dropping-particle":"","family":"Brünink","given":"Sebastian","non-dropping-particle":"","parse-names":false,"suffix":""},{"dropping-particle":"","family":"Schneider","given":"Julia","non-dropping-particle":"","parse-names":false,"suffix":""},{"dropping-particle":"","family":"Schmidt","given":"Marie Luisa","non-dropping-particle":"","parse-names":false,"suffix":""},{"dropping-particle":"","family":"Mulders","given":"Daphne G.J.C.","non-dropping-particle":"","parse-names":false,"suffix":""},{"dropping-particle":"","family":"Haagmans","given":"Bart L.","non-dropping-particle":"","parse-names":false,"suffix":""},{"dropping-particle":"","family":"Veer","given":"Bas","non-dropping-particle":"Van Der","parse-names":false,"suffix":""},{"dropping-particle":"","family":"Brink","given":"Sharon","non-dropping-particle":"Van Den","parse-names":false,"suffix":""},{"dropping-particle":"","family":"Wijsman","given":"Lisa","non-dropping-particle":"","parse-names":false,"suffix":""},{"dropping-particle":"","family":"Goderski","given":"Gabriel","non-dropping-particle":"","parse-names":false,"suffix":""},{"dropping-particle":"","family":"Romette","given":"Jean Louis","non-dropping-particle":"","parse-names":false,"suffix":""},{"dropping-particle":"","family":"Ellis","given":"Joanna","non-dropping-particle":"","parse-names":false,"suffix":""},{"dropping-particle":"","family":"Zambon","given":"Maria","non-dropping-particle":"","parse-names":false,"suffix":""},{"dropping-particle":"","family":"Peiris","given":"Malik","non-dropping-particle":"","parse-names":false,"suffix":""},{"dropping-particle":"","family":"Goossens","given":"Herman","non-dropping-particle":"","parse-names":false,"suffix":""},{"dropping-particle":"","family":"Reusken","given":"Chantal","non-dropping-particle":"","parse-names":false,"suffix":""},{"dropping-particle":"","family":"Koopmans","given":"Marion P.G.","non-dropping-particle":"","parse-names":false,"suffix":""},{"dropping-particle":"","family":"Drosten","given":"Christian","non-dropping-particle":"","parse-names":false,"suffix":""}],"container-title":"Eurosurveillance","id":"ITEM-1","issue":"3","issued":{"date-parts":[["2020","1","23"]]},"page":"2000045","publisher":"European Centre for Disease Prevention and Control (ECDC)","title":"Detection of 2019 novel coronavirus (2019-nCoV) by real-time RT-PCR","type":"article-journal","volume":"25"},"uris":["http://www.mendeley.com/documents/?uuid=ee5efd3d-7fbb-3359-91ac-bdc78cd4bd08"]}],"mendeley":{"formattedCitation":"[2]","plainTextFormattedCitation":"[2]","previouslyFormattedCitation":"[2]"},"properties":{"noteIndex":0},"schema":"https://github.com/citation-style-language/schema/raw/master/csl-citation.json"}</w:instrText>
      </w:r>
      <w:r w:rsidRPr="00985397">
        <w:rPr>
          <w:rFonts w:asciiTheme="minorHAnsi" w:hAnsiTheme="minorHAnsi" w:cs="Tahoma"/>
          <w:szCs w:val="20"/>
          <w:lang w:val="en-GB" w:eastAsia="en-GB"/>
        </w:rPr>
        <w:fldChar w:fldCharType="separate"/>
      </w:r>
      <w:r w:rsidR="00036D24" w:rsidRPr="00985397">
        <w:rPr>
          <w:rFonts w:asciiTheme="minorHAnsi" w:hAnsiTheme="minorHAnsi" w:cs="Tahoma"/>
          <w:noProof/>
          <w:szCs w:val="20"/>
          <w:lang w:val="en-GB" w:eastAsia="en-GB"/>
        </w:rPr>
        <w:t>[2]</w:t>
      </w:r>
      <w:r w:rsidRPr="00985397">
        <w:rPr>
          <w:rFonts w:asciiTheme="minorHAnsi" w:hAnsiTheme="minorHAnsi" w:cs="Tahoma"/>
          <w:bCs w:val="0"/>
          <w:szCs w:val="20"/>
          <w:lang w:val="en-GB" w:eastAsia="en-GB"/>
        </w:rPr>
        <w:fldChar w:fldCharType="end"/>
      </w:r>
      <w:r w:rsidRPr="00985397">
        <w:rPr>
          <w:rFonts w:asciiTheme="minorHAnsi" w:hAnsiTheme="minorHAnsi" w:cs="Tahoma"/>
          <w:szCs w:val="20"/>
          <w:lang w:val="en-GB" w:eastAsia="en-GB"/>
        </w:rPr>
        <w:t xml:space="preserve">. </w:t>
      </w:r>
    </w:p>
    <w:p w14:paraId="4A38788A" w14:textId="482CFE32" w:rsidR="00B40AB9" w:rsidRPr="00985397" w:rsidRDefault="00B40AB9" w:rsidP="0017275C">
      <w:pPr>
        <w:spacing w:line="240" w:lineRule="auto"/>
        <w:jc w:val="both"/>
        <w:rPr>
          <w:rFonts w:asciiTheme="minorHAnsi" w:hAnsiTheme="minorHAnsi" w:cs="Tahoma"/>
          <w:szCs w:val="20"/>
          <w:lang w:val="en-GB" w:eastAsia="en-GB"/>
        </w:rPr>
      </w:pPr>
      <w:r w:rsidRPr="00985397">
        <w:rPr>
          <w:rFonts w:asciiTheme="minorHAnsi" w:hAnsiTheme="minorHAnsi" w:cs="Tahoma"/>
          <w:szCs w:val="20"/>
          <w:lang w:val="en-GB" w:eastAsia="en-GB"/>
        </w:rPr>
        <w:t>Oral fluid was collected using the ORACOL S10 saliva collection system (Malvern Medical Developments).</w:t>
      </w:r>
      <w:r w:rsidR="00383343" w:rsidRPr="00985397">
        <w:rPr>
          <w:rFonts w:asciiTheme="minorHAnsi" w:hAnsiTheme="minorHAnsi" w:cs="Tahoma"/>
          <w:szCs w:val="20"/>
          <w:lang w:val="en-GB" w:eastAsia="en-GB"/>
        </w:rPr>
        <w:t xml:space="preserve"> Samples were immediately cooled and shipped to the laboratory of the National Institute of Public Health (RIVM) the same day, where they were stored at -80C until further processing.</w:t>
      </w:r>
      <w:r w:rsidRPr="00985397">
        <w:rPr>
          <w:rFonts w:asciiTheme="minorHAnsi" w:hAnsiTheme="minorHAnsi" w:cs="Tahoma"/>
          <w:szCs w:val="20"/>
          <w:lang w:val="en-GB" w:eastAsia="en-GB"/>
        </w:rPr>
        <w:t xml:space="preserve"> Total nucleic acid was extracted from 200 </w:t>
      </w:r>
      <w:proofErr w:type="spellStart"/>
      <w:r w:rsidRPr="00985397">
        <w:rPr>
          <w:rFonts w:asciiTheme="minorHAnsi" w:hAnsiTheme="minorHAnsi" w:cs="Tahoma"/>
          <w:szCs w:val="20"/>
          <w:lang w:val="en-GB" w:eastAsia="en-GB"/>
        </w:rPr>
        <w:t>μl</w:t>
      </w:r>
      <w:proofErr w:type="spellEnd"/>
      <w:r w:rsidRPr="00985397">
        <w:rPr>
          <w:rFonts w:asciiTheme="minorHAnsi" w:hAnsiTheme="minorHAnsi" w:cs="Tahoma"/>
          <w:szCs w:val="20"/>
          <w:lang w:val="en-GB" w:eastAsia="en-GB"/>
        </w:rPr>
        <w:t xml:space="preserve"> oral fluid using </w:t>
      </w:r>
      <w:proofErr w:type="spellStart"/>
      <w:r w:rsidRPr="00985397">
        <w:rPr>
          <w:rFonts w:asciiTheme="minorHAnsi" w:hAnsiTheme="minorHAnsi" w:cs="Tahoma"/>
          <w:szCs w:val="20"/>
          <w:lang w:val="en-GB" w:eastAsia="en-GB"/>
        </w:rPr>
        <w:t>MagNApure</w:t>
      </w:r>
      <w:proofErr w:type="spellEnd"/>
      <w:r w:rsidRPr="00985397">
        <w:rPr>
          <w:rFonts w:asciiTheme="minorHAnsi" w:hAnsiTheme="minorHAnsi" w:cs="Tahoma"/>
          <w:szCs w:val="20"/>
          <w:lang w:val="en-GB" w:eastAsia="en-GB"/>
        </w:rPr>
        <w:t xml:space="preserve"> 96 (Roche </w:t>
      </w:r>
      <w:proofErr w:type="spellStart"/>
      <w:r w:rsidRPr="00985397">
        <w:rPr>
          <w:rFonts w:asciiTheme="minorHAnsi" w:hAnsiTheme="minorHAnsi" w:cs="Tahoma"/>
          <w:szCs w:val="20"/>
          <w:lang w:val="en-GB" w:eastAsia="en-GB"/>
        </w:rPr>
        <w:t>LifeScience</w:t>
      </w:r>
      <w:proofErr w:type="spellEnd"/>
      <w:r w:rsidRPr="00985397">
        <w:rPr>
          <w:rFonts w:asciiTheme="minorHAnsi" w:hAnsiTheme="minorHAnsi" w:cs="Tahoma"/>
          <w:szCs w:val="20"/>
          <w:lang w:val="en-GB" w:eastAsia="en-GB"/>
        </w:rPr>
        <w:t xml:space="preserve">) small volume total nucleic acid kit and elution in 50 </w:t>
      </w:r>
      <w:proofErr w:type="spellStart"/>
      <w:r w:rsidRPr="00985397">
        <w:rPr>
          <w:rFonts w:asciiTheme="minorHAnsi" w:hAnsiTheme="minorHAnsi" w:cs="Tahoma"/>
          <w:szCs w:val="20"/>
          <w:lang w:val="en-GB" w:eastAsia="en-GB"/>
        </w:rPr>
        <w:t>μl</w:t>
      </w:r>
      <w:proofErr w:type="spellEnd"/>
      <w:r w:rsidRPr="00985397">
        <w:rPr>
          <w:rFonts w:asciiTheme="minorHAnsi" w:hAnsiTheme="minorHAnsi" w:cs="Tahoma"/>
          <w:szCs w:val="20"/>
          <w:lang w:val="en-GB" w:eastAsia="en-GB"/>
        </w:rPr>
        <w:t xml:space="preserve">. RT-qPCR was performed on 5 </w:t>
      </w:r>
      <w:proofErr w:type="spellStart"/>
      <w:r w:rsidRPr="00985397">
        <w:rPr>
          <w:rFonts w:asciiTheme="minorHAnsi" w:hAnsiTheme="minorHAnsi" w:cs="Tahoma"/>
          <w:szCs w:val="20"/>
          <w:lang w:val="en-GB" w:eastAsia="en-GB"/>
        </w:rPr>
        <w:t>μl</w:t>
      </w:r>
      <w:proofErr w:type="spellEnd"/>
      <w:r w:rsidRPr="00985397">
        <w:rPr>
          <w:rFonts w:asciiTheme="minorHAnsi" w:hAnsiTheme="minorHAnsi" w:cs="Tahoma"/>
          <w:szCs w:val="20"/>
          <w:lang w:val="en-GB" w:eastAsia="en-GB"/>
        </w:rPr>
        <w:t xml:space="preserve"> extract using </w:t>
      </w:r>
      <w:proofErr w:type="spellStart"/>
      <w:r w:rsidRPr="00985397">
        <w:rPr>
          <w:rFonts w:asciiTheme="minorHAnsi" w:hAnsiTheme="minorHAnsi" w:cs="Tahoma"/>
          <w:szCs w:val="20"/>
          <w:lang w:val="en-GB" w:eastAsia="en-GB"/>
        </w:rPr>
        <w:t>TaqMan</w:t>
      </w:r>
      <w:proofErr w:type="spellEnd"/>
      <w:r w:rsidRPr="00985397">
        <w:rPr>
          <w:rFonts w:asciiTheme="minorHAnsi" w:hAnsiTheme="minorHAnsi" w:cs="Tahoma"/>
          <w:szCs w:val="20"/>
          <w:lang w:val="en-GB" w:eastAsia="en-GB"/>
        </w:rPr>
        <w:t>® Fast Virus 1-Step Master Mix (</w:t>
      </w:r>
      <w:proofErr w:type="spellStart"/>
      <w:r w:rsidRPr="00985397">
        <w:rPr>
          <w:rFonts w:asciiTheme="minorHAnsi" w:hAnsiTheme="minorHAnsi" w:cs="Tahoma"/>
          <w:szCs w:val="20"/>
          <w:lang w:val="en-GB" w:eastAsia="en-GB"/>
        </w:rPr>
        <w:t>Thermo</w:t>
      </w:r>
      <w:proofErr w:type="spellEnd"/>
      <w:r w:rsidRPr="00985397">
        <w:rPr>
          <w:rFonts w:asciiTheme="minorHAnsi" w:hAnsiTheme="minorHAnsi" w:cs="Tahoma"/>
          <w:szCs w:val="20"/>
          <w:lang w:val="en-GB" w:eastAsia="en-GB"/>
        </w:rPr>
        <w:t xml:space="preserve"> Fisher) on Roche LC480II thermal cycler with SARS-like beta coronavirus (</w:t>
      </w:r>
      <w:proofErr w:type="spellStart"/>
      <w:r w:rsidRPr="00985397">
        <w:rPr>
          <w:rFonts w:asciiTheme="minorHAnsi" w:hAnsiTheme="minorHAnsi" w:cs="Tahoma"/>
          <w:szCs w:val="20"/>
          <w:lang w:val="en-GB" w:eastAsia="en-GB"/>
        </w:rPr>
        <w:t>Sarbeco</w:t>
      </w:r>
      <w:proofErr w:type="spellEnd"/>
      <w:r w:rsidRPr="00985397">
        <w:rPr>
          <w:rFonts w:asciiTheme="minorHAnsi" w:hAnsiTheme="minorHAnsi" w:cs="Tahoma"/>
          <w:szCs w:val="20"/>
          <w:lang w:val="en-GB" w:eastAsia="en-GB"/>
        </w:rPr>
        <w:t xml:space="preserve">) specific E-gene primers and probe as described previously with following modifications </w:t>
      </w:r>
      <w:r w:rsidRPr="00985397">
        <w:rPr>
          <w:rFonts w:asciiTheme="minorHAnsi" w:hAnsiTheme="minorHAnsi" w:cs="Tahoma"/>
          <w:szCs w:val="20"/>
          <w:lang w:val="en-GB" w:eastAsia="en-GB"/>
        </w:rPr>
        <w:fldChar w:fldCharType="begin" w:fldLock="1"/>
      </w:r>
      <w:r w:rsidR="001C457A" w:rsidRPr="00985397">
        <w:rPr>
          <w:rFonts w:asciiTheme="minorHAnsi" w:hAnsiTheme="minorHAnsi" w:cs="Tahoma"/>
          <w:szCs w:val="20"/>
          <w:lang w:val="en-GB" w:eastAsia="en-GB"/>
        </w:rPr>
        <w:instrText>ADDIN CSL_CITATION {"citationItems":[{"id":"ITEM-1","itemData":{"DOI":"10.2807/1560-7917.ES.2020.25.3.2000045","ISSN":"15607917","PMID":"31992387","abstract":"Background: The ongoing outbreak of the recently emerged novel coronavirus (2019-nCoV) poses a challenge for public health laboratories as virus isolates are unavailable while there is growing evidence that the outbreak is more widespread than initially thought, and international spread through travellers does already occur. Aim: We aimed to develop and deploy robust diagnostic methodology for use in public health laboratory settings without having virus material available. Methods: Here we present a validated diagnostic workflow for 2019-nCoV, its design relying on close genetic relatedness of 2019-nCoV with SARS coronavirus, making use of synthetic nucleic acid technology. Results: The workflow reliably detects 2019-nCoV, and further discriminates 2019-nCoV from SARS-CoV. Through coordination between academic and public laboratories, we confirmed assay exclusivity based on 297 original clinical specimens containing a full spectrum of human respiratory viruses. Control material is made available through European Virus Archive Global (EVAg), a European Union infrastructure project. Conclusion: The present study demonstrates the enormous response capacity achieved through coordination of academic and public laboratories in national and European research networks.","author":[{"dropping-particle":"","family":"Corman","given":"Victor M.","non-dropping-particle":"","parse-names":false,"suffix":""},{"dropping-particle":"","family":"Landt","given":"Olfert","non-dropping-particle":"","parse-names":false,"suffix":""},{"dropping-particle":"","family":"Kaiser","given":"Marco","non-dropping-particle":"","parse-names":false,"suffix":""},{"dropping-particle":"","family":"Molenkamp","given":"Richard","non-dropping-particle":"","parse-names":false,"suffix":""},{"dropping-particle":"","family":"Meijer","given":"Adam","non-dropping-particle":"","parse-names":false,"suffix":""},{"dropping-particle":"","family":"Chu","given":"Daniel K.W.","non-dropping-particle":"","parse-names":false,"suffix":""},{"dropping-particle":"","family":"Bleicker","given":"Tobias","non-dropping-particle":"","parse-names":false,"suffix":""},{"dropping-particle":"","family":"Brünink","given":"Sebastian","non-dropping-particle":"","parse-names":false,"suffix":""},{"dropping-particle":"","family":"Schneider","given":"Julia","non-dropping-particle":"","parse-names":false,"suffix":""},{"dropping-particle":"","family":"Schmidt","given":"Marie Luisa","non-dropping-particle":"","parse-names":false,"suffix":""},{"dropping-particle":"","family":"Mulders","given":"Daphne G.J.C.","non-dropping-particle":"","parse-names":false,"suffix":""},{"dropping-particle":"","family":"Haagmans","given":"Bart L.","non-dropping-particle":"","parse-names":false,"suffix":""},{"dropping-particle":"","family":"Veer","given":"Bas","non-dropping-particle":"Van Der","parse-names":false,"suffix":""},{"dropping-particle":"","family":"Brink","given":"Sharon","non-dropping-particle":"Van Den","parse-names":false,"suffix":""},{"dropping-particle":"","family":"Wijsman","given":"Lisa","non-dropping-particle":"","parse-names":false,"suffix":""},{"dropping-particle":"","family":"Goderski","given":"Gabriel","non-dropping-particle":"","parse-names":false,"suffix":""},{"dropping-particle":"","family":"Romette","given":"Jean Louis","non-dropping-particle":"","parse-names":false,"suffix":""},{"dropping-particle":"","family":"Ellis","given":"Joanna","non-dropping-particle":"","parse-names":false,"suffix":""},{"dropping-particle":"","family":"Zambon","given":"Maria","non-dropping-particle":"","parse-names":false,"suffix":""},{"dropping-particle":"","family":"Peiris","given":"Malik","non-dropping-particle":"","parse-names":false,"suffix":""},{"dropping-particle":"","family":"Goossens","given":"Herman","non-dropping-particle":"","parse-names":false,"suffix":""},{"dropping-particle":"","family":"Reusken","given":"Chantal","non-dropping-particle":"","parse-names":false,"suffix":""},{"dropping-particle":"","family":"Koopmans","given":"Marion P.G.","non-dropping-particle":"","parse-names":false,"suffix":""},{"dropping-particle":"","family":"Drosten","given":"Christian","non-dropping-particle":"","parse-names":false,"suffix":""}],"container-title":"Eurosurveillance","id":"ITEM-1","issue":"3","issued":{"date-parts":[["2020","1","23"]]},"page":"2000045","publisher":"European Centre for Disease Prevention and Control (ECDC)","title":"Detection of 2019 novel coronavirus (2019-nCoV) by real-time RT-PCR","type":"article-journal","volume":"25"},"uris":["http://www.mendeley.com/documents/?uuid=ee5efd3d-7fbb-3359-91ac-bdc78cd4bd08"]}],"mendeley":{"formattedCitation":"[2]","plainTextFormattedCitation":"[2]","previouslyFormattedCitation":"[2]"},"properties":{"noteIndex":0},"schema":"https://github.com/citation-style-language/schema/raw/master/csl-citation.json"}</w:instrText>
      </w:r>
      <w:r w:rsidRPr="00985397">
        <w:rPr>
          <w:rFonts w:asciiTheme="minorHAnsi" w:hAnsiTheme="minorHAnsi" w:cs="Tahoma"/>
          <w:szCs w:val="20"/>
          <w:lang w:val="en-GB" w:eastAsia="en-GB"/>
        </w:rPr>
        <w:fldChar w:fldCharType="separate"/>
      </w:r>
      <w:r w:rsidR="00036D24" w:rsidRPr="00985397">
        <w:rPr>
          <w:rFonts w:asciiTheme="minorHAnsi" w:hAnsiTheme="minorHAnsi" w:cs="Tahoma"/>
          <w:noProof/>
          <w:szCs w:val="20"/>
          <w:lang w:val="en-GB" w:eastAsia="en-GB"/>
        </w:rPr>
        <w:t>[2]</w:t>
      </w:r>
      <w:r w:rsidRPr="00985397">
        <w:rPr>
          <w:rFonts w:asciiTheme="minorHAnsi" w:hAnsiTheme="minorHAnsi" w:cs="Tahoma"/>
          <w:bCs w:val="0"/>
          <w:szCs w:val="20"/>
          <w:lang w:val="en-GB" w:eastAsia="en-GB"/>
        </w:rPr>
        <w:fldChar w:fldCharType="end"/>
      </w:r>
      <w:r w:rsidRPr="00985397">
        <w:rPr>
          <w:rFonts w:asciiTheme="minorHAnsi" w:hAnsiTheme="minorHAnsi" w:cs="Tahoma"/>
          <w:szCs w:val="20"/>
          <w:lang w:val="en-GB" w:eastAsia="en-GB"/>
        </w:rPr>
        <w:t xml:space="preserve">. The primers and probe of the </w:t>
      </w:r>
      <w:proofErr w:type="spellStart"/>
      <w:r w:rsidRPr="00985397">
        <w:rPr>
          <w:rFonts w:asciiTheme="minorHAnsi" w:hAnsiTheme="minorHAnsi" w:cs="Tahoma"/>
          <w:szCs w:val="20"/>
          <w:lang w:val="en-GB" w:eastAsia="en-GB"/>
        </w:rPr>
        <w:t>RdRP</w:t>
      </w:r>
      <w:proofErr w:type="spellEnd"/>
      <w:r w:rsidRPr="00985397">
        <w:rPr>
          <w:rFonts w:asciiTheme="minorHAnsi" w:hAnsiTheme="minorHAnsi" w:cs="Tahoma"/>
          <w:szCs w:val="20"/>
          <w:lang w:val="en-GB" w:eastAsia="en-GB"/>
        </w:rPr>
        <w:t xml:space="preserve">-gene SARS-CoV-2 RT-PCR have been modified from the original </w:t>
      </w:r>
      <w:proofErr w:type="spellStart"/>
      <w:r w:rsidRPr="00985397">
        <w:rPr>
          <w:rFonts w:asciiTheme="minorHAnsi" w:hAnsiTheme="minorHAnsi" w:cs="Tahoma"/>
          <w:szCs w:val="20"/>
          <w:lang w:val="en-GB" w:eastAsia="en-GB"/>
        </w:rPr>
        <w:t>Corman</w:t>
      </w:r>
      <w:proofErr w:type="spellEnd"/>
      <w:r w:rsidRPr="00985397">
        <w:rPr>
          <w:rFonts w:asciiTheme="minorHAnsi" w:hAnsiTheme="minorHAnsi" w:cs="Tahoma"/>
          <w:szCs w:val="20"/>
          <w:lang w:val="en-GB" w:eastAsia="en-GB"/>
        </w:rPr>
        <w:t xml:space="preserve"> primers and probe conferring the primers SARS-CoV-2 specific and the analytical sensitivity comparable to that of the E-gen RT-qPCR. Modified primers and probe: RdRp_SARS-F2 GTGAAATGGTCATGTGTGGCGG; RdRp_SARS-R2 CAAATGTTAAAAACACTATTAGCATAAGCA; RdRp_SARS-P2.2 CCAGGTGGAACCTCATCAGGAGATGC.</w:t>
      </w:r>
    </w:p>
    <w:p w14:paraId="640069FF" w14:textId="77777777" w:rsidR="0017275C" w:rsidRPr="00985397" w:rsidRDefault="0017275C" w:rsidP="0017275C">
      <w:pPr>
        <w:spacing w:line="240" w:lineRule="auto"/>
        <w:jc w:val="both"/>
        <w:rPr>
          <w:rFonts w:asciiTheme="minorHAnsi" w:hAnsiTheme="minorHAnsi" w:cs="Tahoma"/>
          <w:szCs w:val="20"/>
          <w:lang w:val="en-GB" w:eastAsia="en-GB"/>
        </w:rPr>
      </w:pPr>
    </w:p>
    <w:p w14:paraId="719D0B01" w14:textId="77777777" w:rsidR="00B40AB9" w:rsidRPr="00985397" w:rsidRDefault="00B40AB9" w:rsidP="0017275C">
      <w:pPr>
        <w:spacing w:line="240" w:lineRule="auto"/>
        <w:jc w:val="both"/>
        <w:rPr>
          <w:rFonts w:asciiTheme="minorHAnsi" w:hAnsiTheme="minorHAnsi" w:cs="Tahoma"/>
          <w:sz w:val="22"/>
          <w:szCs w:val="22"/>
          <w:lang w:val="en-GB" w:eastAsia="en-GB"/>
        </w:rPr>
      </w:pPr>
    </w:p>
    <w:p w14:paraId="413BEF9D" w14:textId="6D45FE99" w:rsidR="00C4607C" w:rsidRPr="00985397" w:rsidRDefault="00C4607C" w:rsidP="0017275C">
      <w:pPr>
        <w:pStyle w:val="Kop3"/>
        <w:spacing w:after="120" w:line="240" w:lineRule="auto"/>
        <w:rPr>
          <w:rFonts w:asciiTheme="minorHAnsi" w:hAnsiTheme="minorHAnsi" w:cs="Tahoma"/>
          <w:b/>
          <w:color w:val="auto"/>
          <w:lang w:val="en-GB" w:eastAsia="en-GB"/>
        </w:rPr>
      </w:pPr>
      <w:r w:rsidRPr="00985397">
        <w:rPr>
          <w:rFonts w:asciiTheme="minorHAnsi" w:hAnsiTheme="minorHAnsi" w:cs="Tahoma"/>
          <w:b/>
          <w:color w:val="auto"/>
          <w:lang w:val="en-GB" w:eastAsia="en-GB"/>
        </w:rPr>
        <w:t>Sequencing of NTS and saliva samples</w:t>
      </w:r>
    </w:p>
    <w:p w14:paraId="31452074" w14:textId="77777777" w:rsidR="00AC2B42" w:rsidRPr="00985397" w:rsidRDefault="00AC2B42" w:rsidP="0017275C">
      <w:pPr>
        <w:spacing w:line="240" w:lineRule="auto"/>
        <w:rPr>
          <w:rFonts w:asciiTheme="minorHAnsi" w:hAnsiTheme="minorHAnsi" w:cs="Tahoma"/>
          <w:lang w:val="en-GB" w:eastAsia="en-GB"/>
        </w:rPr>
      </w:pPr>
    </w:p>
    <w:p w14:paraId="33642F28" w14:textId="09466F26" w:rsidR="00C4607C" w:rsidRPr="00985397" w:rsidRDefault="00C4607C" w:rsidP="0017275C">
      <w:pPr>
        <w:spacing w:line="240" w:lineRule="auto"/>
        <w:jc w:val="both"/>
        <w:rPr>
          <w:rFonts w:asciiTheme="minorHAnsi" w:hAnsiTheme="minorHAnsi" w:cs="Tahoma"/>
          <w:szCs w:val="20"/>
          <w:lang w:val="en-GB" w:eastAsia="en-GB"/>
        </w:rPr>
      </w:pPr>
      <w:r w:rsidRPr="00985397">
        <w:rPr>
          <w:rFonts w:asciiTheme="minorHAnsi" w:hAnsiTheme="minorHAnsi" w:cs="Tahoma"/>
          <w:szCs w:val="20"/>
          <w:lang w:val="en-GB" w:eastAsia="en-GB"/>
        </w:rPr>
        <w:t xml:space="preserve">Sequencing of NTS RT-PCR positive samples with Ct-values &lt;32 was performed using an in house designed amplicon-based approach as described before </w:t>
      </w:r>
      <w:r w:rsidRPr="00985397">
        <w:rPr>
          <w:rFonts w:asciiTheme="minorHAnsi" w:hAnsiTheme="minorHAnsi" w:cs="Tahoma"/>
          <w:szCs w:val="20"/>
          <w:lang w:val="en-GB" w:eastAsia="en-GB"/>
        </w:rPr>
        <w:fldChar w:fldCharType="begin" w:fldLock="1"/>
      </w:r>
      <w:r w:rsidR="001C457A" w:rsidRPr="00985397">
        <w:rPr>
          <w:rFonts w:asciiTheme="minorHAnsi" w:hAnsiTheme="minorHAnsi" w:cs="Tahoma"/>
          <w:szCs w:val="20"/>
          <w:lang w:val="en-GB" w:eastAsia="en-GB"/>
        </w:rPr>
        <w:instrText>ADDIN CSL_CITATION {"citationItems":[{"id":"ITEM-1","itemData":{"DOI":"10.1038/s41591-020-0997-y","ISSN":"1546170X","PMID":"32678356","abstract":"In late December 2019, a cluster of cases of pneumonia of unknown etiology were reported linked to a market in Wuhan, China1. The causative agent was identified as the species Severe acute respiratory syndrome-related coronavirus and was named SARS-CoV-2 (ref. 2). By 16 April the virus had spread to 185 different countries, infected over 2,000,000 people and resulted in over 130,000 deaths3. In the Netherlands, the first case of SARS-CoV-2 was notified on 27 February. The outbreak started with several different introductory events from Italy, Austria, Germany and France followed by local amplification in, and later also outside, the south of the Netherlands. The combination of near to real-time whole-genome sequence analysis and epidemiology resulted in reliable assessments of the extent of SARS-CoV-2 transmission in the community, facilitating early decision-making to control local transmission of SARS-CoV-2 in the Netherlands. We demonstrate how these data were generated and analyzed, and how SARS-CoV-2 whole-genome sequencing, in combination with epidemiological data, was used to inform public health decision-making in the Netherlands.","author":[{"dropping-particle":"","family":"Oude Munnink","given":"Bas B.","non-dropping-particle":"","parse-names":false,"suffix":""},{"dropping-particle":"","family":"Nieuwenhuijse","given":"David F.","non-dropping-particle":"","parse-names":false,"suffix":""},{"dropping-particle":"","family":"Stein","given":"Mart","non-dropping-particle":"","parse-names":false,"suffix":""},{"dropping-particle":"","family":"O’Toole","given":"Áine","non-dropping-particle":"","parse-names":false,"suffix":""},{"dropping-particle":"","family":"Haverkate","given":"Manon","non-dropping-particle":"","parse-names":false,"suffix":""},{"dropping-particle":"","family":"Mollers","given":"Madelief","non-dropping-particle":"","parse-names":false,"suffix":""},{"dropping-particle":"","family":"Kamga","given":"Sandra K.","non-dropping-particle":"","parse-names":false,"suffix":""},{"dropping-particle":"","family":"Schapendonk","given":"Claudia","non-dropping-particle":"","parse-names":false,"suffix":""},{"dropping-particle":"","family":"Pronk","given":"Mark","non-dropping-particle":"","parse-names":false,"suffix":""},{"dropping-particle":"","family":"Lexmond","given":"Pascal","non-dropping-particle":"","parse-names":false,"suffix":""},{"dropping-particle":"","family":"Linden","given":"Anne","non-dropping-particle":"van der","parse-names":false,"suffix":""},{"dropping-particle":"","family":"Bestebroer","given":"Theo","non-dropping-particle":"","parse-names":false,"suffix":""},{"dropping-particle":"","family":"Chestakova","given":"Irina","non-dropping-particle":"","parse-names":false,"suffix":""},{"dropping-particle":"","family":"Overmars","given":"Ronald J.","non-dropping-particle":"","parse-names":false,"suffix":""},{"dropping-particle":"","family":"Nieuwkoop","given":"Stefan","non-dropping-particle":"van","parse-names":false,"suffix":""},{"dropping-particle":"","family":"Molenkamp","given":"Richard","non-dropping-particle":"","parse-names":false,"suffix":""},{"dropping-particle":"","family":"Eijk","given":"Annemiek A.","non-dropping-particle":"van der","parse-names":false,"suffix":""},{"dropping-particle":"","family":"GeurtsvanKessel","given":"Corine","non-dropping-particle":"","parse-names":false,"suffix":""},{"dropping-particle":"","family":"Vennema","given":"Harry","non-dropping-particle":"","parse-names":false,"suffix":""},{"dropping-particle":"","family":"Meijer","given":"Adam","non-dropping-particle":"","parse-names":false,"suffix":""},{"dropping-particle":"","family":"Rambaut","given":"Andrew","non-dropping-particle":"","parse-names":false,"suffix":""},{"dropping-particle":"","family":"Dissel","given":"Jaap","non-dropping-particle":"van","parse-names":false,"suffix":""},{"dropping-particle":"","family":"Sikkema","given":"Reina S.","non-dropping-particle":"","parse-names":false,"suffix":""},{"dropping-particle":"","family":"Timen","given":"Aura","non-dropping-particle":"","parse-names":false,"suffix":""},{"dropping-particle":"","family":"Koopmans","given":"Marion","non-dropping-particle":"","parse-names":false,"suffix":""},{"dropping-particle":"","family":"Oudehuis","given":"G. J.A.P.M.","non-dropping-particle":"","parse-names":false,"suffix":""},{"dropping-particle":"","family":"Schinkel","given":"Janke","non-dropping-particle":"","parse-names":false,"suffix":""},{"dropping-particle":"","family":"Kluytmans","given":"Jan","non-dropping-particle":"","parse-names":false,"suffix":""},{"dropping-particle":"","family":"Kluytmans-van den Bergh","given":"Marjolein","non-dropping-particle":"","parse-names":false,"suffix":""},{"dropping-particle":"","family":"Bijllaardt","given":"Wouter","non-dropping-particle":"van den","parse-names":false,"suffix":""},{"dropping-particle":"","family":"Berntvelsen","given":"Robbert G.","non-dropping-particle":"","parse-names":false,"suffix":""},{"dropping-particle":"","family":"Rijen","given":"Miranda M.L.","non-dropping-particle":"van","parse-names":false,"suffix":""},{"dropping-particle":"","family":"Schneeberger","given":"Peter","non-dropping-particle":"","parse-names":false,"suffix":""},{"dropping-particle":"","family":"Pas","given":"Suzan","non-dropping-particle":"","parse-names":false,"suffix":""},{"dropping-particle":"","family":"Diederen","given":"Bram M.","non-dropping-particle":"","parse-names":false,"suffix":""},{"dropping-particle":"","family":"Bergmans","given":"Anneke M.C.","non-dropping-particle":"","parse-names":false,"suffix":""},{"dropping-particle":"","family":"Eijk","given":"P. A.Verspui","non-dropping-particle":"van der","parse-names":false,"suffix":""},{"dropping-particle":"","family":"Verweij","given":"Jaco","non-dropping-particle":"","parse-names":false,"suffix":""},{"dropping-particle":"","family":"Buiting","given":"Anton G.N.","non-dropping-particle":"","parse-names":false,"suffix":""},{"dropping-particle":"","family":"Streefkerk","given":"Roel","non-dropping-particle":"","parse-names":false,"suffix":""},{"dropping-particle":"","family":"Aldenkamp","given":"A. P.","non-dropping-particle":"","parse-names":false,"suffix":""},{"dropping-particle":"","family":"Man","given":"P.","non-dropping-particle":"de","parse-names":false,"suffix":""},{"dropping-particle":"","family":"Koelemal","given":"J. G.M.","non-dropping-particle":"","parse-names":false,"suffix":""},{"dropping-particle":"","family":"Ong","given":"D.","non-dropping-particle":"","parse-names":false,"suffix":""},{"dropping-particle":"","family":"Paltansing","given":"S.","non-dropping-particle":"","parse-names":false,"suffix":""},{"dropping-particle":"","family":"Veassen","given":"N.","non-dropping-particle":"","parse-names":false,"suffix":""},{"dropping-particle":"","family":"Sleven","given":"Jacqueline","non-dropping-particle":"","parse-names":false,"suffix":""},{"dropping-particle":"","family":"Bakker","given":"Leendert","non-dropping-particle":"","parse-names":false,"suffix":""},{"dropping-particle":"","family":"Brockhoff","given":"Heinrich","non-dropping-particle":"","parse-names":false,"suffix":""},{"dropping-particle":"","family":"Rietveld","given":"Ariene","non-dropping-particle":"","parse-names":false,"suffix":""},{"dropping-particle":"","family":"Slijkerman Megelink","given":"Fred","non-dropping-particle":"","parse-names":false,"suffix":""},{"dropping-particle":"","family":"Cohen Stuart","given":"James","non-dropping-particle":"","parse-names":false,"suffix":""},{"dropping-particle":"","family":"Vries","given":"Anne","non-dropping-particle":"de","parse-names":false,"suffix":""},{"dropping-particle":"","family":"Reijden","given":"Wil","non-dropping-particle":"van der","parse-names":false,"suffix":""},{"dropping-particle":"","family":"Ros","given":"A.","non-dropping-particle":"","parse-names":false,"suffix":""},{"dropping-particle":"","family":"Lodder","given":"Esther","non-dropping-particle":"","parse-names":false,"suffix":""},{"dropping-particle":"","family":"Verspui-van der Eijk","given":"Ellen","non-dropping-particle":"","parse-names":false,"suffix":""},{"dropping-particle":"","family":"Huijskens","given":"Inge","non-dropping-particle":"","parse-names":false,"suffix":""},{"dropping-particle":"","family":"Kraan","given":"E. M.","non-dropping-particle":"","parse-names":false,"suffix":""},{"dropping-particle":"","family":"Linden","given":"M. P.M.","non-dropping-particle":"van der","parse-names":false,"suffix":""},{"dropping-particle":"","family":"Debast","given":"S. B.","non-dropping-particle":"","parse-names":false,"suffix":""},{"dropping-particle":"Al","family":"Naiemi","given":"N.","non-dropping-particle":"","parse-names":false,"suffix":""},{"dropping-particle":"","family":"Kroes","given":"A. C.M.","non-dropping-particle":"","parse-names":false,"suffix":""},{"dropping-particle":"","family":"Damen","given":"Marjolein","non-dropping-particle":"","parse-names":false,"suffix":""},{"dropping-particle":"","family":"Dinant","given":"Sander","non-dropping-particle":"","parse-names":false,"suffix":""},{"dropping-particle":"","family":"Lekkerkerk","given":"Sybren","non-dropping-particle":"","parse-names":false,"suffix":""},{"dropping-particle":"","family":"Pontesilli","given":"Oscar","non-dropping-particle":"","parse-names":false,"suffix":""},{"dropping-particle":"","family":"Smit","given":"Pieter","non-dropping-particle":"","parse-names":false,"suffix":""},{"dropping-particle":"","family":"Tienen","given":"Carla","non-dropping-particle":"van","parse-names":false,"suffix":""},{"dropping-particle":"","family":"Godschalk","given":"P. C.R.","non-dropping-particle":"","parse-names":false,"suffix":""},{"dropping-particle":"","family":"Pelt","given":"Jorien","non-dropping-particle":"van","parse-names":false,"suffix":""},{"dropping-particle":"","family":"Ott","given":"Alewijn","non-dropping-particle":"","parse-names":false,"suffix":""},{"dropping-particle":"","family":"Weijden","given":"Charlie","non-dropping-particle":"van der","parse-names":false,"suffix":""},{"dropping-particle":"","family":"Wertheim","given":"Heiman","non-dropping-particle":"","parse-names":false,"suffix":""},{"dropping-particle":"","family":"Rahamat-Langendoen","given":"Janette","non-dropping-particle":"","parse-names":false,"suffix":""},{"dropping-particle":"","family":"Reimerink","given":"Johan","non-dropping-particle":"","parse-names":false,"suffix":""},{"dropping-particle":"","family":"Bodewes","given":"Rogier","non-dropping-particle":"","parse-names":false,"suffix":""},{"dropping-particle":"","family":"Duizer","given":"Erwin","non-dropping-particle":"","parse-names":false,"suffix":""},{"dropping-particle":"","family":"Veer","given":"Bas","non-dropping-particle":"van der","parse-names":false,"suffix":""},{"dropping-particle":"","family":"Reusken","given":"Chantal","non-dropping-particle":"","parse-names":false,"suffix":""},{"dropping-particle":"","family":"Lutgens","given":"Suzanne","non-dropping-particle":"","parse-names":false,"suffix":""},{"dropping-particle":"","family":"Schneeberger","given":"Peter","non-dropping-particle":"","parse-names":false,"suffix":""},{"dropping-particle":"","family":"Hermans","given":"Mirjam","non-dropping-particle":"","parse-names":false,"suffix":""},{"dropping-particle":"","family":"Wever","given":"P.","non-dropping-particle":"","parse-names":false,"suffix":""},{"dropping-particle":"","family":"Leenders","given":"A.","non-dropping-particle":"","parse-names":false,"suffix":""},{"dropping-particle":"","family":"Waarbeek","given":"Henriette","non-dropping-particle":"ter","parse-names":false,"suffix":""},{"dropping-particle":"","family":"Hoebe","given":"Christian","non-dropping-particle":"","parse-names":false,"suffix":""}],"container-title":"Nature Medicine","id":"ITEM-1","issue":"9","issued":{"date-parts":[["2020","9","1"]]},"page":"1405-1410","publisher":"Nature Research","title":"Rapid SARS-CoV-2 whole-genome sequencing and analysis for informed public health decision-making in the Netherlands","type":"article-journal","volume":"26"},"uris":["http://www.mendeley.com/documents/?uuid=cfb15d3c-06a1-33bf-9a50-bfa0625a5198"]}],"mendeley":{"formattedCitation":"[3]","manualFormatting":"[4]","plainTextFormattedCitation":"[3]","previouslyFormattedCitation":"[3]"},"properties":{"noteIndex":0},"schema":"https://github.com/citation-style-language/schema/raw/master/csl-citation.json"}</w:instrText>
      </w:r>
      <w:r w:rsidRPr="00985397">
        <w:rPr>
          <w:rFonts w:asciiTheme="minorHAnsi" w:hAnsiTheme="minorHAnsi" w:cs="Tahoma"/>
          <w:szCs w:val="20"/>
          <w:lang w:val="en-GB" w:eastAsia="en-GB"/>
        </w:rPr>
        <w:fldChar w:fldCharType="separate"/>
      </w:r>
      <w:r w:rsidR="001C457A" w:rsidRPr="00985397">
        <w:rPr>
          <w:rFonts w:asciiTheme="minorHAnsi" w:hAnsiTheme="minorHAnsi" w:cs="Tahoma"/>
          <w:noProof/>
          <w:szCs w:val="20"/>
          <w:lang w:val="en-GB" w:eastAsia="en-GB"/>
        </w:rPr>
        <w:t>[4]</w:t>
      </w:r>
      <w:r w:rsidRPr="00985397">
        <w:rPr>
          <w:rFonts w:asciiTheme="minorHAnsi" w:hAnsiTheme="minorHAnsi" w:cs="Tahoma"/>
          <w:bCs w:val="0"/>
          <w:szCs w:val="20"/>
          <w:lang w:val="en-GB" w:eastAsia="en-GB"/>
        </w:rPr>
        <w:fldChar w:fldCharType="end"/>
      </w:r>
      <w:r w:rsidRPr="00985397">
        <w:rPr>
          <w:rFonts w:asciiTheme="minorHAnsi" w:hAnsiTheme="minorHAnsi" w:cs="Tahoma"/>
          <w:szCs w:val="20"/>
          <w:lang w:val="en-GB" w:eastAsia="en-GB"/>
        </w:rPr>
        <w:t xml:space="preserve">. </w:t>
      </w:r>
    </w:p>
    <w:p w14:paraId="1A1AA004" w14:textId="7BE896AE" w:rsidR="00A431AA" w:rsidRPr="00F56E90" w:rsidRDefault="00C4607C" w:rsidP="0017275C">
      <w:pPr>
        <w:spacing w:after="160" w:line="240" w:lineRule="auto"/>
        <w:rPr>
          <w:rFonts w:asciiTheme="minorHAnsi" w:hAnsiTheme="minorHAnsi" w:cs="Tahoma"/>
          <w:szCs w:val="20"/>
          <w:lang w:val="en-GB" w:eastAsia="en-GB"/>
        </w:rPr>
      </w:pPr>
      <w:r w:rsidRPr="00985397">
        <w:rPr>
          <w:rFonts w:asciiTheme="minorHAnsi" w:hAnsiTheme="minorHAnsi" w:cs="Tahoma"/>
          <w:szCs w:val="20"/>
          <w:lang w:val="en-GB" w:eastAsia="en-GB"/>
        </w:rPr>
        <w:t xml:space="preserve">For RT-PCR positive saliva samples sequencing was performed using the </w:t>
      </w:r>
      <w:proofErr w:type="spellStart"/>
      <w:r w:rsidRPr="00985397">
        <w:rPr>
          <w:rFonts w:asciiTheme="minorHAnsi" w:hAnsiTheme="minorHAnsi" w:cs="Tahoma"/>
          <w:szCs w:val="20"/>
          <w:lang w:val="en-GB" w:eastAsia="en-GB"/>
        </w:rPr>
        <w:t>Nanopore</w:t>
      </w:r>
      <w:proofErr w:type="spellEnd"/>
      <w:r w:rsidRPr="00985397">
        <w:rPr>
          <w:rFonts w:asciiTheme="minorHAnsi" w:hAnsiTheme="minorHAnsi" w:cs="Tahoma"/>
          <w:szCs w:val="20"/>
          <w:lang w:val="en-GB" w:eastAsia="en-GB"/>
        </w:rPr>
        <w:t xml:space="preserve"> protocol “PCR tiling of COVID-19 virus (Version: PTC_9096_v109_revE_06FEB2020)” which is based on the ARTIC v3 amplicon sequencing protocol </w:t>
      </w:r>
      <w:r w:rsidRPr="00985397">
        <w:rPr>
          <w:rFonts w:asciiTheme="minorHAnsi" w:hAnsiTheme="minorHAnsi" w:cs="Tahoma"/>
          <w:szCs w:val="20"/>
          <w:lang w:val="en-GB" w:eastAsia="en-GB"/>
        </w:rPr>
        <w:fldChar w:fldCharType="begin" w:fldLock="1"/>
      </w:r>
      <w:r w:rsidR="001C457A" w:rsidRPr="00985397">
        <w:rPr>
          <w:rFonts w:asciiTheme="minorHAnsi" w:hAnsiTheme="minorHAnsi" w:cs="Tahoma"/>
          <w:szCs w:val="20"/>
          <w:lang w:val="en-GB" w:eastAsia="en-GB"/>
        </w:rPr>
        <w:instrText>ADDIN CSL_CITATION {"citationItems":[{"id":"ITEM-1","itemData":{"URL":"https://artic.network/2-protocols.html","accessed":{"date-parts":[["2021","10","8"]]},"author":[{"dropping-particle":"","family":"Josh Quick","given":"Nick Loman and ARTIC Consortium","non-dropping-particle":"","parse-names":false,"suffix":""}],"id":"ITEM-1","issued":{"date-parts":[["2019"]]},"page":"Https://artic.network/ncov-2019","title":"ARTIC Network","type":"webpage"},"uris":["http://www.mendeley.com/documents/?uuid=88b6a649-4ff0-3094-8318-25b2450e33a9"]},{"id":"ITEM-2","itemData":{"URL":"https://github.com/CDCgov/SARS-CoV-2_Sequencing/blob/master/protocols/ONT-COVID-19_Tiling/PCR tiling of COVID-19 virus-minion.pdf","accessed":{"date-parts":[["2021","10","8"]]},"author":[{"dropping-particle":"","family":"Oxford Nanopore Technologies","given":"","non-dropping-particle":"","parse-names":false,"suffix":""}],"container-title":"Oxford Nanopore Technologies","id":"ITEM-2","issued":{"date-parts":[["2020"]]},"page":"35","title":"PCR tiling of COVID-19 virus","type":"webpage"},"uris":["http://www.mendeley.com/documents/?uuid=64907538-8c81-3e16-846a-a513f36dc9a5"]}],"mendeley":{"formattedCitation":"[4,5]","plainTextFormattedCitation":"[4,5]","previouslyFormattedCitation":"(5,6)"},"properties":{"noteIndex":0},"schema":"https://github.com/citation-style-language/schema/raw/master/csl-citation.json"}</w:instrText>
      </w:r>
      <w:r w:rsidRPr="00985397">
        <w:rPr>
          <w:rFonts w:asciiTheme="minorHAnsi" w:hAnsiTheme="minorHAnsi" w:cs="Tahoma"/>
          <w:szCs w:val="20"/>
          <w:lang w:val="en-GB" w:eastAsia="en-GB"/>
        </w:rPr>
        <w:fldChar w:fldCharType="separate"/>
      </w:r>
      <w:r w:rsidR="00EA1568" w:rsidRPr="00985397">
        <w:rPr>
          <w:rFonts w:asciiTheme="minorHAnsi" w:hAnsiTheme="minorHAnsi" w:cs="Tahoma"/>
          <w:noProof/>
          <w:szCs w:val="20"/>
          <w:lang w:val="en-GB" w:eastAsia="en-GB"/>
        </w:rPr>
        <w:t>[5,6</w:t>
      </w:r>
      <w:r w:rsidR="001C457A" w:rsidRPr="00985397">
        <w:rPr>
          <w:rFonts w:asciiTheme="minorHAnsi" w:hAnsiTheme="minorHAnsi" w:cs="Tahoma"/>
          <w:noProof/>
          <w:szCs w:val="20"/>
          <w:lang w:val="en-GB" w:eastAsia="en-GB"/>
        </w:rPr>
        <w:t>]</w:t>
      </w:r>
      <w:r w:rsidRPr="00985397">
        <w:rPr>
          <w:rFonts w:asciiTheme="minorHAnsi" w:hAnsiTheme="minorHAnsi" w:cs="Tahoma"/>
          <w:bCs w:val="0"/>
          <w:szCs w:val="20"/>
          <w:lang w:val="en-GB" w:eastAsia="en-GB"/>
        </w:rPr>
        <w:fldChar w:fldCharType="end"/>
      </w:r>
      <w:r w:rsidRPr="00985397">
        <w:rPr>
          <w:rFonts w:asciiTheme="minorHAnsi" w:hAnsiTheme="minorHAnsi" w:cs="Tahoma"/>
          <w:szCs w:val="20"/>
          <w:lang w:val="en-GB" w:eastAsia="en-GB"/>
        </w:rPr>
        <w:t>. Several modifications were made to the protocol as primer conc</w:t>
      </w:r>
      <w:r w:rsidR="00EA1568" w:rsidRPr="00985397">
        <w:rPr>
          <w:rFonts w:asciiTheme="minorHAnsi" w:hAnsiTheme="minorHAnsi" w:cs="Tahoma"/>
          <w:szCs w:val="20"/>
          <w:lang w:val="en-GB" w:eastAsia="en-GB"/>
        </w:rPr>
        <w:t xml:space="preserve">entrations were increased from </w:t>
      </w:r>
      <w:r w:rsidRPr="00985397">
        <w:rPr>
          <w:rFonts w:asciiTheme="minorHAnsi" w:hAnsiTheme="minorHAnsi" w:cs="Tahoma"/>
          <w:szCs w:val="20"/>
          <w:lang w:val="en-GB" w:eastAsia="en-GB"/>
        </w:rPr>
        <w:t xml:space="preserve">Both libraries were generated using native barcode kits from </w:t>
      </w:r>
      <w:proofErr w:type="spellStart"/>
      <w:r w:rsidRPr="00985397">
        <w:rPr>
          <w:rFonts w:asciiTheme="minorHAnsi" w:hAnsiTheme="minorHAnsi" w:cs="Tahoma"/>
          <w:szCs w:val="20"/>
          <w:lang w:val="en-GB" w:eastAsia="en-GB"/>
        </w:rPr>
        <w:t>Nanopore</w:t>
      </w:r>
      <w:proofErr w:type="spellEnd"/>
      <w:r w:rsidRPr="00985397">
        <w:rPr>
          <w:rFonts w:asciiTheme="minorHAnsi" w:hAnsiTheme="minorHAnsi" w:cs="Tahoma"/>
          <w:szCs w:val="20"/>
          <w:lang w:val="en-GB" w:eastAsia="en-GB"/>
        </w:rPr>
        <w:t xml:space="preserve"> SQK-LSK109 (EXP-NBD104, EXP-NBD114 and EXP-NBD196) and sequencing was performed on a R9.4.1 flow cell multiplexing 48 </w:t>
      </w:r>
      <w:r w:rsidR="008E565C" w:rsidRPr="00985397">
        <w:rPr>
          <w:rFonts w:asciiTheme="minorHAnsi" w:hAnsiTheme="minorHAnsi" w:cs="Tahoma"/>
          <w:szCs w:val="20"/>
          <w:lang w:val="en-GB" w:eastAsia="en-GB"/>
        </w:rPr>
        <w:t>or 96 samples per sequence run.</w:t>
      </w:r>
    </w:p>
    <w:sectPr w:rsidR="00A431AA" w:rsidRPr="00F56E90" w:rsidSect="006A56F8">
      <w:footerReference w:type="even" r:id="rId7"/>
      <w:footerReference w:type="default" r:id="rId8"/>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95327" w16cex:dateUtc="2022-04-07T10:10:00Z"/>
  <w16cex:commentExtensible w16cex:durableId="25F95356" w16cex:dateUtc="2022-04-07T10:11:00Z"/>
  <w16cex:commentExtensible w16cex:durableId="25F950D6" w16cex:dateUtc="2022-04-07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7272BC" w16cid:durableId="25F95327"/>
  <w16cid:commentId w16cid:paraId="6619196A" w16cid:durableId="25F94DAA"/>
  <w16cid:commentId w16cid:paraId="7F9CE860" w16cid:durableId="25F95356"/>
  <w16cid:commentId w16cid:paraId="1D79BBD1" w16cid:durableId="25F94DAB"/>
  <w16cid:commentId w16cid:paraId="584EE998" w16cid:durableId="25F94DAC"/>
  <w16cid:commentId w16cid:paraId="6E55BFA5" w16cid:durableId="25F950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18AF3" w14:textId="77777777" w:rsidR="009A6CB1" w:rsidRDefault="009A6CB1">
      <w:pPr>
        <w:spacing w:line="240" w:lineRule="auto"/>
      </w:pPr>
      <w:r>
        <w:separator/>
      </w:r>
    </w:p>
  </w:endnote>
  <w:endnote w:type="continuationSeparator" w:id="0">
    <w:p w14:paraId="005830E2" w14:textId="77777777" w:rsidR="009A6CB1" w:rsidRDefault="009A6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inanummer"/>
      </w:rPr>
      <w:id w:val="1900022755"/>
      <w:docPartObj>
        <w:docPartGallery w:val="Page Numbers (Bottom of Page)"/>
        <w:docPartUnique/>
      </w:docPartObj>
    </w:sdtPr>
    <w:sdtEndPr>
      <w:rPr>
        <w:rStyle w:val="Paginanummer"/>
      </w:rPr>
    </w:sdtEndPr>
    <w:sdtContent>
      <w:p w14:paraId="05F8D4A5" w14:textId="77777777" w:rsidR="009A6CB1" w:rsidRDefault="009A6CB1" w:rsidP="006A56F8">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6027B15" w14:textId="77777777" w:rsidR="009A6CB1" w:rsidRDefault="009A6CB1" w:rsidP="006A56F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796183"/>
      <w:docPartObj>
        <w:docPartGallery w:val="Page Numbers (Bottom of Page)"/>
        <w:docPartUnique/>
      </w:docPartObj>
    </w:sdtPr>
    <w:sdtEndPr/>
    <w:sdtContent>
      <w:p w14:paraId="52CBF4C8" w14:textId="108D622C" w:rsidR="009A6CB1" w:rsidRDefault="009A6CB1">
        <w:pPr>
          <w:pStyle w:val="Voettekst"/>
          <w:jc w:val="right"/>
        </w:pPr>
        <w:r>
          <w:fldChar w:fldCharType="begin"/>
        </w:r>
        <w:r>
          <w:instrText>PAGE   \* MERGEFORMAT</w:instrText>
        </w:r>
        <w:r>
          <w:fldChar w:fldCharType="separate"/>
        </w:r>
        <w:r w:rsidR="00985397">
          <w:rPr>
            <w:noProof/>
          </w:rPr>
          <w:t>3</w:t>
        </w:r>
        <w:r>
          <w:fldChar w:fldCharType="end"/>
        </w:r>
      </w:p>
    </w:sdtContent>
  </w:sdt>
  <w:p w14:paraId="757A74D8" w14:textId="77777777" w:rsidR="009A6CB1" w:rsidRDefault="009A6CB1" w:rsidP="006A56F8">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35504" w14:textId="77777777" w:rsidR="009A6CB1" w:rsidRDefault="009A6CB1">
      <w:pPr>
        <w:spacing w:line="240" w:lineRule="auto"/>
      </w:pPr>
      <w:r>
        <w:separator/>
      </w:r>
    </w:p>
  </w:footnote>
  <w:footnote w:type="continuationSeparator" w:id="0">
    <w:p w14:paraId="77D25BF8" w14:textId="77777777" w:rsidR="009A6CB1" w:rsidRDefault="009A6CB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C28"/>
    <w:rsid w:val="00021E9D"/>
    <w:rsid w:val="00036D24"/>
    <w:rsid w:val="000472E5"/>
    <w:rsid w:val="000570D1"/>
    <w:rsid w:val="00097FA2"/>
    <w:rsid w:val="0017275C"/>
    <w:rsid w:val="001C457A"/>
    <w:rsid w:val="001D5A38"/>
    <w:rsid w:val="001E3170"/>
    <w:rsid w:val="001E732C"/>
    <w:rsid w:val="00287622"/>
    <w:rsid w:val="00383343"/>
    <w:rsid w:val="003F2CDA"/>
    <w:rsid w:val="00410D00"/>
    <w:rsid w:val="0048381D"/>
    <w:rsid w:val="005E2DD7"/>
    <w:rsid w:val="00612B7C"/>
    <w:rsid w:val="00624761"/>
    <w:rsid w:val="00635DA6"/>
    <w:rsid w:val="006A56F8"/>
    <w:rsid w:val="006F142D"/>
    <w:rsid w:val="007B6B41"/>
    <w:rsid w:val="007C476A"/>
    <w:rsid w:val="007D6946"/>
    <w:rsid w:val="007F555A"/>
    <w:rsid w:val="00833E99"/>
    <w:rsid w:val="0085595E"/>
    <w:rsid w:val="00863D80"/>
    <w:rsid w:val="008D6406"/>
    <w:rsid w:val="008E565C"/>
    <w:rsid w:val="00974D4C"/>
    <w:rsid w:val="00985397"/>
    <w:rsid w:val="009A6CB1"/>
    <w:rsid w:val="00A254CA"/>
    <w:rsid w:val="00A431AA"/>
    <w:rsid w:val="00A53ABE"/>
    <w:rsid w:val="00A71D47"/>
    <w:rsid w:val="00AC2B42"/>
    <w:rsid w:val="00B137B4"/>
    <w:rsid w:val="00B16C28"/>
    <w:rsid w:val="00B25BF0"/>
    <w:rsid w:val="00B32553"/>
    <w:rsid w:val="00B40AB9"/>
    <w:rsid w:val="00B446D7"/>
    <w:rsid w:val="00B81757"/>
    <w:rsid w:val="00BA5622"/>
    <w:rsid w:val="00BF3BC6"/>
    <w:rsid w:val="00C169AF"/>
    <w:rsid w:val="00C4607C"/>
    <w:rsid w:val="00C56535"/>
    <w:rsid w:val="00C932BE"/>
    <w:rsid w:val="00CA6B40"/>
    <w:rsid w:val="00CC228F"/>
    <w:rsid w:val="00DD2EE7"/>
    <w:rsid w:val="00DF6F0C"/>
    <w:rsid w:val="00EA1568"/>
    <w:rsid w:val="00EB64B7"/>
    <w:rsid w:val="00F51EB2"/>
    <w:rsid w:val="00F56E90"/>
    <w:rsid w:val="00F866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79BF5A6"/>
  <w15:chartTrackingRefBased/>
  <w15:docId w15:val="{92EBCEAA-E6C5-49C3-AB1E-010F0737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16C28"/>
    <w:pPr>
      <w:spacing w:after="0" w:line="260" w:lineRule="atLeast"/>
    </w:pPr>
    <w:rPr>
      <w:rFonts w:ascii="Book Antiqua" w:eastAsia="Times New Roman" w:hAnsi="Book Antiqua" w:cs="Times New Roman"/>
      <w:bCs/>
      <w:sz w:val="20"/>
      <w:szCs w:val="24"/>
      <w:lang w:eastAsia="nl-NL"/>
    </w:rPr>
  </w:style>
  <w:style w:type="paragraph" w:styleId="Kop1">
    <w:name w:val="heading 1"/>
    <w:basedOn w:val="Standaard"/>
    <w:next w:val="Standaard"/>
    <w:link w:val="Kop1Char"/>
    <w:uiPriority w:val="9"/>
    <w:qFormat/>
    <w:rsid w:val="00B16C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B16C28"/>
    <w:pPr>
      <w:keepNext/>
      <w:keepLines/>
      <w:spacing w:before="40" w:line="240" w:lineRule="auto"/>
      <w:outlineLvl w:val="1"/>
    </w:pPr>
    <w:rPr>
      <w:rFonts w:asciiTheme="majorHAnsi" w:eastAsiaTheme="majorEastAsia" w:hAnsiTheme="majorHAnsi" w:cstheme="majorBidi"/>
      <w:bCs w:val="0"/>
      <w:color w:val="2E74B5" w:themeColor="accent1" w:themeShade="BF"/>
      <w:sz w:val="26"/>
      <w:szCs w:val="26"/>
      <w:lang w:eastAsia="en-US"/>
    </w:rPr>
  </w:style>
  <w:style w:type="paragraph" w:styleId="Kop3">
    <w:name w:val="heading 3"/>
    <w:basedOn w:val="Standaard"/>
    <w:next w:val="Standaard"/>
    <w:link w:val="Kop3Char"/>
    <w:uiPriority w:val="9"/>
    <w:unhideWhenUsed/>
    <w:qFormat/>
    <w:rsid w:val="00B16C28"/>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D6406"/>
    <w:pPr>
      <w:spacing w:after="0" w:line="240" w:lineRule="auto"/>
    </w:pPr>
  </w:style>
  <w:style w:type="character" w:customStyle="1" w:styleId="Kop1Char">
    <w:name w:val="Kop 1 Char"/>
    <w:basedOn w:val="Standaardalinea-lettertype"/>
    <w:link w:val="Kop1"/>
    <w:uiPriority w:val="9"/>
    <w:rsid w:val="00B16C28"/>
    <w:rPr>
      <w:rFonts w:asciiTheme="majorHAnsi" w:eastAsiaTheme="majorEastAsia" w:hAnsiTheme="majorHAnsi" w:cstheme="majorBidi"/>
      <w:bCs/>
      <w:color w:val="2E74B5" w:themeColor="accent1" w:themeShade="BF"/>
      <w:sz w:val="32"/>
      <w:szCs w:val="32"/>
      <w:lang w:eastAsia="nl-NL"/>
    </w:rPr>
  </w:style>
  <w:style w:type="character" w:customStyle="1" w:styleId="Kop2Char">
    <w:name w:val="Kop 2 Char"/>
    <w:basedOn w:val="Standaardalinea-lettertype"/>
    <w:link w:val="Kop2"/>
    <w:uiPriority w:val="9"/>
    <w:rsid w:val="00B16C28"/>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B16C28"/>
    <w:rPr>
      <w:rFonts w:asciiTheme="majorHAnsi" w:eastAsiaTheme="majorEastAsia" w:hAnsiTheme="majorHAnsi" w:cstheme="majorBidi"/>
      <w:bCs/>
      <w:color w:val="1F4D78" w:themeColor="accent1" w:themeShade="7F"/>
      <w:sz w:val="24"/>
      <w:szCs w:val="24"/>
      <w:lang w:eastAsia="nl-NL"/>
    </w:rPr>
  </w:style>
  <w:style w:type="paragraph" w:styleId="Voettekst">
    <w:name w:val="footer"/>
    <w:basedOn w:val="Standaard"/>
    <w:link w:val="VoettekstChar"/>
    <w:uiPriority w:val="99"/>
    <w:unhideWhenUsed/>
    <w:rsid w:val="00B16C28"/>
    <w:pPr>
      <w:tabs>
        <w:tab w:val="center" w:pos="4680"/>
        <w:tab w:val="right" w:pos="9360"/>
      </w:tabs>
      <w:spacing w:line="240" w:lineRule="auto"/>
    </w:pPr>
  </w:style>
  <w:style w:type="character" w:customStyle="1" w:styleId="VoettekstChar">
    <w:name w:val="Voettekst Char"/>
    <w:basedOn w:val="Standaardalinea-lettertype"/>
    <w:link w:val="Voettekst"/>
    <w:uiPriority w:val="99"/>
    <w:rsid w:val="00B16C28"/>
    <w:rPr>
      <w:rFonts w:ascii="Book Antiqua" w:eastAsia="Times New Roman" w:hAnsi="Book Antiqua" w:cs="Times New Roman"/>
      <w:bCs/>
      <w:sz w:val="20"/>
      <w:szCs w:val="24"/>
      <w:lang w:eastAsia="nl-NL"/>
    </w:rPr>
  </w:style>
  <w:style w:type="character" w:styleId="Paginanummer">
    <w:name w:val="page number"/>
    <w:basedOn w:val="Standaardalinea-lettertype"/>
    <w:uiPriority w:val="99"/>
    <w:semiHidden/>
    <w:unhideWhenUsed/>
    <w:rsid w:val="00B16C28"/>
  </w:style>
  <w:style w:type="character" w:styleId="Verwijzingopmerking">
    <w:name w:val="annotation reference"/>
    <w:basedOn w:val="Standaardalinea-lettertype"/>
    <w:uiPriority w:val="99"/>
    <w:semiHidden/>
    <w:unhideWhenUsed/>
    <w:rsid w:val="00B40AB9"/>
    <w:rPr>
      <w:sz w:val="16"/>
      <w:szCs w:val="16"/>
    </w:rPr>
  </w:style>
  <w:style w:type="paragraph" w:styleId="Tekstopmerking">
    <w:name w:val="annotation text"/>
    <w:basedOn w:val="Standaard"/>
    <w:link w:val="TekstopmerkingChar"/>
    <w:uiPriority w:val="99"/>
    <w:unhideWhenUsed/>
    <w:rsid w:val="00B40AB9"/>
    <w:pPr>
      <w:spacing w:after="160" w:line="240" w:lineRule="auto"/>
    </w:pPr>
    <w:rPr>
      <w:rFonts w:asciiTheme="minorHAnsi" w:eastAsiaTheme="minorHAnsi" w:hAnsiTheme="minorHAnsi" w:cstheme="minorBidi"/>
      <w:bCs w:val="0"/>
      <w:szCs w:val="20"/>
      <w:lang w:val="en-US" w:eastAsia="en-US"/>
    </w:rPr>
  </w:style>
  <w:style w:type="character" w:customStyle="1" w:styleId="TekstopmerkingChar">
    <w:name w:val="Tekst opmerking Char"/>
    <w:basedOn w:val="Standaardalinea-lettertype"/>
    <w:link w:val="Tekstopmerking"/>
    <w:uiPriority w:val="99"/>
    <w:rsid w:val="00B40AB9"/>
    <w:rPr>
      <w:sz w:val="20"/>
      <w:szCs w:val="20"/>
      <w:lang w:val="en-US"/>
    </w:rPr>
  </w:style>
  <w:style w:type="paragraph" w:styleId="Ballontekst">
    <w:name w:val="Balloon Text"/>
    <w:basedOn w:val="Standaard"/>
    <w:link w:val="BallontekstChar"/>
    <w:uiPriority w:val="99"/>
    <w:semiHidden/>
    <w:unhideWhenUsed/>
    <w:rsid w:val="00B40AB9"/>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40AB9"/>
    <w:rPr>
      <w:rFonts w:ascii="Segoe UI" w:eastAsia="Times New Roman" w:hAnsi="Segoe UI" w:cs="Segoe UI"/>
      <w:bCs/>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63D80"/>
    <w:pPr>
      <w:spacing w:after="0"/>
    </w:pPr>
    <w:rPr>
      <w:rFonts w:ascii="Book Antiqua" w:eastAsia="Times New Roman" w:hAnsi="Book Antiqua" w:cs="Times New Roman"/>
      <w:b/>
      <w:bCs/>
      <w:lang w:val="nl-NL" w:eastAsia="nl-NL"/>
    </w:rPr>
  </w:style>
  <w:style w:type="character" w:customStyle="1" w:styleId="OnderwerpvanopmerkingChar">
    <w:name w:val="Onderwerp van opmerking Char"/>
    <w:basedOn w:val="TekstopmerkingChar"/>
    <w:link w:val="Onderwerpvanopmerking"/>
    <w:uiPriority w:val="99"/>
    <w:semiHidden/>
    <w:rsid w:val="00863D80"/>
    <w:rPr>
      <w:rFonts w:ascii="Book Antiqua" w:eastAsia="Times New Roman" w:hAnsi="Book Antiqua" w:cs="Times New Roman"/>
      <w:b/>
      <w:bCs/>
      <w:sz w:val="20"/>
      <w:szCs w:val="20"/>
      <w:lang w:val="en-US" w:eastAsia="nl-NL"/>
    </w:rPr>
  </w:style>
  <w:style w:type="character" w:styleId="Hyperlink">
    <w:name w:val="Hyperlink"/>
    <w:basedOn w:val="Standaardalinea-lettertype"/>
    <w:uiPriority w:val="99"/>
    <w:unhideWhenUsed/>
    <w:rsid w:val="00C4607C"/>
    <w:rPr>
      <w:color w:val="0563C1" w:themeColor="hyperlink"/>
      <w:u w:val="single"/>
    </w:rPr>
  </w:style>
  <w:style w:type="table" w:styleId="Tabelraster">
    <w:name w:val="Table Grid"/>
    <w:basedOn w:val="Standaardtabel"/>
    <w:uiPriority w:val="39"/>
    <w:rsid w:val="005E2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1DCBD-6B0D-4429-AACF-E2B6252B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7136</Words>
  <Characters>39253</Characters>
  <Application>Microsoft Office Word</Application>
  <DocSecurity>0</DocSecurity>
  <Lines>327</Lines>
  <Paragraphs>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UMC Utrecht</Company>
  <LinksUpToDate>false</LinksUpToDate>
  <CharactersWithSpaces>46297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Bruijning-Verhagen, P.C.J. (Patricia)</dc:creator>
  <cp:keywords/>
  <dc:description/>
  <cp:lastModifiedBy>Lotte Jonker</cp:lastModifiedBy>
  <cp:revision>2</cp:revision>
  <dcterms:created xsi:type="dcterms:W3CDTF">2022-10-11T13:54:00Z</dcterms:created>
  <dcterms:modified xsi:type="dcterms:W3CDTF">2022-10-11T13:54:00Z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11th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9th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http://www.zotero.org/styles/vancouver</vt:lpwstr>
  </property>
  <property fmtid="{D5CDD505-2E9C-101B-9397-08002B2CF9AE}" pid="17" name="Mendeley Recent Style Name 7_1">
    <vt:lpwstr>Vancouver</vt:lpwstr>
  </property>
  <property fmtid="{D5CDD505-2E9C-101B-9397-08002B2CF9AE}" pid="18" name="Mendeley Recent Style Id 8_1">
    <vt:lpwstr>http://www.zotero.org/styles/vancouver-brackets</vt:lpwstr>
  </property>
  <property fmtid="{D5CDD505-2E9C-101B-9397-08002B2CF9AE}" pid="19" name="Mendeley Recent Style Name 8_1">
    <vt:lpwstr>Vancouver (brackets)</vt:lpwstr>
  </property>
  <property fmtid="{D5CDD505-2E9C-101B-9397-08002B2CF9AE}" pid="20" name="Mendeley Recent Style Id 9_1">
    <vt:lpwstr>http://csl.mendeley.com/styles/633910591/vancouver-brackets</vt:lpwstr>
  </property>
  <property fmtid="{D5CDD505-2E9C-101B-9397-08002B2CF9AE}" pid="21" name="Mendeley Recent Style Name 9_1">
    <vt:lpwstr>Vancouver (brackets) - Lotte Jonker</vt:lpwstr>
  </property>
  <property fmtid="{D5CDD505-2E9C-101B-9397-08002B2CF9AE}" pid="22" name="Mendeley Document_1">
    <vt:lpwstr>True</vt:lpwstr>
  </property>
  <property fmtid="{D5CDD505-2E9C-101B-9397-08002B2CF9AE}" pid="23" name="Mendeley Unique User Id_1">
    <vt:lpwstr>f04c305e-a9ca-3fd6-8ef2-4834349cf9d6</vt:lpwstr>
  </property>
  <property fmtid="{D5CDD505-2E9C-101B-9397-08002B2CF9AE}" pid="24" name="Mendeley Citation Style_1">
    <vt:lpwstr>http://csl.mendeley.com/styles/633910591/vancouver-brackets</vt:lpwstr>
  </property>
</Properties>
</file>