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87EEE" w14:textId="4673B2C1" w:rsidR="00ED4453" w:rsidRDefault="00E53BD0" w:rsidP="00ED4453">
      <w:pPr>
        <w:spacing w:line="48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Additional file 1</w:t>
      </w:r>
    </w:p>
    <w:p w14:paraId="1C4A5E3C" w14:textId="77777777" w:rsidR="00ED4453" w:rsidRDefault="00ED4453" w:rsidP="00ED4453">
      <w:pPr>
        <w:spacing w:line="48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6C0DDB3E" w14:textId="77777777" w:rsidR="00F635AE" w:rsidRPr="00755F09" w:rsidRDefault="00F635AE" w:rsidP="00F635AE">
      <w:pPr>
        <w:spacing w:line="480" w:lineRule="auto"/>
        <w:rPr>
          <w:rFonts w:ascii="Times New Roman" w:eastAsia="Times New Roman" w:hAnsi="Times New Roman" w:cs="Times New Roman"/>
          <w:b/>
          <w:sz w:val="24"/>
        </w:rPr>
      </w:pPr>
      <w:r w:rsidRPr="00F635A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Hematologic and Inflammatory Parameters for Determining Severity of Odontogenic Infections</w:t>
      </w:r>
      <w:r w:rsidRPr="00F635AE" w:rsidDel="00632E5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635AE">
        <w:rPr>
          <w:rFonts w:ascii="Times New Roman" w:hAnsi="Times New Roman" w:cs="Times New Roman"/>
          <w:b/>
          <w:sz w:val="24"/>
          <w:szCs w:val="24"/>
        </w:rPr>
        <w:t>at Admission</w:t>
      </w:r>
      <w:r w:rsidRPr="00F635AE">
        <w:rPr>
          <w:rFonts w:ascii="Times New Roman" w:eastAsia="Times New Roman" w:hAnsi="Times New Roman" w:cs="Times New Roman"/>
          <w:b/>
          <w:sz w:val="24"/>
        </w:rPr>
        <w:t>: A retrospective study</w:t>
      </w:r>
    </w:p>
    <w:p w14:paraId="6AA0C33F" w14:textId="77777777" w:rsidR="00ED4453" w:rsidRPr="00F635AE" w:rsidRDefault="00ED4453" w:rsidP="00ED4453">
      <w:pPr>
        <w:spacing w:line="480" w:lineRule="auto"/>
        <w:rPr>
          <w:rFonts w:ascii="Times New Roman" w:eastAsia="Times New Roman" w:hAnsi="Times New Roman" w:cs="Times New Roman"/>
          <w:b/>
          <w:sz w:val="24"/>
        </w:rPr>
      </w:pPr>
    </w:p>
    <w:p w14:paraId="346F2D1E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</w:rPr>
        <w:t>Junya Kusumoto</w:t>
      </w: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1,2</w:t>
      </w:r>
      <w:r w:rsidRPr="00660551">
        <w:rPr>
          <w:rFonts w:ascii="Times New Roman" w:eastAsia="Times New Roman" w:hAnsi="Times New Roman" w:cs="Times New Roman"/>
          <w:sz w:val="24"/>
        </w:rPr>
        <w:t>*, Eiji Iwata</w:t>
      </w: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1</w:t>
      </w:r>
      <w:r w:rsidRPr="00660551">
        <w:rPr>
          <w:rFonts w:ascii="Times New Roman" w:eastAsia="Times New Roman" w:hAnsi="Times New Roman" w:cs="Times New Roman"/>
          <w:sz w:val="24"/>
        </w:rPr>
        <w:t>, Wensu Huang</w:t>
      </w: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1,3</w:t>
      </w:r>
      <w:r w:rsidRPr="00660551">
        <w:rPr>
          <w:rFonts w:ascii="Times New Roman" w:eastAsia="Times New Roman" w:hAnsi="Times New Roman" w:cs="Times New Roman"/>
          <w:sz w:val="24"/>
        </w:rPr>
        <w:t>, Naoki Takata</w:t>
      </w: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1,4</w:t>
      </w:r>
      <w:r w:rsidRPr="00660551">
        <w:rPr>
          <w:rFonts w:ascii="Times New Roman" w:eastAsia="Times New Roman" w:hAnsi="Times New Roman" w:cs="Times New Roman"/>
          <w:sz w:val="24"/>
        </w:rPr>
        <w:t>, Akira Tachibana</w:t>
      </w: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1</w:t>
      </w:r>
      <w:r w:rsidRPr="00660551">
        <w:rPr>
          <w:rFonts w:ascii="Times New Roman" w:eastAsia="Times New Roman" w:hAnsi="Times New Roman" w:cs="Times New Roman"/>
          <w:sz w:val="24"/>
        </w:rPr>
        <w:t>, Masaya Akashi</w:t>
      </w: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2</w:t>
      </w:r>
    </w:p>
    <w:p w14:paraId="28229A96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  <w:vertAlign w:val="superscript"/>
        </w:rPr>
      </w:pPr>
    </w:p>
    <w:p w14:paraId="5291394B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1</w:t>
      </w:r>
      <w:r w:rsidRPr="00660551">
        <w:rPr>
          <w:rFonts w:ascii="Times New Roman" w:eastAsia="Times New Roman" w:hAnsi="Times New Roman" w:cs="Times New Roman"/>
          <w:sz w:val="24"/>
        </w:rPr>
        <w:t xml:space="preserve"> </w:t>
      </w:r>
      <w:r w:rsidRPr="00660551">
        <w:rPr>
          <w:rFonts w:ascii="Times New Roman" w:eastAsia="Times New Roman" w:hAnsi="Times New Roman" w:cs="Times New Roman"/>
          <w:color w:val="212121"/>
          <w:sz w:val="24"/>
        </w:rPr>
        <w:t>Department of Oral and Maxillofacial Surgery, Kakogawa Central City Hospital, Kakogawa</w:t>
      </w:r>
      <w:r w:rsidRPr="00660551">
        <w:rPr>
          <w:rFonts w:ascii="Times New Roman" w:eastAsia="Times New Roman" w:hAnsi="Times New Roman" w:cs="Times New Roman"/>
          <w:sz w:val="24"/>
        </w:rPr>
        <w:t xml:space="preserve">, Japan </w:t>
      </w:r>
    </w:p>
    <w:p w14:paraId="284FD30E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2</w:t>
      </w:r>
      <w:r w:rsidRPr="00660551">
        <w:rPr>
          <w:rFonts w:ascii="Times New Roman" w:eastAsia="Times New Roman" w:hAnsi="Times New Roman" w:cs="Times New Roman"/>
          <w:sz w:val="24"/>
        </w:rPr>
        <w:t xml:space="preserve"> Department of Oral and Maxillofacial Surgery, Kobe University Graduate School of Medicine, Kobe, Japan</w:t>
      </w:r>
    </w:p>
    <w:p w14:paraId="19608DA4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3</w:t>
      </w:r>
      <w:r w:rsidRPr="00660551">
        <w:rPr>
          <w:rFonts w:ascii="Times New Roman" w:eastAsia="Times New Roman" w:hAnsi="Times New Roman" w:cs="Times New Roman"/>
          <w:color w:val="212121"/>
          <w:sz w:val="24"/>
        </w:rPr>
        <w:t xml:space="preserve"> Department of Oral and Maxillofacial Surgery, Mitsubishi Kobe Hospital, Kobe</w:t>
      </w:r>
      <w:r w:rsidRPr="00660551">
        <w:rPr>
          <w:rFonts w:ascii="Times New Roman" w:eastAsia="Times New Roman" w:hAnsi="Times New Roman" w:cs="Times New Roman"/>
          <w:sz w:val="24"/>
        </w:rPr>
        <w:t>, Japan</w:t>
      </w:r>
    </w:p>
    <w:p w14:paraId="28267FFB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  <w:vertAlign w:val="superscript"/>
        </w:rPr>
        <w:t>4</w:t>
      </w:r>
      <w:r w:rsidRPr="00660551">
        <w:rPr>
          <w:rFonts w:ascii="Times New Roman" w:eastAsia="Times New Roman" w:hAnsi="Times New Roman" w:cs="Times New Roman"/>
          <w:color w:val="212121"/>
          <w:sz w:val="24"/>
        </w:rPr>
        <w:t xml:space="preserve"> Department of Oral and Maxillofacial Surgery, Hyogo Prefectural Awaji Medical Center, Awaji, </w:t>
      </w:r>
      <w:r w:rsidRPr="00660551">
        <w:rPr>
          <w:rFonts w:ascii="Times New Roman" w:eastAsia="Times New Roman" w:hAnsi="Times New Roman" w:cs="Times New Roman"/>
          <w:sz w:val="24"/>
        </w:rPr>
        <w:t>Japan</w:t>
      </w:r>
    </w:p>
    <w:p w14:paraId="68088AE3" w14:textId="77777777" w:rsidR="00ED4453" w:rsidRPr="00660551" w:rsidRDefault="00ED4453" w:rsidP="00ED4453">
      <w:pPr>
        <w:tabs>
          <w:tab w:val="left" w:pos="1601"/>
        </w:tabs>
        <w:spacing w:line="480" w:lineRule="auto"/>
        <w:rPr>
          <w:rFonts w:ascii="Times New Roman" w:eastAsia="Times New Roman" w:hAnsi="Times New Roman" w:cs="Times New Roman"/>
          <w:b/>
          <w:sz w:val="24"/>
        </w:rPr>
      </w:pPr>
    </w:p>
    <w:p w14:paraId="2AC503FA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</w:rPr>
        <w:t>*Correspondence and reprint requests should be addressed to:</w:t>
      </w:r>
    </w:p>
    <w:p w14:paraId="63365BAB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</w:rPr>
        <w:t>Junya Kusumoto</w:t>
      </w:r>
    </w:p>
    <w:p w14:paraId="3767A4C2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</w:rPr>
        <w:t>Department of Oral and Maxillofacial Surgery, Kobe University Graduate School of Medicine</w:t>
      </w:r>
    </w:p>
    <w:p w14:paraId="1E288710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</w:rPr>
        <w:t>7-5-2, Kusunoki-cho Chuo-ku, Kobe 650-0017, Japan</w:t>
      </w:r>
    </w:p>
    <w:p w14:paraId="13D22976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</w:rPr>
        <w:t>Telephone: +81-78-382-6213</w:t>
      </w:r>
    </w:p>
    <w:p w14:paraId="008D53A3" w14:textId="77777777" w:rsidR="00ED4453" w:rsidRPr="00660551" w:rsidRDefault="00ED4453" w:rsidP="00ED4453">
      <w:pPr>
        <w:spacing w:line="480" w:lineRule="auto"/>
        <w:rPr>
          <w:rFonts w:ascii="Times New Roman" w:eastAsia="Times New Roman" w:hAnsi="Times New Roman" w:cs="Times New Roman"/>
          <w:sz w:val="24"/>
        </w:rPr>
      </w:pPr>
      <w:r w:rsidRPr="00660551">
        <w:rPr>
          <w:rFonts w:ascii="Times New Roman" w:eastAsia="Times New Roman" w:hAnsi="Times New Roman" w:cs="Times New Roman"/>
          <w:sz w:val="24"/>
        </w:rPr>
        <w:t xml:space="preserve">E-mail: </w:t>
      </w:r>
      <w:r w:rsidRPr="00660551">
        <w:rPr>
          <w:rStyle w:val="Hyperlink"/>
          <w:rFonts w:ascii="Times New Roman" w:eastAsia="Times New Roman" w:hAnsi="Times New Roman" w:cs="Times New Roman"/>
          <w:sz w:val="24"/>
        </w:rPr>
        <w:t>chivalry_2727@people.kobe-u.ac.jp</w:t>
      </w:r>
    </w:p>
    <w:p w14:paraId="48CE376E" w14:textId="77777777" w:rsidR="00ED4453" w:rsidRDefault="00ED4453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A315F0A" w14:textId="77777777" w:rsidR="00ED4453" w:rsidRDefault="00ED4453" w:rsidP="00ED4453">
      <w:pPr>
        <w:widowControl/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Supplementary Figure</w:t>
      </w:r>
    </w:p>
    <w:p w14:paraId="4317CD09" w14:textId="77777777" w:rsidR="00ED4453" w:rsidRDefault="00ED4453" w:rsidP="00ED4453">
      <w:pPr>
        <w:widowControl/>
        <w:spacing w:line="48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4453"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5AE69CC5" wp14:editId="5C190689">
            <wp:extent cx="5735540" cy="4305243"/>
            <wp:effectExtent l="0" t="0" r="0" b="635"/>
            <wp:docPr id="1" name="図 1" descr="C:\Users\Junya\Desktop\論文作成中\補助的診断ツール\BMC infectious diseases\revise\Supplementary Figure 1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nya\Desktop\論文作成中\補助的診断ツール\BMC infectious diseases\revise\Supplementary Figure 1.e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817" cy="433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445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321BA46" w14:textId="77777777" w:rsidR="00511F22" w:rsidRDefault="00ED4453" w:rsidP="00ED4453">
      <w:pPr>
        <w:widowControl/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</w:t>
      </w:r>
      <w:r w:rsidR="00511F22">
        <w:rPr>
          <w:rFonts w:ascii="Times New Roman" w:hAnsi="Times New Roman" w:cs="Times New Roman"/>
          <w:b/>
          <w:sz w:val="24"/>
          <w:szCs w:val="24"/>
        </w:rPr>
        <w:t>ure</w:t>
      </w:r>
      <w:r>
        <w:rPr>
          <w:rFonts w:ascii="Times New Roman" w:hAnsi="Times New Roman" w:cs="Times New Roman"/>
          <w:b/>
          <w:sz w:val="24"/>
          <w:szCs w:val="24"/>
        </w:rPr>
        <w:t xml:space="preserve"> S1 </w:t>
      </w:r>
      <w:r w:rsidR="00511F22">
        <w:rPr>
          <w:rFonts w:ascii="Times New Roman" w:hAnsi="Times New Roman" w:cs="Times New Roman"/>
          <w:b/>
          <w:sz w:val="24"/>
          <w:szCs w:val="24"/>
        </w:rPr>
        <w:t>The relationship between age and odontogenic causes</w:t>
      </w:r>
    </w:p>
    <w:p w14:paraId="3FF3C767" w14:textId="77777777" w:rsidR="007A0FF8" w:rsidRPr="007A0FF8" w:rsidRDefault="007A0FF8" w:rsidP="00ED4453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A0FF8">
        <w:rPr>
          <w:rFonts w:ascii="Times New Roman" w:hAnsi="Times New Roman" w:cs="Times New Roman"/>
          <w:sz w:val="24"/>
          <w:szCs w:val="24"/>
        </w:rPr>
        <w:t>Pericoronitis was more common in younger patients. Osteomyelitis, periodontitis, and trauma were common in the elderly. Apical periodontitis and post-extraction infection were common in all age groups. In this study, post-extraction infection was included in SSI.</w:t>
      </w:r>
    </w:p>
    <w:p w14:paraId="06358833" w14:textId="77777777" w:rsidR="00511F22" w:rsidRPr="007A0FF8" w:rsidRDefault="00031B4E" w:rsidP="00ED4453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A0FF8">
        <w:rPr>
          <w:rFonts w:ascii="Times New Roman" w:hAnsi="Times New Roman" w:cs="Times New Roman" w:hint="eastAsia"/>
          <w:sz w:val="24"/>
          <w:szCs w:val="24"/>
        </w:rPr>
        <w:t xml:space="preserve">Apical periodontitis </w:t>
      </w:r>
      <w:r w:rsidRPr="007A0FF8">
        <w:rPr>
          <w:rFonts w:ascii="Times New Roman" w:hAnsi="Times New Roman" w:cs="Times New Roman"/>
          <w:sz w:val="24"/>
          <w:szCs w:val="24"/>
        </w:rPr>
        <w:t>(</w:t>
      </w:r>
      <w:r w:rsidRPr="007A0FF8">
        <w:rPr>
          <w:rFonts w:ascii="Times New Roman" w:hAnsi="Times New Roman" w:cs="Times New Roman" w:hint="eastAsia"/>
          <w:sz w:val="24"/>
          <w:szCs w:val="24"/>
        </w:rPr>
        <w:t>44.4%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56 [35.8, 75.3]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/>
          <w:sz w:val="24"/>
          <w:szCs w:val="24"/>
        </w:rPr>
        <w:t>P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ericoronitis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Pr="007A0FF8">
        <w:rPr>
          <w:rFonts w:ascii="Times New Roman" w:hAnsi="Times New Roman" w:cs="Times New Roman" w:hint="eastAsia"/>
          <w:sz w:val="24"/>
          <w:szCs w:val="24"/>
        </w:rPr>
        <w:t>13.3%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46 [33.8, 61]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/>
          <w:sz w:val="24"/>
          <w:szCs w:val="24"/>
        </w:rPr>
        <w:t>O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steomyelitis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Pr="007A0FF8">
        <w:rPr>
          <w:rFonts w:ascii="Times New Roman" w:hAnsi="Times New Roman" w:cs="Times New Roman" w:hint="eastAsia"/>
          <w:sz w:val="24"/>
          <w:szCs w:val="24"/>
        </w:rPr>
        <w:t>11.5%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80 [70.5, 87.5]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/>
          <w:sz w:val="24"/>
          <w:szCs w:val="24"/>
        </w:rPr>
        <w:t>P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ost-extraction</w:t>
      </w:r>
      <w:r w:rsidRPr="007A0FF8">
        <w:rPr>
          <w:rFonts w:ascii="Times New Roman" w:hAnsi="Times New Roman" w:cs="Times New Roman" w:hint="eastAsia"/>
          <w:sz w:val="24"/>
          <w:szCs w:val="24"/>
        </w:rPr>
        <w:t xml:space="preserve"> infection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Pr="007A0FF8">
        <w:rPr>
          <w:rFonts w:ascii="Times New Roman" w:hAnsi="Times New Roman" w:cs="Times New Roman" w:hint="eastAsia"/>
          <w:sz w:val="24"/>
          <w:szCs w:val="24"/>
        </w:rPr>
        <w:t>8.5%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53 [32.5, 73]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/>
          <w:sz w:val="24"/>
          <w:szCs w:val="24"/>
        </w:rPr>
        <w:t>P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eriodontitis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Pr="007A0FF8">
        <w:rPr>
          <w:rFonts w:ascii="Times New Roman" w:hAnsi="Times New Roman" w:cs="Times New Roman" w:hint="eastAsia"/>
          <w:sz w:val="24"/>
          <w:szCs w:val="24"/>
        </w:rPr>
        <w:t>7.0%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70 [61, 71.5]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/>
          <w:sz w:val="24"/>
          <w:szCs w:val="24"/>
        </w:rPr>
        <w:t>O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dontogenic cyst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Pr="007A0FF8">
        <w:rPr>
          <w:rFonts w:ascii="Times New Roman" w:hAnsi="Times New Roman" w:cs="Times New Roman" w:hint="eastAsia"/>
          <w:sz w:val="24"/>
          <w:szCs w:val="24"/>
        </w:rPr>
        <w:t>4.8%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Pr="007A0FF8">
        <w:rPr>
          <w:rFonts w:ascii="Times New Roman" w:hAnsi="Times New Roman" w:cs="Times New Roman" w:hint="eastAsia"/>
          <w:sz w:val="24"/>
          <w:szCs w:val="24"/>
        </w:rPr>
        <w:t>53 [</w:t>
      </w:r>
      <w:r w:rsidRPr="007A0FF8">
        <w:rPr>
          <w:rFonts w:ascii="Times New Roman" w:hAnsi="Times New Roman" w:cs="Times New Roman"/>
          <w:sz w:val="24"/>
          <w:szCs w:val="24"/>
        </w:rPr>
        <w:t>45, 65</w:t>
      </w:r>
      <w:r w:rsidRPr="007A0FF8">
        <w:rPr>
          <w:rFonts w:ascii="Times New Roman" w:hAnsi="Times New Roman" w:cs="Times New Roman" w:hint="eastAsia"/>
          <w:sz w:val="24"/>
          <w:szCs w:val="24"/>
        </w:rPr>
        <w:t>]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/>
          <w:sz w:val="24"/>
          <w:szCs w:val="24"/>
        </w:rPr>
        <w:t>S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ialadenitis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Pr="007A0FF8">
        <w:rPr>
          <w:rFonts w:ascii="Times New Roman" w:hAnsi="Times New Roman" w:cs="Times New Roman" w:hint="eastAsia"/>
          <w:sz w:val="24"/>
          <w:szCs w:val="24"/>
        </w:rPr>
        <w:t>4.8%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67 [56, 72]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Trauma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Pr="007A0FF8">
        <w:rPr>
          <w:rFonts w:ascii="Times New Roman" w:hAnsi="Times New Roman" w:cs="Times New Roman" w:hint="eastAsia"/>
          <w:sz w:val="24"/>
          <w:szCs w:val="24"/>
        </w:rPr>
        <w:t>2.6%</w:t>
      </w:r>
      <w:r w:rsidRPr="007A0FF8">
        <w:rPr>
          <w:rFonts w:ascii="Times New Roman" w:hAnsi="Times New Roman" w:cs="Times New Roman"/>
          <w:sz w:val="24"/>
          <w:szCs w:val="24"/>
        </w:rPr>
        <w:t>, 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Odontogenic maxillary sinusitis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Pr="007A0FF8">
        <w:rPr>
          <w:rFonts w:ascii="Times New Roman" w:hAnsi="Times New Roman" w:cs="Times New Roman" w:hint="eastAsia"/>
          <w:sz w:val="24"/>
          <w:szCs w:val="24"/>
        </w:rPr>
        <w:t>1.9%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46 [42, 53]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Foreign body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0.7%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mean 65.5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  <w:r w:rsidR="007A0FF8" w:rsidRPr="007A0FF8">
        <w:rPr>
          <w:rFonts w:ascii="Times New Roman" w:hAnsi="Times New Roman" w:cs="Times New Roman"/>
          <w:sz w:val="24"/>
          <w:szCs w:val="24"/>
        </w:rPr>
        <w:t xml:space="preserve">; 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Surgical site infection</w:t>
      </w:r>
      <w:r w:rsidRPr="007A0FF8">
        <w:rPr>
          <w:rFonts w:ascii="Times New Roman" w:hAnsi="Times New Roman" w:cs="Times New Roman"/>
          <w:sz w:val="24"/>
          <w:szCs w:val="24"/>
        </w:rPr>
        <w:t xml:space="preserve"> (</w:t>
      </w:r>
      <w:r w:rsidR="00511F22" w:rsidRPr="007A0FF8">
        <w:rPr>
          <w:rFonts w:ascii="Times New Roman" w:hAnsi="Times New Roman" w:cs="Times New Roman" w:hint="eastAsia"/>
          <w:sz w:val="24"/>
          <w:szCs w:val="24"/>
        </w:rPr>
        <w:t>0.7%</w:t>
      </w:r>
      <w:r w:rsidRPr="007A0FF8">
        <w:rPr>
          <w:rFonts w:ascii="Times New Roman" w:hAnsi="Times New Roman" w:cs="Times New Roman"/>
          <w:sz w:val="24"/>
          <w:szCs w:val="24"/>
        </w:rPr>
        <w:t xml:space="preserve">, </w:t>
      </w:r>
      <w:r w:rsidR="007A0FF8" w:rsidRPr="007A0FF8">
        <w:rPr>
          <w:rFonts w:ascii="Times New Roman" w:hAnsi="Times New Roman" w:cs="Times New Roman"/>
          <w:sz w:val="24"/>
          <w:szCs w:val="24"/>
        </w:rPr>
        <w:t>mean 64.5</w:t>
      </w:r>
      <w:r w:rsidRPr="007A0FF8">
        <w:rPr>
          <w:rFonts w:ascii="Times New Roman" w:hAnsi="Times New Roman" w:cs="Times New Roman"/>
          <w:sz w:val="24"/>
          <w:szCs w:val="24"/>
        </w:rPr>
        <w:t>)</w:t>
      </w:r>
    </w:p>
    <w:p w14:paraId="4EB6C579" w14:textId="77777777" w:rsidR="00031B4E" w:rsidRPr="003F51E8" w:rsidRDefault="003F51E8" w:rsidP="00ED4453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F51E8"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proportion, </w:t>
      </w:r>
      <w:r w:rsidRPr="003F51E8">
        <w:rPr>
          <w:rFonts w:ascii="Times New Roman" w:hAnsi="Times New Roman" w:cs="Times New Roman"/>
          <w:sz w:val="24"/>
          <w:szCs w:val="24"/>
        </w:rPr>
        <w:t>median [</w:t>
      </w:r>
      <w:r w:rsidRPr="003F51E8">
        <w:rPr>
          <w:rFonts w:ascii="Times New Roman" w:eastAsia="Times New Roman" w:hAnsi="Times New Roman" w:cs="Times New Roman"/>
          <w:sz w:val="24"/>
          <w:szCs w:val="24"/>
        </w:rPr>
        <w:t>first quartile, third quartile</w:t>
      </w:r>
      <w:r w:rsidRPr="003F51E8">
        <w:rPr>
          <w:rFonts w:ascii="Times New Roman" w:hAnsi="Times New Roman" w:cs="Times New Roman"/>
          <w:sz w:val="24"/>
          <w:szCs w:val="24"/>
        </w:rPr>
        <w:t>])</w:t>
      </w:r>
    </w:p>
    <w:p w14:paraId="54C28E98" w14:textId="77777777" w:rsidR="00ED4453" w:rsidRDefault="00ED4453" w:rsidP="00ED4453">
      <w:pPr>
        <w:widowControl/>
        <w:spacing w:line="48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46E53CAD" w14:textId="77777777" w:rsidR="007A0FF8" w:rsidRPr="007A0FF8" w:rsidRDefault="007A0FF8" w:rsidP="00ED4453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Supplementary Table</w:t>
      </w:r>
    </w:p>
    <w:p w14:paraId="6355A26B" w14:textId="77777777" w:rsidR="007C3959" w:rsidRPr="00660551" w:rsidRDefault="007C3959" w:rsidP="00ED4453">
      <w:pPr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4453">
        <w:rPr>
          <w:rFonts w:ascii="Times New Roman" w:eastAsia="Times New Roman" w:hAnsi="Times New Roman" w:cs="Times New Roman"/>
          <w:b/>
          <w:sz w:val="24"/>
          <w:szCs w:val="24"/>
        </w:rPr>
        <w:t xml:space="preserve">Table </w:t>
      </w:r>
      <w:r w:rsidR="00ED4453" w:rsidRPr="00ED4453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ED4453" w:rsidRPr="00ED4453">
        <w:rPr>
          <w:rFonts w:ascii="Times New Roman" w:hAnsi="Times New Roman" w:cs="Times New Roman"/>
          <w:b/>
          <w:sz w:val="24"/>
          <w:szCs w:val="24"/>
        </w:rPr>
        <w:t>1</w:t>
      </w:r>
      <w:r w:rsidRPr="00ED4453">
        <w:rPr>
          <w:rFonts w:ascii="Times New Roman" w:eastAsia="Times New Roman" w:hAnsi="Times New Roman" w:cs="Times New Roman"/>
          <w:b/>
          <w:sz w:val="24"/>
          <w:szCs w:val="24"/>
        </w:rPr>
        <w:t xml:space="preserve">. Comparison of characteristics, blood test data, and </w:t>
      </w:r>
      <w:r w:rsidR="00ED4453" w:rsidRPr="00ED445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hematologic and inflammatory parameters</w:t>
      </w:r>
      <w:r w:rsidR="00ED4453" w:rsidRPr="00ED4453" w:rsidDel="0010763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D4453">
        <w:rPr>
          <w:rFonts w:ascii="Times New Roman" w:eastAsia="Times New Roman" w:hAnsi="Times New Roman" w:cs="Times New Roman"/>
          <w:b/>
          <w:sz w:val="24"/>
          <w:szCs w:val="24"/>
        </w:rPr>
        <w:t>between Groups I+II and III+IV</w:t>
      </w:r>
      <w:r w:rsidRPr="006605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72"/>
        <w:gridCol w:w="2253"/>
        <w:gridCol w:w="1972"/>
        <w:gridCol w:w="1129"/>
      </w:tblGrid>
      <w:tr w:rsidR="007C3959" w:rsidRPr="00660551" w14:paraId="72D0E45E" w14:textId="77777777" w:rsidTr="00AC5FE5">
        <w:trPr>
          <w:trHeight w:val="362"/>
        </w:trPr>
        <w:tc>
          <w:tcPr>
            <w:tcW w:w="3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44E073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63861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I+II (n = 184)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1C639D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III+IV (n = 87)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5268BE0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>P</w:t>
            </w: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value</w:t>
            </w:r>
          </w:p>
        </w:tc>
      </w:tr>
      <w:tr w:rsidR="007C3959" w:rsidRPr="00660551" w14:paraId="2E048AF7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52D5DBBD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Age (years)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715BC99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57.5 [37, 74.3]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95156DB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67 [46, 74.5]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07E07F7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0.015*</w:t>
            </w:r>
          </w:p>
        </w:tc>
      </w:tr>
      <w:tr w:rsidR="007C3959" w:rsidRPr="00660551" w14:paraId="12A074E6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7F53DF7F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Sex (male)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4FB20D10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95 (51.6%)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CABF773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43 (49.4%)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C40F268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0.795</w:t>
            </w:r>
          </w:p>
        </w:tc>
      </w:tr>
      <w:tr w:rsidR="007C3959" w:rsidRPr="00660551" w14:paraId="1EB9AA85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0B14B6F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Body mass index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CA7BDC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22.6 [20.8, 25.2]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A28A767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21.3 [18.7, 24.6]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4AAFD06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0.009*</w:t>
            </w:r>
          </w:p>
        </w:tc>
      </w:tr>
      <w:tr w:rsidR="007C3959" w:rsidRPr="00660551" w14:paraId="75C054C2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53CF73E7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Cause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89E389D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48EEB4C1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0899222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1.000</w:t>
            </w:r>
          </w:p>
        </w:tc>
      </w:tr>
      <w:tr w:rsidR="007C3959" w:rsidRPr="00660551" w14:paraId="21C70B1B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6E809CD2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Lesion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70D185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C6C1C7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4A8D1763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0473B33C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6C01D1FD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Maxilla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CE1C62E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47 (25.5%)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C7CA283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7 (8.0%)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473403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C3959" w:rsidRPr="00660551" w14:paraId="41562BA5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65AFC742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Mandible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237C0D3D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133 (72.3%)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914A3F7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79 (90.8%)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7E32D8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C3959" w:rsidRPr="00660551" w14:paraId="638E9DF0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21D53B1A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Others</w:t>
            </w:r>
            <w:r w:rsidRPr="00660551">
              <w:rPr>
                <w:rFonts w:ascii="Times New Roman" w:hAnsi="Times New Roman" w:cs="Times New Roman"/>
                <w:sz w:val="20"/>
                <w:szCs w:val="24"/>
              </w:rPr>
              <w:t>†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0C4905F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4 (2.2%)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876FDC4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 (1.2%)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7F24004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C3959" w:rsidRPr="00660551" w14:paraId="2244891B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714DDAC6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Location of odontogenic cause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2CECEEC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2E50A46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07C817C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0.042*</w:t>
            </w:r>
          </w:p>
        </w:tc>
      </w:tr>
      <w:tr w:rsidR="007C3959" w:rsidRPr="00660551" w14:paraId="13B8EEDA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A4C8E8D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Anterior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2605847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26 (14.1%)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CB7FA36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7 (8.0%)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906C4CD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C3959" w:rsidRPr="00660551" w14:paraId="6B89B173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8AFD6C5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Premolar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4CCF188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18 (9.8%)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FED18DC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2 (2.3%)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05DF88A4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C3959" w:rsidRPr="00660551" w14:paraId="25464A61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C69799F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Molar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56B918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122 (66.3%)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ABA5D1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70 (80.5%)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A929AB8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C3959" w:rsidRPr="00660551" w14:paraId="32BB4D5F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4A0344C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Others</w:t>
            </w:r>
            <w:r w:rsidRPr="00660551">
              <w:rPr>
                <w:rFonts w:ascii="Times New Roman" w:hAnsi="Times New Roman" w:cs="Times New Roman"/>
                <w:sz w:val="20"/>
                <w:szCs w:val="24"/>
              </w:rPr>
              <w:t>‡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6102FEE8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18 (9.8%)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4AF9E611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8 (9.2%)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FFC0792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C3959" w:rsidRPr="00660551" w14:paraId="4A8DDC51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56940D8D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Compromised host</w:t>
            </w:r>
            <w:r w:rsidRPr="00E7520E">
              <w:rPr>
                <w:rFonts w:ascii="Times New Roman" w:hAnsi="Times New Roman" w:cs="Times New Roman"/>
                <w:sz w:val="20"/>
                <w:szCs w:val="24"/>
                <w:vertAlign w:val="superscript"/>
              </w:rPr>
              <w:t>§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08D8C47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42 (22.8%)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EF61F2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28 (32.2%)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4316537E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0.105</w:t>
            </w:r>
          </w:p>
        </w:tc>
      </w:tr>
      <w:tr w:rsidR="007C3959" w:rsidRPr="00660551" w14:paraId="374A1836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F49FD92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Fever (°C)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491A45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37.1 [36.6, 37.7]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259FFA3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37.4 [36.7, 37.7]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41B0D0E1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0.440</w:t>
            </w:r>
          </w:p>
        </w:tc>
      </w:tr>
      <w:tr w:rsidR="007C3959" w:rsidRPr="00660551" w14:paraId="0A4F0FB8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08FAC9B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Blood test data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2DD79BF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5945A2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7531B67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C3959" w:rsidRPr="00660551" w14:paraId="7FB816D8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61ABC65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Albumin (g/dl)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1ABA2B2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3.9 [3.5, 4.2]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73168DC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3.3 [2.9, 3.7]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4349C284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13D3841E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545154F4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C-reactive protein (mg/dl)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4F34F17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8.0 [4.8, 10.8]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D20B12F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16.3 [10.8, 22.1]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A3A2614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03D36FB2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48024E0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White blood cell (× 10</w:t>
            </w: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</w:rPr>
              <w:t>3</w:t>
            </w: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/µl)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3138522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11.0 [9.3, 13.8]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0EE74870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14.6 [12.2, 17.5]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9D2B76B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686E180A" w14:textId="77777777" w:rsidTr="00AC5FE5">
        <w:trPr>
          <w:trHeight w:val="299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6170C1C0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  Neutrophil (%)</w:t>
            </w:r>
          </w:p>
        </w:tc>
        <w:tc>
          <w:tcPr>
            <w:tcW w:w="2253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DC5C488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78.4 [72.2, 82.1]</w:t>
            </w:r>
          </w:p>
        </w:tc>
        <w:tc>
          <w:tcPr>
            <w:tcW w:w="19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71170D1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86.8 [83.6, 90.1]</w:t>
            </w:r>
          </w:p>
        </w:tc>
        <w:tc>
          <w:tcPr>
            <w:tcW w:w="1129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2321F2D8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0E7BEDF6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629D3416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  Lymphocyte (%)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43E424E1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13.9 [10.5, 18.4]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2267B35E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6.7 [4.8, 9.8]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7F58D8A3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206E8FEB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4364BCE0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Platelet (× 10</w:t>
            </w: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</w:rPr>
              <w:t>4</w:t>
            </w: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/µl)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0AAEB44C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25.3 [20.1, 30.1]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6B476FB2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29.4 [22.6, 37.4]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2E94E053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4646E9C9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4C93F3F3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Hemoglobin (g/dl)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6302995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13.7 [12.5, 14.8]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75C1F6FF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12.8 [11.6, 14.2]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2D2D84A8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34CC62DC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2983AC2C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Sodium (mmol/L)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B70D9E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139 [137, 140]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7363EBB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138 [136, 140]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5B5707A0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0.320</w:t>
            </w:r>
          </w:p>
        </w:tc>
      </w:tr>
      <w:tr w:rsidR="007C3959" w:rsidRPr="00660551" w14:paraId="4BF4DACF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1FF974AE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Creatinine (mg/dl)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FFDFA1F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0.76 [0.62, 0.92]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0D7158F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0.77 [0.63, 1.02]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506EF68A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0.229</w:t>
            </w:r>
          </w:p>
        </w:tc>
      </w:tr>
      <w:tr w:rsidR="007C3959" w:rsidRPr="00660551" w14:paraId="6CB0C79D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0B7B0667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 Glucose (mg/dl)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09B150AC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114 [99, 133]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72709340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116 [104, 134]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63CDE400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0.329</w:t>
            </w:r>
          </w:p>
        </w:tc>
      </w:tr>
      <w:tr w:rsidR="007C3959" w:rsidRPr="00660551" w14:paraId="4BBB5145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54E6B64A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LRINEC score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1EC103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 [0, 2]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48371E4B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4 [1, 6]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0591F6F2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490BE682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6C29961C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NLR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1270AC68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5.7 [3.9, 8.0]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0792CB8E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13.1 [8.6, 18.3]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2597BBC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17FE8E5E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6896F6EB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PLR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028B9295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161 [127, 199]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3F82FF3F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319 [227, 406]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1F86F8AB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1F41323D" w14:textId="77777777" w:rsidTr="00AC5FE5">
        <w:trPr>
          <w:trHeight w:val="299"/>
        </w:trPr>
        <w:tc>
          <w:tcPr>
            <w:tcW w:w="3672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1BA86240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SII</w:t>
            </w:r>
          </w:p>
        </w:tc>
        <w:tc>
          <w:tcPr>
            <w:tcW w:w="2253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25CDEA46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139 [95, 190]</w:t>
            </w:r>
          </w:p>
        </w:tc>
        <w:tc>
          <w:tcPr>
            <w:tcW w:w="1972" w:type="dxa"/>
            <w:tcBorders>
              <w:left w:val="nil"/>
              <w:right w:val="nil"/>
            </w:tcBorders>
            <w:shd w:val="clear" w:color="auto" w:fill="FFFFFF"/>
          </w:tcPr>
          <w:p w14:paraId="67A13BAC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406 [257, 573]</w:t>
            </w:r>
          </w:p>
        </w:tc>
        <w:tc>
          <w:tcPr>
            <w:tcW w:w="1129" w:type="dxa"/>
            <w:tcBorders>
              <w:left w:val="nil"/>
              <w:right w:val="nil"/>
            </w:tcBorders>
            <w:shd w:val="clear" w:color="auto" w:fill="FFFFFF"/>
          </w:tcPr>
          <w:p w14:paraId="2F7B10D3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  <w:tr w:rsidR="007C3959" w:rsidRPr="00660551" w14:paraId="0308FA72" w14:textId="77777777" w:rsidTr="00AC5FE5">
        <w:trPr>
          <w:trHeight w:val="299"/>
        </w:trPr>
        <w:tc>
          <w:tcPr>
            <w:tcW w:w="367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3121DB" w14:textId="77777777" w:rsidR="007C3959" w:rsidRPr="00660551" w:rsidRDefault="007C3959" w:rsidP="00ED4453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CRP+NLR</w:t>
            </w:r>
          </w:p>
        </w:tc>
        <w:tc>
          <w:tcPr>
            <w:tcW w:w="2253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EECA447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14.5 [10.1, 18.1]</w:t>
            </w:r>
          </w:p>
        </w:tc>
        <w:tc>
          <w:tcPr>
            <w:tcW w:w="197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76709D7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28.8 [22.9, 40.8]</w:t>
            </w:r>
          </w:p>
        </w:tc>
        <w:tc>
          <w:tcPr>
            <w:tcW w:w="1129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6F152F9" w14:textId="77777777" w:rsidR="007C3959" w:rsidRPr="00660551" w:rsidRDefault="007C3959" w:rsidP="00ED445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660551">
              <w:rPr>
                <w:rFonts w:ascii="Times New Roman" w:eastAsia="Times New Roman" w:hAnsi="Times New Roman" w:cs="Times New Roman"/>
                <w:sz w:val="20"/>
                <w:szCs w:val="24"/>
              </w:rPr>
              <w:t>&lt; 0.001*</w:t>
            </w:r>
          </w:p>
        </w:tc>
      </w:tr>
    </w:tbl>
    <w:p w14:paraId="0A7C8EAE" w14:textId="77777777" w:rsidR="007C3959" w:rsidRPr="00660551" w:rsidRDefault="007C3959" w:rsidP="00ED4453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551">
        <w:rPr>
          <w:rFonts w:ascii="Times New Roman" w:eastAsia="Times New Roman" w:hAnsi="Times New Roman" w:cs="Times New Roman"/>
          <w:sz w:val="24"/>
          <w:szCs w:val="24"/>
        </w:rPr>
        <w:t>Data are shown as the median [first quartile, third quartile].</w:t>
      </w:r>
    </w:p>
    <w:p w14:paraId="677A6395" w14:textId="77777777" w:rsidR="007C3959" w:rsidRPr="00660551" w:rsidRDefault="007C3959" w:rsidP="00ED4453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551">
        <w:rPr>
          <w:rFonts w:ascii="Times New Roman" w:eastAsia="Times New Roman" w:hAnsi="Times New Roman" w:cs="Times New Roman"/>
          <w:sz w:val="24"/>
          <w:szCs w:val="24"/>
        </w:rPr>
        <w:t>*Statistically significant (</w:t>
      </w:r>
      <w:r w:rsidR="00230051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Pr="0066055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660551">
        <w:rPr>
          <w:rFonts w:ascii="Times New Roman" w:eastAsia="Times New Roman" w:hAnsi="Times New Roman" w:cs="Times New Roman"/>
          <w:sz w:val="24"/>
          <w:szCs w:val="24"/>
        </w:rPr>
        <w:t>&lt; 0.05)</w:t>
      </w:r>
    </w:p>
    <w:p w14:paraId="5D4B28B4" w14:textId="77777777" w:rsidR="007C3959" w:rsidRPr="00660551" w:rsidRDefault="007C3959" w:rsidP="00ED4453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551">
        <w:rPr>
          <w:rFonts w:ascii="Times New Roman" w:eastAsia="Times New Roman" w:hAnsi="Times New Roman" w:cs="Times New Roman"/>
          <w:sz w:val="24"/>
          <w:szCs w:val="24"/>
        </w:rPr>
        <w:t>LRINEC, laboratory risk indicator for necrotizing fasciitis; NLR, neutrophil-to-lymphocyte ratio; PLR, platelet-to-lymphocyte ratio; SII, systemic immune-inflammation index</w:t>
      </w:r>
    </w:p>
    <w:p w14:paraId="27656D4A" w14:textId="77777777" w:rsidR="007C3959" w:rsidRPr="00ED4453" w:rsidRDefault="007C3959" w:rsidP="00ED4453">
      <w:pPr>
        <w:spacing w:line="480" w:lineRule="auto"/>
        <w:rPr>
          <w:rFonts w:ascii="Times New Roman" w:hAnsi="Times New Roman" w:cs="Times New Roman"/>
          <w:sz w:val="28"/>
          <w:szCs w:val="24"/>
        </w:rPr>
      </w:pPr>
      <w:r w:rsidRPr="00ED4453">
        <w:rPr>
          <w:rFonts w:ascii="Times New Roman" w:hAnsi="Times New Roman" w:cs="Times New Roman"/>
          <w:sz w:val="24"/>
          <w:szCs w:val="24"/>
        </w:rPr>
        <w:t>†, buccal; tongue</w:t>
      </w:r>
    </w:p>
    <w:p w14:paraId="791E78EF" w14:textId="77777777" w:rsidR="007C3959" w:rsidRPr="00ED4453" w:rsidRDefault="007C3959" w:rsidP="00ED4453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4453">
        <w:rPr>
          <w:rFonts w:ascii="Times New Roman" w:hAnsi="Times New Roman" w:cs="Times New Roman"/>
          <w:sz w:val="24"/>
          <w:szCs w:val="24"/>
        </w:rPr>
        <w:t>‡, maxillary sinus; salivary gland; lip</w:t>
      </w:r>
    </w:p>
    <w:p w14:paraId="21126CDA" w14:textId="77777777" w:rsidR="00562F1A" w:rsidRPr="00F635AE" w:rsidRDefault="00F635AE" w:rsidP="00F635AE">
      <w:pPr>
        <w:widowControl/>
        <w:spacing w:line="480" w:lineRule="auto"/>
        <w:jc w:val="left"/>
        <w:rPr>
          <w:rFonts w:ascii="Times New Roman" w:hAnsi="Times New Roman" w:cs="Times New Roman"/>
          <w:sz w:val="28"/>
        </w:rPr>
      </w:pPr>
      <w:r w:rsidRPr="00F635AE">
        <w:rPr>
          <w:rFonts w:ascii="Times New Roman" w:hAnsi="Times New Roman" w:cs="Times New Roman"/>
          <w:sz w:val="24"/>
          <w:szCs w:val="24"/>
        </w:rPr>
        <w:t xml:space="preserve">§, </w:t>
      </w:r>
      <w:r w:rsidRPr="00F635AE">
        <w:rPr>
          <w:rFonts w:ascii="Times New Roman" w:eastAsia="Times New Roman" w:hAnsi="Times New Roman" w:cs="Times New Roman"/>
          <w:sz w:val="24"/>
          <w:szCs w:val="24"/>
        </w:rPr>
        <w:t>diabetes mellitus; cor</w:t>
      </w:r>
      <w:r w:rsidR="00B52CF8">
        <w:rPr>
          <w:rFonts w:ascii="Times New Roman" w:eastAsia="Times New Roman" w:hAnsi="Times New Roman" w:cs="Times New Roman"/>
          <w:sz w:val="24"/>
          <w:szCs w:val="24"/>
        </w:rPr>
        <w:t>ticosteroids usage; hemodialysis</w:t>
      </w:r>
    </w:p>
    <w:sectPr w:rsidR="00562F1A" w:rsidRPr="00F635AE" w:rsidSect="00DE194D">
      <w:pgSz w:w="11906" w:h="16838"/>
      <w:pgMar w:top="1440" w:right="1440" w:bottom="1440" w:left="1440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0D614" w14:textId="77777777" w:rsidR="00954ED2" w:rsidRDefault="00954ED2" w:rsidP="003F51E8">
      <w:r>
        <w:separator/>
      </w:r>
    </w:p>
  </w:endnote>
  <w:endnote w:type="continuationSeparator" w:id="0">
    <w:p w14:paraId="53F1FFED" w14:textId="77777777" w:rsidR="00954ED2" w:rsidRDefault="00954ED2" w:rsidP="003F5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F2EC0" w14:textId="77777777" w:rsidR="00954ED2" w:rsidRDefault="00954ED2" w:rsidP="003F51E8">
      <w:r>
        <w:separator/>
      </w:r>
    </w:p>
  </w:footnote>
  <w:footnote w:type="continuationSeparator" w:id="0">
    <w:p w14:paraId="290DA64D" w14:textId="77777777" w:rsidR="00954ED2" w:rsidRDefault="00954ED2" w:rsidP="003F5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8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959"/>
    <w:rsid w:val="00031B4E"/>
    <w:rsid w:val="001C0CB4"/>
    <w:rsid w:val="00230051"/>
    <w:rsid w:val="003F51E8"/>
    <w:rsid w:val="004757C0"/>
    <w:rsid w:val="00511F22"/>
    <w:rsid w:val="00562F1A"/>
    <w:rsid w:val="007548DD"/>
    <w:rsid w:val="007A0FF8"/>
    <w:rsid w:val="007C3959"/>
    <w:rsid w:val="007E6AF6"/>
    <w:rsid w:val="00954ED2"/>
    <w:rsid w:val="00B52CF8"/>
    <w:rsid w:val="00CA7CB6"/>
    <w:rsid w:val="00DE194D"/>
    <w:rsid w:val="00E53BD0"/>
    <w:rsid w:val="00ED4453"/>
    <w:rsid w:val="00F635AE"/>
    <w:rsid w:val="00F9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D69F8B"/>
  <w15:chartTrackingRefBased/>
  <w15:docId w15:val="{D429F720-29E6-4988-A047-99DF707B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959"/>
    <w:pPr>
      <w:widowControl w:val="0"/>
      <w:jc w:val="both"/>
    </w:pPr>
    <w:rPr>
      <w:lang w:val="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7C3959"/>
  </w:style>
  <w:style w:type="character" w:styleId="Hyperlink">
    <w:name w:val="Hyperlink"/>
    <w:basedOn w:val="DefaultParagraphFont"/>
    <w:rsid w:val="00ED445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51E8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F51E8"/>
    <w:rPr>
      <w:lang w:val=""/>
    </w:rPr>
  </w:style>
  <w:style w:type="paragraph" w:styleId="Footer">
    <w:name w:val="footer"/>
    <w:basedOn w:val="Normal"/>
    <w:link w:val="FooterChar"/>
    <w:uiPriority w:val="99"/>
    <w:unhideWhenUsed/>
    <w:rsid w:val="003F51E8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F51E8"/>
    <w:rPr>
      <w:lang w:val="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Junya</dc:creator>
  <cp:keywords/>
  <dc:description/>
  <cp:lastModifiedBy>Indhumathi S Sukumar K</cp:lastModifiedBy>
  <cp:revision>10</cp:revision>
  <dcterms:created xsi:type="dcterms:W3CDTF">2022-11-24T14:51:00Z</dcterms:created>
  <dcterms:modified xsi:type="dcterms:W3CDTF">2022-12-08T07:36:00Z</dcterms:modified>
</cp:coreProperties>
</file>