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4B040" w14:textId="77777777" w:rsidR="00681727" w:rsidRPr="00557E6B" w:rsidRDefault="00681727" w:rsidP="00681727">
      <w:pPr>
        <w:spacing w:before="100" w:beforeAutospacing="1" w:after="100" w:afterAutospacing="1" w:line="480" w:lineRule="auto"/>
        <w:rPr>
          <w:rFonts w:ascii="Arial" w:hAnsi="Arial" w:cs="Arial"/>
          <w:b/>
          <w:bCs/>
        </w:rPr>
      </w:pPr>
      <w:r w:rsidRPr="00557E6B">
        <w:rPr>
          <w:rFonts w:ascii="Arial" w:hAnsi="Arial" w:cs="Arial"/>
          <w:b/>
          <w:bCs/>
        </w:rPr>
        <w:t>Additional file 1</w:t>
      </w:r>
    </w:p>
    <w:p w14:paraId="3A9A7E16" w14:textId="77777777" w:rsidR="00681727" w:rsidRPr="00557E6B" w:rsidRDefault="00681727" w:rsidP="00681727">
      <w:pPr>
        <w:spacing w:before="100" w:beforeAutospacing="1" w:after="100" w:afterAutospacing="1" w:line="480" w:lineRule="auto"/>
        <w:rPr>
          <w:rFonts w:ascii="Arial" w:hAnsi="Arial" w:cs="Arial"/>
          <w:b/>
          <w:bCs/>
        </w:rPr>
      </w:pPr>
      <w:r w:rsidRPr="00557E6B">
        <w:rPr>
          <w:rFonts w:ascii="Arial" w:hAnsi="Arial" w:cs="Arial"/>
          <w:b/>
          <w:bCs/>
        </w:rPr>
        <w:t>South Korean Treatment Guidelines</w:t>
      </w:r>
    </w:p>
    <w:p w14:paraId="53E3EF21" w14:textId="77777777" w:rsidR="00681727" w:rsidRPr="00557E6B" w:rsidRDefault="00681727" w:rsidP="00681727">
      <w:pPr>
        <w:spacing w:before="100" w:beforeAutospacing="1" w:after="100" w:afterAutospacing="1" w:line="480" w:lineRule="auto"/>
        <w:rPr>
          <w:rFonts w:ascii="Arial" w:hAnsi="Arial" w:cs="Arial"/>
        </w:rPr>
      </w:pPr>
      <w:r w:rsidRPr="00557E6B">
        <w:rPr>
          <w:rFonts w:ascii="Arial" w:hAnsi="Arial" w:cs="Arial"/>
        </w:rPr>
        <w:t>In South Korea, data were collected from patients who started treatment in 2016 to 2018.</w:t>
      </w:r>
    </w:p>
    <w:p w14:paraId="6A59965C" w14:textId="77777777" w:rsidR="00681727" w:rsidRPr="00557E6B" w:rsidRDefault="00681727" w:rsidP="00681727">
      <w:pPr>
        <w:spacing w:before="100" w:beforeAutospacing="1" w:after="100" w:afterAutospacing="1" w:line="480" w:lineRule="auto"/>
        <w:ind w:firstLine="720"/>
        <w:rPr>
          <w:rFonts w:ascii="Arial" w:hAnsi="Arial" w:cs="Arial"/>
        </w:rPr>
      </w:pPr>
      <w:r w:rsidRPr="00557E6B">
        <w:rPr>
          <w:rFonts w:ascii="Arial" w:hAnsi="Arial" w:cs="Arial"/>
        </w:rPr>
        <w:t xml:space="preserve">The previous WHO MDR-TB treatment guidelines, issued in 2014, classified anti-TB drugs into five groups to be selected from in a step-down manner, from Group 1 to Group 5. Group 1 contained the first-line oral agents (isoniazid [INH], rifampicin [RMP], ethambutol [EMB], pyrazinamide [PZA], rifabutin); Group 2 contained the injectable anti-TB drugs (streptomycin, kanamycin [KM], amikacin [AM], capreomycin [CM]); Group 3 contained the fluoroquinolones (levofloxacin [LFX], moxifloxacin [MFX], </w:t>
      </w:r>
      <w:proofErr w:type="spellStart"/>
      <w:r w:rsidRPr="00557E6B">
        <w:rPr>
          <w:rFonts w:ascii="Arial" w:hAnsi="Arial" w:cs="Arial"/>
        </w:rPr>
        <w:t>gatifloxacin</w:t>
      </w:r>
      <w:proofErr w:type="spellEnd"/>
      <w:r w:rsidRPr="00557E6B">
        <w:rPr>
          <w:rFonts w:ascii="Arial" w:hAnsi="Arial" w:cs="Arial"/>
        </w:rPr>
        <w:t xml:space="preserve">); Group 4 contained the oral bacteriostatic second-line anti-TB drugs (ethionamide [ETO], </w:t>
      </w:r>
      <w:proofErr w:type="spellStart"/>
      <w:r w:rsidRPr="00557E6B">
        <w:rPr>
          <w:rFonts w:ascii="Arial" w:hAnsi="Arial" w:cs="Arial"/>
        </w:rPr>
        <w:t>prothionamide</w:t>
      </w:r>
      <w:proofErr w:type="spellEnd"/>
      <w:r w:rsidRPr="00557E6B">
        <w:rPr>
          <w:rFonts w:ascii="Arial" w:hAnsi="Arial" w:cs="Arial"/>
        </w:rPr>
        <w:t xml:space="preserve"> [PTO], </w:t>
      </w:r>
      <w:proofErr w:type="spellStart"/>
      <w:r w:rsidRPr="00557E6B">
        <w:rPr>
          <w:rFonts w:ascii="Arial" w:hAnsi="Arial" w:cs="Arial"/>
        </w:rPr>
        <w:t>cycloserine</w:t>
      </w:r>
      <w:proofErr w:type="spellEnd"/>
      <w:r w:rsidRPr="00557E6B">
        <w:rPr>
          <w:rFonts w:ascii="Arial" w:hAnsi="Arial" w:cs="Arial"/>
        </w:rPr>
        <w:t xml:space="preserve"> [CS], terizidone [TRD], para-</w:t>
      </w:r>
      <w:proofErr w:type="spellStart"/>
      <w:r w:rsidRPr="00557E6B">
        <w:rPr>
          <w:rFonts w:ascii="Arial" w:hAnsi="Arial" w:cs="Arial"/>
        </w:rPr>
        <w:t>aminosalicylic</w:t>
      </w:r>
      <w:proofErr w:type="spellEnd"/>
      <w:r w:rsidRPr="00557E6B">
        <w:rPr>
          <w:rFonts w:ascii="Arial" w:hAnsi="Arial" w:cs="Arial"/>
        </w:rPr>
        <w:t xml:space="preserve"> acid [PAS]); and Group 5 contained new anti-TB agents (bedaquiline, </w:t>
      </w:r>
      <w:proofErr w:type="spellStart"/>
      <w:r w:rsidRPr="00557E6B">
        <w:rPr>
          <w:rFonts w:ascii="Arial" w:hAnsi="Arial" w:cs="Arial"/>
        </w:rPr>
        <w:t>delamanid</w:t>
      </w:r>
      <w:proofErr w:type="spellEnd"/>
      <w:r w:rsidRPr="00557E6B">
        <w:rPr>
          <w:rFonts w:ascii="Arial" w:hAnsi="Arial" w:cs="Arial"/>
        </w:rPr>
        <w:t>, linezolid [LZD], clofazimine [CFZ], amoxicillin/clavulanate, imipenem/</w:t>
      </w:r>
      <w:proofErr w:type="spellStart"/>
      <w:r w:rsidRPr="00557E6B">
        <w:rPr>
          <w:rFonts w:ascii="Arial" w:hAnsi="Arial" w:cs="Arial"/>
        </w:rPr>
        <w:t>cilastatin</w:t>
      </w:r>
      <w:proofErr w:type="spellEnd"/>
      <w:r w:rsidRPr="00557E6B">
        <w:rPr>
          <w:rFonts w:ascii="Arial" w:hAnsi="Arial" w:cs="Arial"/>
        </w:rPr>
        <w:t>, meropenem, high-dose INH, thioacetazone, clarithromycin). Group 5 drugs (new anti-TB medications with limited efficacy and/or long-term safety data) were not recommended to be used routinely in MDR-TB treatment. Based on stepwise selection of drugs, a standard MDR-TB regimen consisted of an 8-month intensive phase with KM-LFX-ETO-CS-PZA and a 12-month maintenance phase with LFX-ETO-CS-PZA. The regimen was to be adjusted based on DST results.</w:t>
      </w:r>
    </w:p>
    <w:p w14:paraId="09EA2B4E" w14:textId="77777777" w:rsidR="00681727" w:rsidRPr="00557E6B" w:rsidRDefault="00681727" w:rsidP="00681727">
      <w:pPr>
        <w:spacing w:before="100" w:beforeAutospacing="1" w:after="100" w:afterAutospacing="1" w:line="480" w:lineRule="auto"/>
        <w:ind w:firstLine="720"/>
        <w:rPr>
          <w:rFonts w:ascii="Arial" w:hAnsi="Arial" w:cs="Arial"/>
        </w:rPr>
      </w:pPr>
      <w:r w:rsidRPr="00557E6B">
        <w:rPr>
          <w:rFonts w:ascii="Arial" w:hAnsi="Arial" w:cs="Arial"/>
        </w:rPr>
        <w:t xml:space="preserve">The 2016 WHO MDR-TB treatment guidelines re-classified anti-TB agents into four groups (groups A to D; bedaquiline was included in the add-on agents group D2). The South Korean 2017 MDR-TB treatment guidelines, applied in consideration of domestic circumstances, maintained the previous 5-group classification and bedaquiline was in Group 5, with LZD, </w:t>
      </w:r>
      <w:proofErr w:type="spellStart"/>
      <w:r w:rsidRPr="00557E6B">
        <w:rPr>
          <w:rFonts w:ascii="Arial" w:hAnsi="Arial" w:cs="Arial"/>
        </w:rPr>
        <w:t>delamanid</w:t>
      </w:r>
      <w:proofErr w:type="spellEnd"/>
      <w:r w:rsidRPr="00557E6B">
        <w:rPr>
          <w:rFonts w:ascii="Arial" w:hAnsi="Arial" w:cs="Arial"/>
        </w:rPr>
        <w:t xml:space="preserve">, CFZ, imipenem, meropenem, amoxicillin, and high-dose INH. In South </w:t>
      </w:r>
      <w:r w:rsidRPr="00557E6B">
        <w:rPr>
          <w:rFonts w:ascii="Arial" w:hAnsi="Arial" w:cs="Arial"/>
        </w:rPr>
        <w:lastRenderedPageBreak/>
        <w:t>Korea, bedaquiline was approved in 2014. The use of bedaquiline was regulated by the ‘Pre-review system for MDR-TB novel drug use’, implemented from September 2016.</w:t>
      </w:r>
    </w:p>
    <w:p w14:paraId="778C07AE" w14:textId="77777777" w:rsidR="00681727" w:rsidRPr="00557E6B" w:rsidRDefault="00681727" w:rsidP="00681727">
      <w:pPr>
        <w:spacing w:before="100" w:beforeAutospacing="1" w:after="100" w:afterAutospacing="1" w:line="480" w:lineRule="auto"/>
        <w:ind w:firstLine="720"/>
        <w:rPr>
          <w:rFonts w:ascii="Arial" w:hAnsi="Arial" w:cs="Arial"/>
        </w:rPr>
      </w:pPr>
      <w:r w:rsidRPr="00557E6B">
        <w:rPr>
          <w:rFonts w:ascii="Arial" w:hAnsi="Arial" w:cs="Arial"/>
        </w:rPr>
        <w:t>The composition of MDR-TB treatment for patients in South Korea during the registry period was based on the five-group classification of MDR-TB drugs derived from the 2014 WHO MDR-TB treatment guidelines for both bedaquiline-treated and non-bedaquiline-treated patients. Bedaquiline treatment was only allowed for patients with limited treatment options.</w:t>
      </w:r>
    </w:p>
    <w:p w14:paraId="520F8ED4" w14:textId="77777777" w:rsidR="00681727" w:rsidRDefault="00681727" w:rsidP="00681727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9"/>
        <w:gridCol w:w="2222"/>
        <w:gridCol w:w="2222"/>
        <w:gridCol w:w="2222"/>
      </w:tblGrid>
      <w:tr w:rsidR="00681727" w:rsidRPr="00557E6B" w14:paraId="32FFAA48" w14:textId="77777777" w:rsidTr="00F3084E">
        <w:trPr>
          <w:trHeight w:val="839"/>
        </w:trPr>
        <w:tc>
          <w:tcPr>
            <w:tcW w:w="9255" w:type="dxa"/>
            <w:gridSpan w:val="4"/>
            <w:tcBorders>
              <w:left w:val="nil"/>
              <w:right w:val="nil"/>
            </w:tcBorders>
            <w:vAlign w:val="center"/>
          </w:tcPr>
          <w:p w14:paraId="2FD2547A" w14:textId="5A6C5BE3" w:rsidR="00681727" w:rsidRPr="00557E6B" w:rsidRDefault="00681727" w:rsidP="00F3084E">
            <w:pPr>
              <w:pStyle w:val="NoSpacing"/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  <w:r w:rsidRPr="00557E6B">
              <w:rPr>
                <w:rFonts w:ascii="Arial" w:hAnsi="Arial" w:cs="Arial"/>
                <w:b/>
                <w:bCs/>
              </w:rPr>
              <w:lastRenderedPageBreak/>
              <w:t xml:space="preserve">Table </w:t>
            </w:r>
            <w:r w:rsidR="00DD72FD">
              <w:rPr>
                <w:rFonts w:ascii="Arial" w:hAnsi="Arial" w:cs="Arial"/>
                <w:b/>
                <w:bCs/>
              </w:rPr>
              <w:t>S</w:t>
            </w:r>
            <w:r w:rsidRPr="00557E6B">
              <w:rPr>
                <w:rFonts w:ascii="Arial" w:hAnsi="Arial" w:cs="Arial"/>
                <w:b/>
                <w:bCs/>
              </w:rPr>
              <w:t xml:space="preserve">1 </w:t>
            </w:r>
            <w:r w:rsidRPr="00557E6B">
              <w:rPr>
                <w:rFonts w:ascii="Arial" w:hAnsi="Arial" w:cs="Arial"/>
              </w:rPr>
              <w:t>Concomitant TB medications besides bedaquiline</w:t>
            </w:r>
            <w:r w:rsidRPr="00557E6B">
              <w:rPr>
                <w:rFonts w:ascii="Arial" w:hAnsi="Arial" w:cs="Arial"/>
                <w:b/>
                <w:bCs/>
              </w:rPr>
              <w:t xml:space="preserve">: </w:t>
            </w:r>
            <w:r w:rsidRPr="00557E6B">
              <w:rPr>
                <w:rFonts w:ascii="Arial" w:hAnsi="Arial" w:cs="Arial"/>
              </w:rPr>
              <w:t>safety population</w:t>
            </w:r>
          </w:p>
        </w:tc>
      </w:tr>
      <w:tr w:rsidR="00681727" w:rsidRPr="00557E6B" w14:paraId="38E544D1" w14:textId="77777777" w:rsidTr="00F3084E">
        <w:trPr>
          <w:trHeight w:val="839"/>
        </w:trPr>
        <w:tc>
          <w:tcPr>
            <w:tcW w:w="2589" w:type="dxa"/>
            <w:tcBorders>
              <w:top w:val="single" w:sz="5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5345D7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b/>
                <w:bCs/>
              </w:rPr>
              <w:t>Parameter, n (%)</w:t>
            </w:r>
          </w:p>
        </w:tc>
        <w:tc>
          <w:tcPr>
            <w:tcW w:w="2222" w:type="dxa"/>
            <w:tcBorders>
              <w:top w:val="single" w:sz="5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4F2080E" w14:textId="77777777" w:rsidR="00681727" w:rsidRPr="00557E6B" w:rsidRDefault="00681727" w:rsidP="00F3084E">
            <w:pPr>
              <w:pStyle w:val="NoSpacing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b/>
                <w:bCs/>
              </w:rPr>
            </w:pPr>
            <w:r w:rsidRPr="00557E6B">
              <w:rPr>
                <w:rFonts w:ascii="Arial" w:hAnsi="Arial" w:cs="Arial"/>
                <w:b/>
                <w:bCs/>
              </w:rPr>
              <w:t>Bedaquiline</w:t>
            </w:r>
            <w:r w:rsidRPr="00557E6B">
              <w:rPr>
                <w:rFonts w:ascii="Arial" w:hAnsi="Arial" w:cs="Arial"/>
                <w:b/>
                <w:bCs/>
              </w:rPr>
              <w:br/>
              <w:t>N = 88</w:t>
            </w:r>
          </w:p>
        </w:tc>
        <w:tc>
          <w:tcPr>
            <w:tcW w:w="2222" w:type="dxa"/>
            <w:tcBorders>
              <w:top w:val="single" w:sz="5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42BBD8E" w14:textId="77777777" w:rsidR="00681727" w:rsidRPr="00557E6B" w:rsidRDefault="00681727" w:rsidP="00F3084E">
            <w:pPr>
              <w:pStyle w:val="NoSpacing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b/>
                <w:bCs/>
              </w:rPr>
            </w:pPr>
            <w:r w:rsidRPr="00557E6B">
              <w:rPr>
                <w:rFonts w:ascii="Arial" w:hAnsi="Arial" w:cs="Arial"/>
                <w:b/>
                <w:bCs/>
              </w:rPr>
              <w:t>No bedaquiline</w:t>
            </w:r>
            <w:r w:rsidRPr="00557E6B">
              <w:rPr>
                <w:rFonts w:ascii="Arial" w:hAnsi="Arial" w:cs="Arial"/>
                <w:b/>
                <w:bCs/>
              </w:rPr>
              <w:br/>
              <w:t>N = 84</w:t>
            </w:r>
          </w:p>
        </w:tc>
        <w:tc>
          <w:tcPr>
            <w:tcW w:w="2222" w:type="dxa"/>
            <w:tcBorders>
              <w:top w:val="single" w:sz="5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D13BA77" w14:textId="77777777" w:rsidR="00681727" w:rsidRPr="00557E6B" w:rsidRDefault="00681727" w:rsidP="00F3084E">
            <w:pPr>
              <w:pStyle w:val="NoSpacing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b/>
                <w:bCs/>
              </w:rPr>
            </w:pPr>
            <w:r w:rsidRPr="00557E6B">
              <w:rPr>
                <w:rFonts w:ascii="Arial" w:hAnsi="Arial" w:cs="Arial"/>
                <w:b/>
                <w:bCs/>
              </w:rPr>
              <w:t>Total</w:t>
            </w:r>
            <w:r w:rsidRPr="00557E6B">
              <w:rPr>
                <w:rFonts w:ascii="Arial" w:hAnsi="Arial" w:cs="Arial"/>
                <w:b/>
                <w:bCs/>
              </w:rPr>
              <w:br/>
              <w:t>N = 172</w:t>
            </w:r>
          </w:p>
        </w:tc>
      </w:tr>
      <w:tr w:rsidR="00681727" w:rsidRPr="00557E6B" w14:paraId="55977BFD" w14:textId="77777777" w:rsidTr="00F3084E">
        <w:trPr>
          <w:trHeight w:val="714"/>
        </w:trPr>
        <w:tc>
          <w:tcPr>
            <w:tcW w:w="2589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E8DDAB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55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Patients with ≥ </w:t>
            </w:r>
            <w:r w:rsidRPr="00557E6B">
              <w:rPr>
                <w:rFonts w:ascii="Arial" w:hAnsi="Arial" w:cs="Arial"/>
                <w:lang w:val="en-GB"/>
              </w:rPr>
              <w:t>1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other medication besides bedaquiline prescribed for TB</w:t>
            </w:r>
          </w:p>
        </w:tc>
        <w:tc>
          <w:tcPr>
            <w:tcW w:w="2222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30D9C8A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88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lang w:val="en-GB"/>
              </w:rPr>
              <w:t>(100)</w:t>
            </w:r>
          </w:p>
        </w:tc>
        <w:tc>
          <w:tcPr>
            <w:tcW w:w="2222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C3B3B17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84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lang w:val="en-GB"/>
              </w:rPr>
              <w:t>(100)</w:t>
            </w:r>
          </w:p>
        </w:tc>
        <w:tc>
          <w:tcPr>
            <w:tcW w:w="2222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756BCD7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172 (100)</w:t>
            </w:r>
          </w:p>
        </w:tc>
      </w:tr>
      <w:tr w:rsidR="00681727" w:rsidRPr="00557E6B" w14:paraId="78267386" w14:textId="77777777" w:rsidTr="00F3084E">
        <w:trPr>
          <w:trHeight w:val="714"/>
        </w:trPr>
        <w:tc>
          <w:tcPr>
            <w:tcW w:w="2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7C8ABA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Amikacin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E2D809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23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(26.1)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86C2A3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 xml:space="preserve">12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(14.3)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E5BA3D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35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(20.3)</w:t>
            </w:r>
          </w:p>
        </w:tc>
      </w:tr>
      <w:tr w:rsidR="00681727" w:rsidRPr="00557E6B" w14:paraId="47E2FEDA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AD2D0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557E6B">
              <w:rPr>
                <w:rFonts w:ascii="Arial" w:hAnsi="Arial" w:cs="Arial"/>
                <w:spacing w:val="-1"/>
                <w:lang w:val="en-GB"/>
              </w:rPr>
              <w:t>Aminosalicylate</w:t>
            </w:r>
            <w:proofErr w:type="spellEnd"/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sodium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66E92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 (1.1)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BE5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3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</w:t>
            </w:r>
            <w:r w:rsidRPr="00557E6B">
              <w:rPr>
                <w:rFonts w:ascii="Arial" w:hAnsi="Arial" w:cs="Arial"/>
                <w:spacing w:val="2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(1.2)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FE222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 (1.2)</w:t>
            </w:r>
          </w:p>
        </w:tc>
      </w:tr>
      <w:tr w:rsidR="00681727" w:rsidRPr="00557E6B" w14:paraId="0AB5B506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7DC7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557E6B">
              <w:rPr>
                <w:rFonts w:ascii="Arial" w:hAnsi="Arial" w:cs="Arial"/>
                <w:spacing w:val="-1"/>
                <w:lang w:val="en-GB"/>
              </w:rPr>
              <w:t>Aminosalicylic</w:t>
            </w:r>
            <w:proofErr w:type="spellEnd"/>
            <w:r w:rsidRPr="00557E6B">
              <w:rPr>
                <w:rFonts w:ascii="Arial" w:hAnsi="Arial" w:cs="Arial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acid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2ABCF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33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(37.5)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5FC77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 xml:space="preserve">18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(21.4)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3A05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51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(29.7)</w:t>
            </w:r>
          </w:p>
        </w:tc>
      </w:tr>
      <w:tr w:rsidR="00681727" w:rsidRPr="00557E6B" w14:paraId="3C46BEC6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E6D89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Amoxicillin w/ clavulanate potassium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D101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26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(29.5)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FFF60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2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 xml:space="preserve">9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(10.7)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4F3B8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35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(20.3)</w:t>
            </w:r>
          </w:p>
        </w:tc>
      </w:tr>
      <w:tr w:rsidR="00681727" w:rsidRPr="00557E6B" w14:paraId="038EBC6F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17F1C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Clarithromycin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60C19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 (2.3)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AD407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4F7A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 (1.2)</w:t>
            </w:r>
          </w:p>
        </w:tc>
      </w:tr>
      <w:tr w:rsidR="00681727" w:rsidRPr="00557E6B" w14:paraId="5E542BAA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FA939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Clofazimine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B9A57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 xml:space="preserve">30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(34.1)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CE301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8 (9.5)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D90A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38</w:t>
            </w:r>
            <w:r w:rsidRPr="00557E6B">
              <w:rPr>
                <w:rFonts w:ascii="Arial" w:hAnsi="Arial" w:cs="Arial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(22.1)</w:t>
            </w:r>
          </w:p>
        </w:tc>
      </w:tr>
      <w:tr w:rsidR="00681727" w:rsidRPr="00557E6B" w14:paraId="3D5763D2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0B66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557E6B">
              <w:rPr>
                <w:rFonts w:ascii="Arial" w:hAnsi="Arial" w:cs="Arial"/>
                <w:spacing w:val="-1"/>
                <w:lang w:val="en-GB"/>
              </w:rPr>
              <w:t>Cycloserine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1E72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68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(77.3)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2E5CF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5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 xml:space="preserve">74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(88.1)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733B4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142</w:t>
            </w:r>
            <w:r w:rsidRPr="00557E6B">
              <w:rPr>
                <w:rFonts w:ascii="Arial" w:hAnsi="Arial" w:cs="Arial"/>
                <w:spacing w:val="2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(82.6)</w:t>
            </w:r>
          </w:p>
        </w:tc>
      </w:tr>
      <w:tr w:rsidR="00681727" w:rsidRPr="00557E6B" w14:paraId="4FB945A6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D4A8D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557E6B">
              <w:rPr>
                <w:rFonts w:ascii="Arial" w:hAnsi="Arial" w:cs="Arial"/>
                <w:spacing w:val="-1"/>
                <w:lang w:val="en-GB"/>
              </w:rPr>
              <w:t>Delamanid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1E635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13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(14.8)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930B6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22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(26.2)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651A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35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(20.3)</w:t>
            </w:r>
          </w:p>
        </w:tc>
      </w:tr>
      <w:tr w:rsidR="00681727" w:rsidRPr="00557E6B" w14:paraId="49D4AEB1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1DBC8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Ethambutol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93F66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17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(19.3)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31A6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26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(31.0)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7A86A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43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(25.0)</w:t>
            </w:r>
          </w:p>
        </w:tc>
      </w:tr>
      <w:tr w:rsidR="00681727" w:rsidRPr="00557E6B" w14:paraId="49938F70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EA160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Ethionamide*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1E15A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86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F0EBD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 (2.4)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548B9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 (1.2)</w:t>
            </w:r>
          </w:p>
        </w:tc>
      </w:tr>
      <w:tr w:rsidR="00681727" w:rsidRPr="00557E6B" w14:paraId="0E28D3A5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2984D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Imipenem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988E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6 (6.8)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6ECD2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 (1.2)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836B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7 (4.1)</w:t>
            </w:r>
          </w:p>
        </w:tc>
      </w:tr>
      <w:tr w:rsidR="00681727" w:rsidRPr="00557E6B" w14:paraId="1191502B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C1265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lastRenderedPageBreak/>
              <w:t>Isoniazid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A8209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8</w:t>
            </w:r>
            <w:r w:rsidRPr="00557E6B">
              <w:rPr>
                <w:rFonts w:ascii="Arial" w:hAnsi="Arial" w:cs="Arial"/>
                <w:spacing w:val="2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(9.1)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B68D6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21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(25.0)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1C437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29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(16.9)</w:t>
            </w:r>
          </w:p>
        </w:tc>
      </w:tr>
      <w:tr w:rsidR="00681727" w:rsidRPr="00557E6B" w14:paraId="167486FF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D4177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Kanamycin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51C6B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40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(45.5)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F276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59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(70.2)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57E8D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99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(57.6)</w:t>
            </w:r>
          </w:p>
        </w:tc>
      </w:tr>
      <w:tr w:rsidR="00681727" w:rsidRPr="00557E6B" w14:paraId="3AC7FB6A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B98B7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557E6B">
              <w:rPr>
                <w:rFonts w:ascii="Arial" w:hAnsi="Arial" w:cs="Arial"/>
                <w:spacing w:val="-1"/>
                <w:lang w:val="en-GB"/>
              </w:rPr>
              <w:t>Kombipak</w:t>
            </w:r>
            <w:proofErr w:type="spellEnd"/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II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E6CAD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86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BEFEA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 (1.2)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FDC02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 (0.6)</w:t>
            </w:r>
          </w:p>
        </w:tc>
      </w:tr>
      <w:tr w:rsidR="00681727" w:rsidRPr="00557E6B" w14:paraId="4256DF27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4DE50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Levofloxacin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15D82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30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(34.1)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D11C6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44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(52.4)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FD90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74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(43.0)</w:t>
            </w:r>
          </w:p>
        </w:tc>
      </w:tr>
      <w:tr w:rsidR="00681727" w:rsidRPr="00557E6B" w14:paraId="3E701C69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BB8A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Linezolid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8B910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63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(71.6)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06A16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19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(22.6)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2AE93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82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(47.7)</w:t>
            </w:r>
          </w:p>
        </w:tc>
      </w:tr>
      <w:tr w:rsidR="00681727" w:rsidRPr="00557E6B" w14:paraId="6673DDBA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ECE45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Meropenem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C1D02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 xml:space="preserve">12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(13.6)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1BDF4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 (2.4)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10684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14 (8.1)</w:t>
            </w:r>
          </w:p>
        </w:tc>
      </w:tr>
      <w:tr w:rsidR="00681727" w:rsidRPr="00557E6B" w14:paraId="2473049D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E185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Moxifloxacin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981EC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24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(27.3)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A2847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 xml:space="preserve">40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(47.6)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81B10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64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(37.2)</w:t>
            </w:r>
          </w:p>
        </w:tc>
      </w:tr>
      <w:tr w:rsidR="00681727" w:rsidRPr="00557E6B" w14:paraId="7FE48E09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4BFAB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557E6B">
              <w:rPr>
                <w:rFonts w:ascii="Arial" w:hAnsi="Arial" w:cs="Arial"/>
                <w:spacing w:val="-1"/>
                <w:lang w:val="en-GB"/>
              </w:rPr>
              <w:t>Myrin</w:t>
            </w:r>
            <w:proofErr w:type="spellEnd"/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plus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9EBA5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86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201C5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</w:t>
            </w:r>
            <w:r w:rsidRPr="00557E6B">
              <w:rPr>
                <w:rFonts w:ascii="Arial" w:hAnsi="Arial" w:cs="Arial"/>
                <w:spacing w:val="2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lang w:val="en-GB"/>
              </w:rPr>
              <w:t>(2.4)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9A78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</w:t>
            </w:r>
            <w:r w:rsidRPr="00557E6B">
              <w:rPr>
                <w:rFonts w:ascii="Arial" w:hAnsi="Arial" w:cs="Arial"/>
                <w:spacing w:val="2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(1.2)</w:t>
            </w:r>
          </w:p>
        </w:tc>
      </w:tr>
      <w:tr w:rsidR="00681727" w:rsidRPr="00557E6B" w14:paraId="4F5A5253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9E20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proofErr w:type="spellStart"/>
            <w:r w:rsidRPr="00557E6B">
              <w:rPr>
                <w:rFonts w:ascii="Arial" w:hAnsi="Arial" w:cs="Arial"/>
                <w:spacing w:val="-1"/>
                <w:lang w:val="en-GB"/>
              </w:rPr>
              <w:t>Prothionamide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23DC8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62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(70.5)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8DD86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75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(89.3)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73C8A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137</w:t>
            </w:r>
            <w:r w:rsidRPr="00557E6B">
              <w:rPr>
                <w:rFonts w:ascii="Arial" w:hAnsi="Arial" w:cs="Arial"/>
                <w:spacing w:val="2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(79.7)</w:t>
            </w:r>
          </w:p>
        </w:tc>
      </w:tr>
      <w:tr w:rsidR="00681727" w:rsidRPr="00557E6B" w14:paraId="3D1ACE95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50BF9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Pyrazinamide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936C8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38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(43.2)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78302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72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(85.7)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989D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110</w:t>
            </w:r>
            <w:r w:rsidRPr="00557E6B">
              <w:rPr>
                <w:rFonts w:ascii="Arial" w:hAnsi="Arial" w:cs="Arial"/>
                <w:spacing w:val="2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(64.0)</w:t>
            </w:r>
          </w:p>
        </w:tc>
      </w:tr>
      <w:tr w:rsidR="00681727" w:rsidRPr="00557E6B" w14:paraId="17579F15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4082B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Pyridoxine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A2287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 (2.3)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B64C4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 (1.2)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5973C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3 (1.7)</w:t>
            </w:r>
          </w:p>
        </w:tc>
      </w:tr>
      <w:tr w:rsidR="00681727" w:rsidRPr="00557E6B" w14:paraId="5E46B332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EAAA5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Rifabutin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53063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3</w:t>
            </w:r>
            <w:r w:rsidRPr="00557E6B">
              <w:rPr>
                <w:rFonts w:ascii="Arial" w:hAnsi="Arial" w:cs="Arial"/>
                <w:spacing w:val="2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(3.4)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E4BDC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5</w:t>
            </w:r>
            <w:r w:rsidRPr="00557E6B">
              <w:rPr>
                <w:rFonts w:ascii="Arial" w:hAnsi="Arial" w:cs="Arial"/>
                <w:spacing w:val="2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(6.0)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1278B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8</w:t>
            </w:r>
            <w:r w:rsidRPr="00557E6B">
              <w:rPr>
                <w:rFonts w:ascii="Arial" w:hAnsi="Arial" w:cs="Arial"/>
                <w:spacing w:val="2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(4.7)</w:t>
            </w:r>
          </w:p>
        </w:tc>
      </w:tr>
      <w:tr w:rsidR="00681727" w:rsidRPr="00557E6B" w14:paraId="47AF4A3E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right w:val="nil"/>
            </w:tcBorders>
            <w:vAlign w:val="center"/>
          </w:tcPr>
          <w:p w14:paraId="59556BBD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Rifampicin</w:t>
            </w:r>
          </w:p>
        </w:tc>
        <w:tc>
          <w:tcPr>
            <w:tcW w:w="2222" w:type="dxa"/>
            <w:tcBorders>
              <w:top w:val="nil"/>
              <w:left w:val="nil"/>
              <w:right w:val="nil"/>
            </w:tcBorders>
            <w:vAlign w:val="center"/>
          </w:tcPr>
          <w:p w14:paraId="3D13250D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2</w:t>
            </w:r>
            <w:r w:rsidRPr="00557E6B">
              <w:rPr>
                <w:rFonts w:ascii="Arial" w:hAnsi="Arial" w:cs="Arial"/>
                <w:spacing w:val="2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(2.3)</w:t>
            </w:r>
          </w:p>
        </w:tc>
        <w:tc>
          <w:tcPr>
            <w:tcW w:w="2222" w:type="dxa"/>
            <w:tcBorders>
              <w:top w:val="nil"/>
              <w:left w:val="nil"/>
              <w:right w:val="nil"/>
            </w:tcBorders>
            <w:vAlign w:val="center"/>
          </w:tcPr>
          <w:p w14:paraId="22813313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4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15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(17.9)</w:t>
            </w:r>
          </w:p>
        </w:tc>
        <w:tc>
          <w:tcPr>
            <w:tcW w:w="2222" w:type="dxa"/>
            <w:tcBorders>
              <w:top w:val="nil"/>
              <w:left w:val="nil"/>
              <w:right w:val="nil"/>
            </w:tcBorders>
            <w:vAlign w:val="center"/>
          </w:tcPr>
          <w:p w14:paraId="51912117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17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(9.9)</w:t>
            </w:r>
          </w:p>
        </w:tc>
      </w:tr>
      <w:tr w:rsidR="00681727" w:rsidRPr="00557E6B" w14:paraId="5BF718FC" w14:textId="77777777" w:rsidTr="00F3084E">
        <w:trPr>
          <w:trHeight w:val="714"/>
        </w:trPr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C01307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left="338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spacing w:val="-1"/>
                <w:lang w:val="en-GB"/>
              </w:rPr>
              <w:t>Streptomycin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A6B99A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8</w:t>
            </w:r>
            <w:r w:rsidRPr="00557E6B">
              <w:rPr>
                <w:rFonts w:ascii="Arial" w:hAnsi="Arial" w:cs="Arial"/>
                <w:spacing w:val="2"/>
                <w:lang w:val="en-GB"/>
              </w:rPr>
              <w:t xml:space="preserve"> 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>(9.1)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2B1C6B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ind w:right="45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11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(13.1)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EDF5AE" w14:textId="77777777" w:rsidR="00681727" w:rsidRPr="00557E6B" w:rsidRDefault="00681727" w:rsidP="00F3084E">
            <w:pPr>
              <w:pStyle w:val="TableParagraph"/>
              <w:spacing w:before="100" w:beforeAutospacing="1" w:after="100" w:afterAutospacing="1" w:line="480" w:lineRule="auto"/>
              <w:rPr>
                <w:rFonts w:ascii="Arial" w:eastAsia="Times New Roman" w:hAnsi="Arial" w:cs="Arial"/>
                <w:lang w:val="en-GB"/>
              </w:rPr>
            </w:pPr>
            <w:r w:rsidRPr="00557E6B">
              <w:rPr>
                <w:rFonts w:ascii="Arial" w:hAnsi="Arial" w:cs="Arial"/>
                <w:lang w:val="en-GB"/>
              </w:rPr>
              <w:t>19</w:t>
            </w:r>
            <w:r w:rsidRPr="00557E6B">
              <w:rPr>
                <w:rFonts w:ascii="Arial" w:hAnsi="Arial" w:cs="Arial"/>
                <w:spacing w:val="-1"/>
                <w:lang w:val="en-GB"/>
              </w:rPr>
              <w:t xml:space="preserve"> (11.0)</w:t>
            </w:r>
          </w:p>
        </w:tc>
      </w:tr>
    </w:tbl>
    <w:p w14:paraId="3186504B" w14:textId="77777777" w:rsidR="00681727" w:rsidRPr="00557E6B" w:rsidRDefault="00681727" w:rsidP="00681727">
      <w:pPr>
        <w:pStyle w:val="TableParagraph"/>
        <w:spacing w:before="100" w:beforeAutospacing="1" w:after="100" w:afterAutospacing="1" w:line="480" w:lineRule="auto"/>
        <w:ind w:left="338"/>
        <w:rPr>
          <w:rFonts w:ascii="Arial" w:hAnsi="Arial" w:cs="Arial"/>
          <w:spacing w:val="-1"/>
          <w:lang w:val="en-GB"/>
        </w:rPr>
      </w:pPr>
      <w:r w:rsidRPr="00557E6B">
        <w:rPr>
          <w:rFonts w:ascii="Arial" w:hAnsi="Arial" w:cs="Arial"/>
          <w:spacing w:val="-1"/>
          <w:lang w:val="en-GB"/>
        </w:rPr>
        <w:t xml:space="preserve">TB, tuberculosis; note: ethionamide is not available in South Korea; these two patients were prescribed ethionamide in another country, which was continued to be used in South Korea. </w:t>
      </w:r>
    </w:p>
    <w:p w14:paraId="08C3116F" w14:textId="77777777" w:rsidR="00681727" w:rsidRDefault="00681727" w:rsidP="00681727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4"/>
        <w:gridCol w:w="3066"/>
      </w:tblGrid>
      <w:tr w:rsidR="00681727" w:rsidRPr="00557E6B" w14:paraId="7AAA8C7E" w14:textId="77777777" w:rsidTr="00F3084E">
        <w:trPr>
          <w:trHeight w:val="20"/>
        </w:trPr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63DC490" w14:textId="7B35CFA8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  <w:r w:rsidRPr="00557E6B">
              <w:rPr>
                <w:rFonts w:ascii="Arial" w:hAnsi="Arial" w:cs="Arial"/>
                <w:b/>
                <w:bCs/>
              </w:rPr>
              <w:lastRenderedPageBreak/>
              <w:t xml:space="preserve">Table </w:t>
            </w:r>
            <w:r w:rsidR="00DD72FD">
              <w:rPr>
                <w:rFonts w:ascii="Arial" w:hAnsi="Arial" w:cs="Arial"/>
                <w:b/>
                <w:bCs/>
              </w:rPr>
              <w:t>S</w:t>
            </w:r>
            <w:r w:rsidRPr="00557E6B">
              <w:rPr>
                <w:rFonts w:ascii="Arial" w:hAnsi="Arial" w:cs="Arial"/>
                <w:b/>
                <w:bCs/>
              </w:rPr>
              <w:t xml:space="preserve">2 </w:t>
            </w:r>
            <w:r w:rsidRPr="00557E6B">
              <w:rPr>
                <w:rFonts w:ascii="Arial" w:hAnsi="Arial" w:cs="Arial"/>
              </w:rPr>
              <w:t>Bedaquiline-related treatment-emergent adverse events reported in &gt;1 bedaquiline-treated patient: safety population</w:t>
            </w:r>
          </w:p>
        </w:tc>
      </w:tr>
      <w:tr w:rsidR="00681727" w:rsidRPr="00557E6B" w14:paraId="4B3233B5" w14:textId="77777777" w:rsidTr="00F3084E">
        <w:trPr>
          <w:trHeight w:val="20"/>
        </w:trPr>
        <w:tc>
          <w:tcPr>
            <w:tcW w:w="3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  <w:hideMark/>
          </w:tcPr>
          <w:p w14:paraId="7BDCC936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  <w:r w:rsidRPr="00557E6B">
              <w:rPr>
                <w:rFonts w:ascii="Arial" w:hAnsi="Arial" w:cs="Arial"/>
                <w:b/>
                <w:bCs/>
              </w:rPr>
              <w:t>Parameter, n (%)</w:t>
            </w:r>
          </w:p>
        </w:tc>
        <w:tc>
          <w:tcPr>
            <w:tcW w:w="16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60201E2B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b/>
                <w:bCs/>
              </w:rPr>
              <w:t xml:space="preserve">Bedaquiline </w:t>
            </w:r>
            <w:r w:rsidRPr="00557E6B">
              <w:rPr>
                <w:rFonts w:ascii="Arial" w:hAnsi="Arial" w:cs="Arial"/>
                <w:b/>
                <w:bCs/>
              </w:rPr>
              <w:br/>
              <w:t>N = 88</w:t>
            </w:r>
          </w:p>
        </w:tc>
      </w:tr>
      <w:tr w:rsidR="00681727" w:rsidRPr="00557E6B" w14:paraId="33FFC8FD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5FF689A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  <w:spacing w:val="-1"/>
              </w:rPr>
            </w:pPr>
            <w:r w:rsidRPr="00557E6B">
              <w:rPr>
                <w:rFonts w:ascii="Arial" w:hAnsi="Arial" w:cs="Arial"/>
                <w:spacing w:val="-1"/>
              </w:rPr>
              <w:t>Electrocardiogram QT prolonged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100BE93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 xml:space="preserve">9 </w:t>
            </w:r>
            <w:r w:rsidRPr="00557E6B">
              <w:rPr>
                <w:rFonts w:ascii="Arial" w:hAnsi="Arial" w:cs="Arial"/>
                <w:spacing w:val="-1"/>
              </w:rPr>
              <w:t>(10.2)</w:t>
            </w:r>
          </w:p>
        </w:tc>
      </w:tr>
      <w:tr w:rsidR="00681727" w:rsidRPr="00557E6B" w14:paraId="72A64166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76CE671A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  <w:spacing w:val="-1"/>
              </w:rPr>
            </w:pPr>
            <w:r w:rsidRPr="00557E6B">
              <w:rPr>
                <w:rFonts w:ascii="Arial" w:hAnsi="Arial" w:cs="Arial"/>
                <w:spacing w:val="-1"/>
              </w:rPr>
              <w:t>Diarrhoea</w:t>
            </w:r>
          </w:p>
        </w:tc>
        <w:tc>
          <w:tcPr>
            <w:tcW w:w="163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67563E7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8 (9.1)</w:t>
            </w:r>
          </w:p>
        </w:tc>
      </w:tr>
      <w:tr w:rsidR="00681727" w:rsidRPr="00557E6B" w14:paraId="6558415F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F27E9C7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spacing w:val="-1"/>
              </w:rPr>
              <w:t>Nausea</w:t>
            </w:r>
          </w:p>
        </w:tc>
        <w:tc>
          <w:tcPr>
            <w:tcW w:w="1638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69405DB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8 (9.1)</w:t>
            </w:r>
          </w:p>
        </w:tc>
      </w:tr>
      <w:tr w:rsidR="00681727" w:rsidRPr="00557E6B" w14:paraId="3094DFA7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05D0B813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spacing w:val="-1"/>
              </w:rPr>
              <w:t>Vomiting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33326D39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4 (4.5)</w:t>
            </w:r>
          </w:p>
        </w:tc>
      </w:tr>
      <w:tr w:rsidR="00681727" w:rsidRPr="00557E6B" w14:paraId="159E8E6F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5A54C92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spacing w:val="-1"/>
              </w:rPr>
              <w:t>Decreased appetite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01B4F16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4 (4.5)</w:t>
            </w:r>
          </w:p>
        </w:tc>
      </w:tr>
      <w:tr w:rsidR="00681727" w:rsidRPr="00557E6B" w14:paraId="703885BC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7ECAF5C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spacing w:val="-1"/>
                <w:w w:val="95"/>
              </w:rPr>
              <w:t>Arthralgia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B434EF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4 (4.5)</w:t>
            </w:r>
          </w:p>
        </w:tc>
      </w:tr>
      <w:tr w:rsidR="00681727" w:rsidRPr="00557E6B" w14:paraId="2D5A36C7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36F65B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spacing w:val="-1"/>
              </w:rPr>
              <w:t>Dizziness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239F325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4 (4.5)</w:t>
            </w:r>
          </w:p>
        </w:tc>
      </w:tr>
      <w:tr w:rsidR="00681727" w:rsidRPr="00557E6B" w14:paraId="5F5DF9E6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78F4329A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  <w:spacing w:val="-1"/>
              </w:rPr>
            </w:pPr>
            <w:proofErr w:type="spellStart"/>
            <w:r w:rsidRPr="00557E6B">
              <w:rPr>
                <w:rFonts w:ascii="Arial" w:hAnsi="Arial" w:cs="Arial"/>
                <w:spacing w:val="-1"/>
                <w:w w:val="95"/>
              </w:rPr>
              <w:t>Hypophagia</w:t>
            </w:r>
            <w:proofErr w:type="spellEnd"/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B4634A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3 (3.4)</w:t>
            </w:r>
          </w:p>
        </w:tc>
      </w:tr>
      <w:tr w:rsidR="00681727" w:rsidRPr="00557E6B" w14:paraId="75A37DDB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3348DE99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  <w:spacing w:val="-1"/>
              </w:rPr>
            </w:pPr>
            <w:r w:rsidRPr="00557E6B">
              <w:rPr>
                <w:rFonts w:ascii="Arial" w:hAnsi="Arial" w:cs="Arial"/>
                <w:spacing w:val="-1"/>
                <w:w w:val="95"/>
              </w:rPr>
              <w:t>Paraesthesia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0D90589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3 (3.4)</w:t>
            </w:r>
          </w:p>
        </w:tc>
      </w:tr>
      <w:tr w:rsidR="00681727" w:rsidRPr="00557E6B" w14:paraId="201D1729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1C20351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  <w:spacing w:val="-1"/>
              </w:rPr>
            </w:pPr>
            <w:r w:rsidRPr="00557E6B">
              <w:rPr>
                <w:rFonts w:ascii="Arial" w:hAnsi="Arial" w:cs="Arial"/>
              </w:rPr>
              <w:t>Pruritus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1AA0A66B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3 (3.4)</w:t>
            </w:r>
          </w:p>
        </w:tc>
      </w:tr>
      <w:tr w:rsidR="00681727" w:rsidRPr="00557E6B" w14:paraId="0E288A04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170E53E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  <w:spacing w:val="-1"/>
              </w:rPr>
            </w:pPr>
            <w:r w:rsidRPr="00557E6B">
              <w:rPr>
                <w:rFonts w:ascii="Arial" w:hAnsi="Arial" w:cs="Arial"/>
                <w:spacing w:val="-1"/>
              </w:rPr>
              <w:t>Rash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1BB51D0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3 (3.4)</w:t>
            </w:r>
          </w:p>
        </w:tc>
      </w:tr>
      <w:tr w:rsidR="00681727" w:rsidRPr="00557E6B" w14:paraId="6A2AB559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4436C7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  <w:spacing w:val="-1"/>
              </w:rPr>
            </w:pPr>
            <w:r w:rsidRPr="00557E6B">
              <w:rPr>
                <w:rFonts w:ascii="Arial" w:hAnsi="Arial" w:cs="Arial"/>
                <w:spacing w:val="-1"/>
              </w:rPr>
              <w:t>Asthenia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69A49666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3 (3.4)</w:t>
            </w:r>
          </w:p>
        </w:tc>
      </w:tr>
      <w:tr w:rsidR="00681727" w:rsidRPr="00557E6B" w14:paraId="13D5CF6E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037BFF9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spacing w:val="-1"/>
              </w:rPr>
              <w:t>Abdominal pain upper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707DDD3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2 (2.3)</w:t>
            </w:r>
          </w:p>
        </w:tc>
      </w:tr>
      <w:tr w:rsidR="00681727" w:rsidRPr="00557E6B" w14:paraId="00D0B8C8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0C83786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spacing w:val="-1"/>
              </w:rPr>
              <w:t>Dyspepsia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2AAE6E7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2 (2.3)</w:t>
            </w:r>
          </w:p>
        </w:tc>
      </w:tr>
      <w:tr w:rsidR="00681727" w:rsidRPr="00557E6B" w14:paraId="2472F5BF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24D733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spacing w:val="-1"/>
              </w:rPr>
              <w:t>Gastrointestinal disorder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50493B4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2 (2.3)</w:t>
            </w:r>
          </w:p>
        </w:tc>
      </w:tr>
      <w:tr w:rsidR="00681727" w:rsidRPr="00557E6B" w14:paraId="4B991EA6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694A5EA6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spacing w:val="-1"/>
              </w:rPr>
              <w:t xml:space="preserve">Increased alanine aminotransferase 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651E045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2 (2.3)</w:t>
            </w:r>
          </w:p>
        </w:tc>
      </w:tr>
      <w:tr w:rsidR="00681727" w:rsidRPr="00557E6B" w14:paraId="437D8721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C39A41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spacing w:val="-1"/>
              </w:rPr>
              <w:t>Anaemia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5A59D64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2 (2.3)</w:t>
            </w:r>
          </w:p>
        </w:tc>
      </w:tr>
      <w:tr w:rsidR="00681727" w:rsidRPr="00557E6B" w14:paraId="7BA23D4C" w14:textId="77777777" w:rsidTr="00F3084E">
        <w:trPr>
          <w:trHeight w:val="20"/>
        </w:trPr>
        <w:tc>
          <w:tcPr>
            <w:tcW w:w="3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1B5DF1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  <w:spacing w:val="-1"/>
              </w:rPr>
            </w:pPr>
            <w:r w:rsidRPr="00557E6B">
              <w:rPr>
                <w:rFonts w:ascii="Arial" w:hAnsi="Arial" w:cs="Arial"/>
                <w:spacing w:val="-1"/>
              </w:rPr>
              <w:t>Cough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793B867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2 (2.3)</w:t>
            </w:r>
          </w:p>
        </w:tc>
      </w:tr>
      <w:tr w:rsidR="00681727" w:rsidRPr="00557E6B" w14:paraId="6CD7684F" w14:textId="77777777" w:rsidTr="00F3084E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A16841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Patients may have had more than one event, but they are counted once. ‘Possible’, ‘Probable’ and ‘Missing’ relationships to bedaquiline treatment were considered as related.</w:t>
            </w:r>
          </w:p>
        </w:tc>
      </w:tr>
    </w:tbl>
    <w:p w14:paraId="1EC990BE" w14:textId="77777777" w:rsidR="00681727" w:rsidRPr="00557E6B" w:rsidRDefault="00681727" w:rsidP="00681727">
      <w:pPr>
        <w:spacing w:after="160" w:line="259" w:lineRule="auto"/>
        <w:rPr>
          <w:rFonts w:ascii="Arial" w:hAnsi="Arial" w:cs="Arial"/>
          <w:b/>
          <w:bCs/>
        </w:rPr>
      </w:pPr>
      <w:r w:rsidRPr="00557E6B">
        <w:rPr>
          <w:rFonts w:ascii="Arial" w:hAnsi="Arial" w:cs="Arial"/>
          <w:b/>
          <w:bCs/>
        </w:rPr>
        <w:br w:type="page"/>
      </w:r>
    </w:p>
    <w:p w14:paraId="35C28E2F" w14:textId="54CB4A32" w:rsidR="00681727" w:rsidRPr="00557E6B" w:rsidRDefault="00681727" w:rsidP="00681727">
      <w:pPr>
        <w:spacing w:before="100" w:beforeAutospacing="1" w:after="100" w:afterAutospacing="1" w:line="480" w:lineRule="auto"/>
        <w:rPr>
          <w:rFonts w:ascii="Arial" w:hAnsi="Arial" w:cs="Arial"/>
        </w:rPr>
      </w:pPr>
      <w:r w:rsidRPr="00557E6B">
        <w:rPr>
          <w:rFonts w:ascii="Arial" w:hAnsi="Arial" w:cs="Arial"/>
          <w:b/>
          <w:bCs/>
        </w:rPr>
        <w:lastRenderedPageBreak/>
        <w:t xml:space="preserve">Table </w:t>
      </w:r>
      <w:r w:rsidR="00DD72FD">
        <w:rPr>
          <w:rFonts w:ascii="Arial" w:hAnsi="Arial" w:cs="Arial"/>
          <w:b/>
          <w:bCs/>
        </w:rPr>
        <w:t>S</w:t>
      </w:r>
      <w:r w:rsidRPr="00557E6B">
        <w:rPr>
          <w:rFonts w:ascii="Arial" w:hAnsi="Arial" w:cs="Arial"/>
          <w:b/>
          <w:bCs/>
        </w:rPr>
        <w:t xml:space="preserve">3 </w:t>
      </w:r>
      <w:r w:rsidRPr="00557E6B">
        <w:rPr>
          <w:rFonts w:ascii="Arial" w:hAnsi="Arial" w:cs="Arial"/>
        </w:rPr>
        <w:t>Summary of fatal cases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2470"/>
        <w:gridCol w:w="606"/>
        <w:gridCol w:w="1211"/>
        <w:gridCol w:w="63"/>
        <w:gridCol w:w="361"/>
        <w:gridCol w:w="1160"/>
        <w:gridCol w:w="546"/>
        <w:gridCol w:w="1403"/>
        <w:gridCol w:w="334"/>
      </w:tblGrid>
      <w:tr w:rsidR="00681727" w:rsidRPr="00557E6B" w14:paraId="3079FE48" w14:textId="77777777" w:rsidTr="00F3084E">
        <w:trPr>
          <w:gridAfter w:val="1"/>
          <w:wAfter w:w="334" w:type="dxa"/>
          <w:trHeight w:val="20"/>
        </w:trPr>
        <w:tc>
          <w:tcPr>
            <w:tcW w:w="90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7C1799F3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  <w:r w:rsidRPr="00557E6B">
              <w:rPr>
                <w:rFonts w:ascii="Arial" w:hAnsi="Arial" w:cs="Arial"/>
                <w:b/>
                <w:bCs/>
              </w:rPr>
              <w:t>Baseline characteristics of fatal cases</w:t>
            </w:r>
          </w:p>
        </w:tc>
      </w:tr>
      <w:tr w:rsidR="00681727" w:rsidRPr="00557E6B" w14:paraId="36C276BE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531CE58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No. of patients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69D351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13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2809B7A7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7D7396B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5ADD11A9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5D522BB1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Mean age, years (SD)</w:t>
            </w:r>
          </w:p>
        </w:tc>
        <w:tc>
          <w:tcPr>
            <w:tcW w:w="163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346308E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67.4 (14.0)</w:t>
            </w:r>
          </w:p>
        </w:tc>
        <w:tc>
          <w:tcPr>
            <w:tcW w:w="170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565888F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49.0 (24.3)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D8A39E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56444BEE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6DFB750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2C6932B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7708C6D6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26C1075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3F2D7BFC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1521DEC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Male sex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F6D232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7 (53.8)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28EB8B3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 xml:space="preserve">1 (33.3) 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F482E8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03FE1A70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EFA3A1A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7093E331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747FB04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19AA02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0F3347D2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648E53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Resistance category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758F8251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D8754D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BCF6A7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5AB0B1A8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3D5703F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MDR-TB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E3F781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10 (76.9)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73EFCD8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3 (100)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51AC511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3CA1C60D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79C57F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XDR-TB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53E87C9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3 (23.1)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18FFC9F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27F3521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544D9EB6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2537BE4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Treatment category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68CB18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E83067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439C0A8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7237DCC2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0CE7DA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New</w:t>
            </w:r>
          </w:p>
        </w:tc>
        <w:tc>
          <w:tcPr>
            <w:tcW w:w="1635" w:type="dxa"/>
            <w:gridSpan w:val="3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CB6C80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5 (38.5)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1B24B16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2 (66.7)</w:t>
            </w:r>
          </w:p>
        </w:tc>
        <w:tc>
          <w:tcPr>
            <w:tcW w:w="1403" w:type="dxa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69B57AE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2FC4DCBD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641CE23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Relapse</w:t>
            </w:r>
          </w:p>
        </w:tc>
        <w:tc>
          <w:tcPr>
            <w:tcW w:w="1635" w:type="dxa"/>
            <w:gridSpan w:val="3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31EDC1A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5 (38.5)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11EEAAEA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403" w:type="dxa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0C1F81D7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579160C7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2E550B03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Treatment after failure of 1</w:t>
            </w:r>
            <w:r w:rsidRPr="00557E6B">
              <w:rPr>
                <w:rFonts w:ascii="Arial" w:hAnsi="Arial" w:cs="Arial"/>
                <w:vertAlign w:val="superscript"/>
              </w:rPr>
              <w:t>st-</w:t>
            </w:r>
            <w:r w:rsidRPr="00557E6B">
              <w:rPr>
                <w:rFonts w:ascii="Arial" w:hAnsi="Arial" w:cs="Arial"/>
              </w:rPr>
              <w:t>line drugs</w:t>
            </w:r>
          </w:p>
        </w:tc>
        <w:tc>
          <w:tcPr>
            <w:tcW w:w="1635" w:type="dxa"/>
            <w:gridSpan w:val="3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0F944F7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(7.7)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7B8D50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(33.3)</w:t>
            </w:r>
          </w:p>
        </w:tc>
        <w:tc>
          <w:tcPr>
            <w:tcW w:w="1403" w:type="dxa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18D2519B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7971EF7D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7F3A9857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Treatment after failure of 2</w:t>
            </w:r>
            <w:r w:rsidRPr="00557E6B">
              <w:rPr>
                <w:rFonts w:ascii="Arial" w:hAnsi="Arial" w:cs="Arial"/>
                <w:vertAlign w:val="superscript"/>
              </w:rPr>
              <w:t>nd-</w:t>
            </w:r>
            <w:r w:rsidRPr="00557E6B">
              <w:rPr>
                <w:rFonts w:ascii="Arial" w:hAnsi="Arial" w:cs="Arial"/>
              </w:rPr>
              <w:t>line drugs</w:t>
            </w:r>
          </w:p>
        </w:tc>
        <w:tc>
          <w:tcPr>
            <w:tcW w:w="1635" w:type="dxa"/>
            <w:gridSpan w:val="3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05F350F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2 (15.4)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627519D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403" w:type="dxa"/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16C793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74E78842" w14:textId="77777777" w:rsidTr="00F3084E">
        <w:trPr>
          <w:gridAfter w:val="1"/>
          <w:wAfter w:w="334" w:type="dxa"/>
          <w:trHeight w:val="20"/>
        </w:trPr>
        <w:tc>
          <w:tcPr>
            <w:tcW w:w="9026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22FD927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  <w:r w:rsidRPr="00557E6B">
              <w:rPr>
                <w:rFonts w:ascii="Arial" w:hAnsi="Arial" w:cs="Arial"/>
                <w:b/>
                <w:bCs/>
              </w:rPr>
              <w:t xml:space="preserve">TEAEs leading to death </w:t>
            </w:r>
          </w:p>
        </w:tc>
      </w:tr>
      <w:tr w:rsidR="00681727" w:rsidRPr="00557E6B" w14:paraId="58D45D90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7163474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Total no. of patients in population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08B37AF1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88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8802FE9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84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8BAFEF9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08502493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616459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≥ 1 TEAE leading to death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7F796BE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12 (13.6)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702C7A6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3 (3.6)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75603EA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70892D0E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0597CCC9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  <w:b/>
                <w:bCs/>
              </w:rPr>
            </w:pPr>
            <w:r w:rsidRPr="00557E6B">
              <w:rPr>
                <w:rFonts w:ascii="Arial" w:hAnsi="Arial" w:cs="Arial"/>
              </w:rPr>
              <w:t>Pneumonia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2B97E30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  <w:r w:rsidRPr="00557E6B">
              <w:rPr>
                <w:rFonts w:ascii="Arial" w:hAnsi="Arial" w:cs="Arial"/>
              </w:rPr>
              <w:t>5 (5.7)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7CED839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EDE4851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681727" w:rsidRPr="00557E6B" w14:paraId="4C0D33B5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599265E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  <w:b/>
                <w:bCs/>
              </w:rPr>
            </w:pPr>
            <w:r w:rsidRPr="00557E6B">
              <w:rPr>
                <w:rFonts w:ascii="Arial" w:hAnsi="Arial" w:cs="Arial"/>
              </w:rPr>
              <w:t>Dyspn</w:t>
            </w:r>
            <w:r>
              <w:rPr>
                <w:rFonts w:ascii="Arial" w:hAnsi="Arial" w:cs="Arial"/>
              </w:rPr>
              <w:t>o</w:t>
            </w:r>
            <w:r w:rsidRPr="00557E6B">
              <w:rPr>
                <w:rFonts w:ascii="Arial" w:hAnsi="Arial" w:cs="Arial"/>
              </w:rPr>
              <w:t>ea</w:t>
            </w:r>
          </w:p>
        </w:tc>
        <w:tc>
          <w:tcPr>
            <w:tcW w:w="163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05D080B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  <w:r w:rsidRPr="00557E6B">
              <w:rPr>
                <w:rFonts w:ascii="Arial" w:hAnsi="Arial" w:cs="Arial"/>
              </w:rPr>
              <w:t>3 (3.4)</w:t>
            </w:r>
          </w:p>
        </w:tc>
        <w:tc>
          <w:tcPr>
            <w:tcW w:w="170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C0A6AC1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  <w:r w:rsidRPr="00557E6B">
              <w:rPr>
                <w:rFonts w:ascii="Arial" w:hAnsi="Arial" w:cs="Arial"/>
              </w:rPr>
              <w:t>1 (1.2)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6AE695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681727" w:rsidRPr="00557E6B" w14:paraId="55A516AF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1858A8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 xml:space="preserve">Acute renal failure 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B2167B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(1.1)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7B93BFA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(1.2)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E2D29A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579234B5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964180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 xml:space="preserve">Acute respiratory distress syndrome 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4FF9D5C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(1.1)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E8BE17B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755F48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5AEE0F58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EFCEBE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lastRenderedPageBreak/>
              <w:t>Hypoglycaemia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7F2E93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(1.1)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CE8C25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874264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7A5B037E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79CF85B9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Metabolic acidosis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2949F37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(1.1)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50E977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BD58BA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69D70ED1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0A1EECA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Hepatocellular carcinoma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2F52722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(1.1)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08F239E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4FA436C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796C6FAB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7A60588A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Ureteric cancer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5D31A68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(1.1)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54CFA2A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CA0A1D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0BB8FBC1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5004DB6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Aortic rupture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562921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(1.1)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18AECE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9AFE38B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6FEFA08B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529ECDB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Hypotension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145CA1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(1.1)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5D6645B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78E7A1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195AE71C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56EEF7EB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Death (cause not reported)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28A9E34A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(1.1)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8815D76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5EB2799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1DAC3C1E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4F60DE6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Delirium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52422A2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(1.1)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4F590917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25BEA427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0A2A271A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738B1D77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Aspiration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AF664E1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988CEF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(1.2)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078177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2285AFC5" w14:textId="77777777" w:rsidTr="00F3084E">
        <w:trPr>
          <w:gridAfter w:val="1"/>
          <w:wAfter w:w="334" w:type="dxa"/>
          <w:trHeight w:val="20"/>
        </w:trPr>
        <w:tc>
          <w:tcPr>
            <w:tcW w:w="42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</w:tcPr>
          <w:p w14:paraId="0E2ABA4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ind w:left="216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 xml:space="preserve">Fulminant hepatitis 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1838371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0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3FA64147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1 (1.2)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16" w:type="dxa"/>
              <w:bottom w:w="0" w:type="dxa"/>
              <w:right w:w="216" w:type="dxa"/>
            </w:tcMar>
            <w:vAlign w:val="center"/>
          </w:tcPr>
          <w:p w14:paraId="6823050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</w:tr>
      <w:tr w:rsidR="00681727" w:rsidRPr="00557E6B" w14:paraId="2157165F" w14:textId="77777777" w:rsidTr="00F3084E">
        <w:tblPrEx>
          <w:tblLook w:val="0420" w:firstRow="1" w:lastRow="0" w:firstColumn="0" w:lastColumn="0" w:noHBand="0" w:noVBand="1"/>
        </w:tblPrEx>
        <w:trPr>
          <w:trHeight w:val="114"/>
        </w:trPr>
        <w:tc>
          <w:tcPr>
            <w:tcW w:w="9360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B4EF8E" w14:textId="7EF3B249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681727" w:rsidRPr="00557E6B" w14:paraId="38427CDC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01F0B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b/>
                <w:bCs/>
              </w:rPr>
              <w:t>Age/sex: disease type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7B4FE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b/>
                <w:bCs/>
              </w:rPr>
              <w:t>Medical history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B6159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b/>
                <w:bCs/>
              </w:rPr>
              <w:t>Fatal event(s)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66D0D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b/>
                <w:bCs/>
              </w:rPr>
              <w:t>Reported causality (bedaquiline only)</w:t>
            </w:r>
          </w:p>
        </w:tc>
        <w:tc>
          <w:tcPr>
            <w:tcW w:w="22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66AE89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b/>
                <w:bCs/>
              </w:rPr>
              <w:t>Comments</w:t>
            </w:r>
          </w:p>
        </w:tc>
      </w:tr>
      <w:tr w:rsidR="00681727" w:rsidRPr="00557E6B" w14:paraId="0D3E2E66" w14:textId="77777777" w:rsidTr="00F3084E">
        <w:tblPrEx>
          <w:tblLook w:val="0420" w:firstRow="1" w:lastRow="0" w:firstColumn="0" w:lastColumn="0" w:noHBand="0" w:noVBand="1"/>
        </w:tblPrEx>
        <w:trPr>
          <w:trHeight w:val="103"/>
        </w:trPr>
        <w:tc>
          <w:tcPr>
            <w:tcW w:w="936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BCDB83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  <w:r w:rsidRPr="00557E6B">
              <w:rPr>
                <w:rFonts w:ascii="Arial" w:hAnsi="Arial" w:cs="Arial"/>
                <w:b/>
                <w:bCs/>
              </w:rPr>
              <w:t>Bedaquiline treatment</w:t>
            </w:r>
          </w:p>
        </w:tc>
      </w:tr>
      <w:tr w:rsidR="00681727" w:rsidRPr="00557E6B" w14:paraId="3969C584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86B18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91/F: XDR-TB</w:t>
            </w:r>
          </w:p>
        </w:tc>
        <w:tc>
          <w:tcPr>
            <w:tcW w:w="247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567EC3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Diabetes, ischemic heart disease, hypertension, hypokal</w:t>
            </w:r>
            <w:r>
              <w:rPr>
                <w:rFonts w:ascii="Arial" w:hAnsi="Arial" w:cs="Arial"/>
              </w:rPr>
              <w:t>a</w:t>
            </w:r>
            <w:r w:rsidRPr="00557E6B">
              <w:rPr>
                <w:rFonts w:ascii="Arial" w:hAnsi="Arial" w:cs="Arial"/>
              </w:rPr>
              <w:t>emia, delirium, pleural effusion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49C11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Delirium, pneumonia, hypoglycaemia, hypotension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80E59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Not related</w:t>
            </w:r>
          </w:p>
        </w:tc>
        <w:tc>
          <w:tcPr>
            <w:tcW w:w="2283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F5D7E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 xml:space="preserve">Sputum culture positive at time of fatal event. </w:t>
            </w:r>
            <w:r w:rsidRPr="00557E6B">
              <w:rPr>
                <w:rFonts w:ascii="Arial" w:hAnsi="Arial" w:cs="Arial"/>
                <w:b/>
                <w:bCs/>
              </w:rPr>
              <w:t>TB reported as cause of death</w:t>
            </w:r>
          </w:p>
        </w:tc>
      </w:tr>
      <w:tr w:rsidR="00681727" w:rsidRPr="00557E6B" w14:paraId="2196A27D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CB1CC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lastRenderedPageBreak/>
              <w:t>61/M: MDR-TB</w:t>
            </w:r>
          </w:p>
        </w:tc>
        <w:tc>
          <w:tcPr>
            <w:tcW w:w="24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1B4D7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Ureter cancer, benign prostatic hypertension</w:t>
            </w:r>
          </w:p>
        </w:tc>
        <w:tc>
          <w:tcPr>
            <w:tcW w:w="181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76B167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Worsening of ureter cancer</w:t>
            </w:r>
          </w:p>
        </w:tc>
        <w:tc>
          <w:tcPr>
            <w:tcW w:w="1584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80B606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Not related</w:t>
            </w:r>
          </w:p>
        </w:tc>
        <w:tc>
          <w:tcPr>
            <w:tcW w:w="228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D3FCD1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b/>
                <w:bCs/>
              </w:rPr>
              <w:t>Worsening of ureter cancer reported as cause of death</w:t>
            </w:r>
          </w:p>
        </w:tc>
      </w:tr>
      <w:tr w:rsidR="00681727" w:rsidRPr="00557E6B" w14:paraId="06A90E86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E4509B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88/F: MDR-TB</w:t>
            </w:r>
          </w:p>
        </w:tc>
        <w:tc>
          <w:tcPr>
            <w:tcW w:w="24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F510D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Diabetes, hypertension</w:t>
            </w:r>
          </w:p>
        </w:tc>
        <w:tc>
          <w:tcPr>
            <w:tcW w:w="181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2F8D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 xml:space="preserve">Pneumonia, acute renal failure </w:t>
            </w:r>
          </w:p>
        </w:tc>
        <w:tc>
          <w:tcPr>
            <w:tcW w:w="1584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6144E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Not related</w:t>
            </w:r>
          </w:p>
        </w:tc>
        <w:tc>
          <w:tcPr>
            <w:tcW w:w="228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9DCC06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Prior history of pneumonia</w:t>
            </w:r>
          </w:p>
        </w:tc>
      </w:tr>
      <w:tr w:rsidR="00681727" w:rsidRPr="00557E6B" w14:paraId="24B5BFD2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9EE666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71/M: XDR-TB</w:t>
            </w:r>
          </w:p>
        </w:tc>
        <w:tc>
          <w:tcPr>
            <w:tcW w:w="24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F9A7FA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HCC, diabetes, cough, hypertension</w:t>
            </w:r>
          </w:p>
        </w:tc>
        <w:tc>
          <w:tcPr>
            <w:tcW w:w="181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AE024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Worsening of HCC</w:t>
            </w:r>
          </w:p>
        </w:tc>
        <w:tc>
          <w:tcPr>
            <w:tcW w:w="1584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9948A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Not related</w:t>
            </w:r>
          </w:p>
        </w:tc>
        <w:tc>
          <w:tcPr>
            <w:tcW w:w="228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864FF1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b/>
                <w:bCs/>
              </w:rPr>
              <w:t>Worsening of pre-existing HCC reported as cause of death</w:t>
            </w:r>
          </w:p>
        </w:tc>
      </w:tr>
      <w:tr w:rsidR="00681727" w:rsidRPr="00557E6B" w14:paraId="5B8ADB2A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CAB16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69/F: XDR-TB</w:t>
            </w:r>
          </w:p>
        </w:tc>
        <w:tc>
          <w:tcPr>
            <w:tcW w:w="24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8C55F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Lung cancer, COPD, leukopenia, peripheral neuropathy</w:t>
            </w:r>
          </w:p>
        </w:tc>
        <w:tc>
          <w:tcPr>
            <w:tcW w:w="181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CBB37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Pneumonia, Dyspn</w:t>
            </w:r>
            <w:r>
              <w:rPr>
                <w:rFonts w:ascii="Arial" w:hAnsi="Arial" w:cs="Arial"/>
              </w:rPr>
              <w:t>o</w:t>
            </w:r>
            <w:r w:rsidRPr="00557E6B">
              <w:rPr>
                <w:rFonts w:ascii="Arial" w:hAnsi="Arial" w:cs="Arial"/>
              </w:rPr>
              <w:t>ea</w:t>
            </w:r>
          </w:p>
        </w:tc>
        <w:tc>
          <w:tcPr>
            <w:tcW w:w="1584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AF921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Not related</w:t>
            </w:r>
          </w:p>
        </w:tc>
        <w:tc>
          <w:tcPr>
            <w:tcW w:w="228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83BA31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Worsening of small cell lung cancer before</w:t>
            </w:r>
            <w:r w:rsidRPr="00557E6B">
              <w:rPr>
                <w:rFonts w:ascii="Arial" w:hAnsi="Arial" w:cs="Arial"/>
                <w:b/>
                <w:bCs/>
              </w:rPr>
              <w:t xml:space="preserve"> </w:t>
            </w:r>
            <w:r w:rsidRPr="00557E6B">
              <w:rPr>
                <w:rFonts w:ascii="Arial" w:hAnsi="Arial" w:cs="Arial"/>
              </w:rPr>
              <w:t>experiencing pneumonia.</w:t>
            </w:r>
          </w:p>
        </w:tc>
      </w:tr>
      <w:tr w:rsidR="00681727" w:rsidRPr="00557E6B" w14:paraId="2A49640A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06D3A3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79/M: XDR-TB</w:t>
            </w:r>
          </w:p>
        </w:tc>
        <w:tc>
          <w:tcPr>
            <w:tcW w:w="24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21E5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COPD</w:t>
            </w:r>
          </w:p>
        </w:tc>
        <w:tc>
          <w:tcPr>
            <w:tcW w:w="181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818D8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Death</w:t>
            </w:r>
          </w:p>
        </w:tc>
        <w:tc>
          <w:tcPr>
            <w:tcW w:w="1584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00D5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Not reported</w:t>
            </w:r>
          </w:p>
        </w:tc>
        <w:tc>
          <w:tcPr>
            <w:tcW w:w="228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ABFE5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 xml:space="preserve">Bedaquiline started and stopped several times for unspecified reasons. </w:t>
            </w:r>
            <w:r w:rsidRPr="00557E6B">
              <w:rPr>
                <w:rFonts w:ascii="Arial" w:hAnsi="Arial" w:cs="Arial"/>
                <w:b/>
                <w:bCs/>
              </w:rPr>
              <w:t>Cause of death was not reported</w:t>
            </w:r>
          </w:p>
        </w:tc>
      </w:tr>
      <w:tr w:rsidR="00681727" w:rsidRPr="00557E6B" w14:paraId="1841AD2B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8FA6F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lastRenderedPageBreak/>
              <w:t>74/F: XDR-TB</w:t>
            </w:r>
          </w:p>
        </w:tc>
        <w:tc>
          <w:tcPr>
            <w:tcW w:w="24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04B7E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Anaemia, hypertension, osteoporosis, adrenal insufficiency</w:t>
            </w:r>
          </w:p>
        </w:tc>
        <w:tc>
          <w:tcPr>
            <w:tcW w:w="181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0F1963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Aortic rupture</w:t>
            </w:r>
          </w:p>
        </w:tc>
        <w:tc>
          <w:tcPr>
            <w:tcW w:w="1584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4DE55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Not related</w:t>
            </w:r>
          </w:p>
        </w:tc>
        <w:tc>
          <w:tcPr>
            <w:tcW w:w="228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636C6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Limited fatal event information available</w:t>
            </w:r>
          </w:p>
        </w:tc>
      </w:tr>
      <w:tr w:rsidR="00681727" w:rsidRPr="00557E6B" w14:paraId="541CEE63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9CFBA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51/F: MDR-TB</w:t>
            </w:r>
          </w:p>
        </w:tc>
        <w:tc>
          <w:tcPr>
            <w:tcW w:w="24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6DFB0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Peritoneal adenocarcinoma, dyspepsia, depression, anticoagulation, constipation</w:t>
            </w:r>
          </w:p>
        </w:tc>
        <w:tc>
          <w:tcPr>
            <w:tcW w:w="181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43DD1D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Dyspn</w:t>
            </w:r>
            <w:r>
              <w:rPr>
                <w:rFonts w:ascii="Arial" w:hAnsi="Arial" w:cs="Arial"/>
              </w:rPr>
              <w:t>o</w:t>
            </w:r>
            <w:r w:rsidRPr="00557E6B">
              <w:rPr>
                <w:rFonts w:ascii="Arial" w:hAnsi="Arial" w:cs="Arial"/>
              </w:rPr>
              <w:t>ea</w:t>
            </w:r>
          </w:p>
        </w:tc>
        <w:tc>
          <w:tcPr>
            <w:tcW w:w="1584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86636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Not related</w:t>
            </w:r>
          </w:p>
        </w:tc>
        <w:tc>
          <w:tcPr>
            <w:tcW w:w="228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A00CE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</w:rPr>
            </w:pPr>
            <w:r w:rsidRPr="00557E6B">
              <w:rPr>
                <w:rFonts w:ascii="Arial" w:hAnsi="Arial" w:cs="Arial"/>
                <w:b/>
                <w:bCs/>
              </w:rPr>
              <w:t xml:space="preserve">Cause of death: malignant neoplasm of appendix </w:t>
            </w:r>
            <w:proofErr w:type="spellStart"/>
            <w:r w:rsidRPr="00557E6B">
              <w:rPr>
                <w:rFonts w:ascii="Arial" w:hAnsi="Arial" w:cs="Arial"/>
                <w:b/>
                <w:bCs/>
              </w:rPr>
              <w:t>vermiformis</w:t>
            </w:r>
            <w:proofErr w:type="spellEnd"/>
          </w:p>
        </w:tc>
      </w:tr>
      <w:tr w:rsidR="00681727" w:rsidRPr="00557E6B" w14:paraId="236DED02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F2235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54/M: MDR-TB</w:t>
            </w:r>
          </w:p>
        </w:tc>
        <w:tc>
          <w:tcPr>
            <w:tcW w:w="24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4245C7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 xml:space="preserve">Alcoholic hepatic cirrhosis, type 2 diabetes </w:t>
            </w:r>
          </w:p>
        </w:tc>
        <w:tc>
          <w:tcPr>
            <w:tcW w:w="181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7BAB4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Pneumonia</w:t>
            </w:r>
          </w:p>
        </w:tc>
        <w:tc>
          <w:tcPr>
            <w:tcW w:w="1584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6771C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Not related</w:t>
            </w:r>
          </w:p>
        </w:tc>
        <w:tc>
          <w:tcPr>
            <w:tcW w:w="228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5B498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Fall and haematoma causing hospitalisation approximately 5 weeks before death</w:t>
            </w:r>
          </w:p>
        </w:tc>
      </w:tr>
      <w:tr w:rsidR="00681727" w:rsidRPr="00557E6B" w14:paraId="4573C521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2A2BA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56/M: MDR-TB</w:t>
            </w:r>
          </w:p>
        </w:tc>
        <w:tc>
          <w:tcPr>
            <w:tcW w:w="24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D8D1C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Gout, gastritis</w:t>
            </w:r>
          </w:p>
        </w:tc>
        <w:tc>
          <w:tcPr>
            <w:tcW w:w="181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F37BC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Dyspnoea</w:t>
            </w:r>
          </w:p>
        </w:tc>
        <w:tc>
          <w:tcPr>
            <w:tcW w:w="1584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E16B8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Not related</w:t>
            </w:r>
          </w:p>
        </w:tc>
        <w:tc>
          <w:tcPr>
            <w:tcW w:w="228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E5C2E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Severe (nonfatal) haemoptysis, bile duct stone, enterococcal infection also reported</w:t>
            </w:r>
          </w:p>
        </w:tc>
      </w:tr>
      <w:tr w:rsidR="00681727" w:rsidRPr="00557E6B" w14:paraId="55EDB7EA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E6453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57/M: MDR-TB</w:t>
            </w:r>
          </w:p>
        </w:tc>
        <w:tc>
          <w:tcPr>
            <w:tcW w:w="24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3B75C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Alcohol abuse, diabetes, gout</w:t>
            </w:r>
          </w:p>
        </w:tc>
        <w:tc>
          <w:tcPr>
            <w:tcW w:w="181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1506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Acute respiratory disorder</w:t>
            </w:r>
          </w:p>
        </w:tc>
        <w:tc>
          <w:tcPr>
            <w:tcW w:w="1584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16000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Not related</w:t>
            </w:r>
          </w:p>
        </w:tc>
        <w:tc>
          <w:tcPr>
            <w:tcW w:w="228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0B84A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 xml:space="preserve">Severe (nonfatal) sepsis and acute </w:t>
            </w:r>
            <w:r w:rsidRPr="00557E6B">
              <w:rPr>
                <w:rFonts w:ascii="Arial" w:hAnsi="Arial" w:cs="Arial"/>
              </w:rPr>
              <w:lastRenderedPageBreak/>
              <w:t>renal failure also reported</w:t>
            </w:r>
          </w:p>
        </w:tc>
      </w:tr>
      <w:tr w:rsidR="00681727" w:rsidRPr="00557E6B" w14:paraId="3BF60388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B5688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lastRenderedPageBreak/>
              <w:t>76/F: MDR-TB</w:t>
            </w:r>
          </w:p>
        </w:tc>
        <w:tc>
          <w:tcPr>
            <w:tcW w:w="24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882DA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Pneumonia, chronic kidney disease, diabetes, hypothyroidism</w:t>
            </w:r>
          </w:p>
        </w:tc>
        <w:tc>
          <w:tcPr>
            <w:tcW w:w="181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409D51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Pneumonia, metabolic acidosis</w:t>
            </w:r>
          </w:p>
        </w:tc>
        <w:tc>
          <w:tcPr>
            <w:tcW w:w="1584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E0082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Not related</w:t>
            </w:r>
          </w:p>
        </w:tc>
        <w:tc>
          <w:tcPr>
            <w:tcW w:w="228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50D2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Treatment ongoing for concurrent pneumonia at start of bedaquiline treatment</w:t>
            </w:r>
          </w:p>
        </w:tc>
      </w:tr>
      <w:tr w:rsidR="00681727" w:rsidRPr="00557E6B" w14:paraId="76EE8622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24FF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47/M: MDR-TB</w:t>
            </w:r>
          </w:p>
        </w:tc>
        <w:tc>
          <w:tcPr>
            <w:tcW w:w="247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3D07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Nausea</w:t>
            </w:r>
          </w:p>
        </w:tc>
        <w:tc>
          <w:tcPr>
            <w:tcW w:w="181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903A9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proofErr w:type="spellStart"/>
            <w:r w:rsidRPr="00557E6B">
              <w:rPr>
                <w:rFonts w:ascii="Arial" w:hAnsi="Arial" w:cs="Arial"/>
              </w:rPr>
              <w:t>Myelopathy</w:t>
            </w:r>
            <w:r w:rsidRPr="00557E6B">
              <w:rPr>
                <w:rFonts w:ascii="Arial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1584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25A8C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Not related</w:t>
            </w:r>
          </w:p>
        </w:tc>
        <w:tc>
          <w:tcPr>
            <w:tcW w:w="2283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C79011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Patient died approximately 3 months after stopping MDR-TB treatment</w:t>
            </w:r>
          </w:p>
        </w:tc>
      </w:tr>
      <w:tr w:rsidR="00681727" w:rsidRPr="00557E6B" w14:paraId="12DC19F5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936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9CBBC4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  <w:b/>
                <w:bCs/>
              </w:rPr>
              <w:t>No bedaquiline treatment</w:t>
            </w:r>
          </w:p>
        </w:tc>
      </w:tr>
      <w:tr w:rsidR="00681727" w:rsidRPr="00557E6B" w14:paraId="57F5F8C7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DC97F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71/M: MDR-TB</w:t>
            </w:r>
          </w:p>
        </w:tc>
        <w:tc>
          <w:tcPr>
            <w:tcW w:w="247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BF5911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Type 1 diabetes, heart disease, heart rhythm disorder, acute brain embolic infarct, recurrent embolic infarction, adrenal insufficiency, chronic kidney disease, hypertension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C8B5B2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Aspiration</w:t>
            </w:r>
          </w:p>
        </w:tc>
        <w:tc>
          <w:tcPr>
            <w:tcW w:w="3804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EF434F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Concurrent acute coronary syndrome, pyrexia, pneumonia, urinary tract infection, increased AST/ALT, acute renal failure, chronic renal failure, decubitus ulcer</w:t>
            </w:r>
          </w:p>
        </w:tc>
      </w:tr>
      <w:tr w:rsidR="00681727" w:rsidRPr="00557E6B" w14:paraId="6CC7AB10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55C449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lastRenderedPageBreak/>
              <w:t>53/F: MDR-TB</w:t>
            </w:r>
          </w:p>
        </w:tc>
        <w:tc>
          <w:tcPr>
            <w:tcW w:w="24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57DDC3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Depression, type 2 diabetes, heart disease, hypothyroidism, idiopathic pulmonary fibrosis, interstitial lung disease, unspecified pain</w:t>
            </w:r>
          </w:p>
        </w:tc>
        <w:tc>
          <w:tcPr>
            <w:tcW w:w="1880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E37959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Dyspn</w:t>
            </w:r>
            <w:r>
              <w:rPr>
                <w:rFonts w:ascii="Arial" w:hAnsi="Arial" w:cs="Arial"/>
              </w:rPr>
              <w:t>o</w:t>
            </w:r>
            <w:r w:rsidRPr="00557E6B">
              <w:rPr>
                <w:rFonts w:ascii="Arial" w:hAnsi="Arial" w:cs="Arial"/>
              </w:rPr>
              <w:t>ea</w:t>
            </w:r>
          </w:p>
        </w:tc>
        <w:tc>
          <w:tcPr>
            <w:tcW w:w="3804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B340BE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Dyspn</w:t>
            </w:r>
            <w:r>
              <w:rPr>
                <w:rFonts w:ascii="Arial" w:hAnsi="Arial" w:cs="Arial"/>
              </w:rPr>
              <w:t>o</w:t>
            </w:r>
            <w:r w:rsidRPr="00557E6B">
              <w:rPr>
                <w:rFonts w:ascii="Arial" w:hAnsi="Arial" w:cs="Arial"/>
              </w:rPr>
              <w:t xml:space="preserve">ea onset 4.5 months before death. Patient was receiving MDR-TB medications up to 2 days prior to death. </w:t>
            </w:r>
            <w:r w:rsidRPr="00557E6B">
              <w:rPr>
                <w:rFonts w:ascii="Arial" w:hAnsi="Arial" w:cs="Arial"/>
                <w:b/>
                <w:bCs/>
              </w:rPr>
              <w:t>Cause of death reported as pneumonia</w:t>
            </w:r>
          </w:p>
        </w:tc>
      </w:tr>
      <w:tr w:rsidR="00681727" w:rsidRPr="00557E6B" w14:paraId="7AC3A152" w14:textId="77777777" w:rsidTr="00F3084E">
        <w:tblPrEx>
          <w:tblLook w:val="0420" w:firstRow="1" w:lastRow="0" w:firstColumn="0" w:lastColumn="0" w:noHBand="0" w:noVBand="1"/>
        </w:tblPrEx>
        <w:trPr>
          <w:trHeight w:val="584"/>
        </w:trPr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FA7056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>23/M: MDR-TB</w:t>
            </w:r>
          </w:p>
        </w:tc>
        <w:tc>
          <w:tcPr>
            <w:tcW w:w="247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B45FE5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CFA710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 xml:space="preserve">Fulminant hepatitis; acute renal failure </w:t>
            </w:r>
          </w:p>
        </w:tc>
        <w:tc>
          <w:tcPr>
            <w:tcW w:w="3804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48E69C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 xml:space="preserve">Patient receiving MDR-TB medications up to 2 weeks prior to death; these were stopped due to fulminant hepatitis and acute renal failure. </w:t>
            </w:r>
            <w:r w:rsidRPr="00557E6B">
              <w:rPr>
                <w:rFonts w:ascii="Arial" w:hAnsi="Arial" w:cs="Arial"/>
                <w:b/>
                <w:bCs/>
              </w:rPr>
              <w:t>Cause of death reported as TB</w:t>
            </w:r>
          </w:p>
        </w:tc>
      </w:tr>
      <w:tr w:rsidR="00681727" w:rsidRPr="00557E6B" w14:paraId="23785DFD" w14:textId="77777777" w:rsidTr="00F3084E">
        <w:tblPrEx>
          <w:tblLook w:val="0420" w:firstRow="1" w:lastRow="0" w:firstColumn="0" w:lastColumn="0" w:noHBand="0" w:noVBand="1"/>
        </w:tblPrEx>
        <w:trPr>
          <w:trHeight w:val="67"/>
        </w:trPr>
        <w:tc>
          <w:tcPr>
            <w:tcW w:w="9360" w:type="dxa"/>
            <w:gridSpan w:val="10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10BEE6" w14:textId="77777777" w:rsidR="00681727" w:rsidRPr="00557E6B" w:rsidRDefault="00681727" w:rsidP="00F3084E">
            <w:pPr>
              <w:spacing w:before="100" w:beforeAutospacing="1" w:after="100" w:afterAutospacing="1" w:line="480" w:lineRule="auto"/>
              <w:rPr>
                <w:rFonts w:ascii="Arial" w:hAnsi="Arial" w:cs="Arial"/>
              </w:rPr>
            </w:pPr>
            <w:r w:rsidRPr="00557E6B">
              <w:rPr>
                <w:rFonts w:ascii="Arial" w:hAnsi="Arial" w:cs="Arial"/>
              </w:rPr>
              <w:t xml:space="preserve">ALT, alanine transaminase; AST, aspartate transaminase; COPD, chronic obstructive pulmonary disease; F, female; HCC, hepatocellular carcinoma; M, male; MDR, multidrug-resistant; </w:t>
            </w:r>
            <w:r>
              <w:rPr>
                <w:rFonts w:ascii="Arial" w:hAnsi="Arial" w:cs="Arial"/>
              </w:rPr>
              <w:t xml:space="preserve">SD, standard deviation; </w:t>
            </w:r>
            <w:r w:rsidRPr="00557E6B">
              <w:rPr>
                <w:rFonts w:ascii="Arial" w:hAnsi="Arial" w:cs="Arial"/>
              </w:rPr>
              <w:t xml:space="preserve">TB, tuberculosis; </w:t>
            </w:r>
            <w:r>
              <w:rPr>
                <w:rFonts w:ascii="Arial" w:hAnsi="Arial" w:cs="Arial"/>
              </w:rPr>
              <w:t xml:space="preserve">TEAE, treatment-emergent adverse event; </w:t>
            </w:r>
            <w:r w:rsidRPr="00557E6B">
              <w:rPr>
                <w:rFonts w:ascii="Arial" w:hAnsi="Arial" w:cs="Arial"/>
              </w:rPr>
              <w:t>XDR, extensively drug-resistant.</w:t>
            </w:r>
          </w:p>
        </w:tc>
      </w:tr>
    </w:tbl>
    <w:p w14:paraId="1D66228E" w14:textId="77777777" w:rsidR="00681727" w:rsidRPr="00557E6B" w:rsidRDefault="00681727" w:rsidP="00681727">
      <w:pPr>
        <w:spacing w:line="480" w:lineRule="auto"/>
        <w:rPr>
          <w:rFonts w:ascii="Arial" w:hAnsi="Arial" w:cs="Arial"/>
        </w:rPr>
      </w:pPr>
    </w:p>
    <w:p w14:paraId="5D1D8204" w14:textId="77777777" w:rsidR="00055F44" w:rsidRDefault="00055F44"/>
    <w:sectPr w:rsidR="00055F44" w:rsidSect="003F716B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43452" w14:textId="77777777" w:rsidR="000D3C45" w:rsidRDefault="000D3C45">
      <w:pPr>
        <w:spacing w:after="0" w:line="240" w:lineRule="auto"/>
      </w:pPr>
      <w:r>
        <w:separator/>
      </w:r>
    </w:p>
  </w:endnote>
  <w:endnote w:type="continuationSeparator" w:id="0">
    <w:p w14:paraId="7B035BFE" w14:textId="77777777" w:rsidR="000D3C45" w:rsidRDefault="000D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445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486A6A" w14:textId="77777777" w:rsidR="00B427B0" w:rsidRDefault="006817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2753A0" w14:textId="77777777" w:rsidR="003F716B" w:rsidRPr="007426C7" w:rsidRDefault="000D3C45" w:rsidP="003F716B">
    <w:pPr>
      <w:pStyle w:val="Footer"/>
      <w:spacing w:after="1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18432" w14:textId="77777777" w:rsidR="000D3C45" w:rsidRDefault="000D3C45">
      <w:pPr>
        <w:spacing w:after="0" w:line="240" w:lineRule="auto"/>
      </w:pPr>
      <w:r>
        <w:separator/>
      </w:r>
    </w:p>
  </w:footnote>
  <w:footnote w:type="continuationSeparator" w:id="0">
    <w:p w14:paraId="44FDDCA1" w14:textId="77777777" w:rsidR="000D3C45" w:rsidRDefault="000D3C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727"/>
    <w:rsid w:val="00055F44"/>
    <w:rsid w:val="00084585"/>
    <w:rsid w:val="000D3C45"/>
    <w:rsid w:val="00681727"/>
    <w:rsid w:val="00D547DF"/>
    <w:rsid w:val="00DD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3E9FD"/>
  <w15:chartTrackingRefBased/>
  <w15:docId w15:val="{41B98F61-EDAA-4FAD-ACF8-C063D822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727"/>
    <w:pPr>
      <w:spacing w:after="200" w:line="276" w:lineRule="auto"/>
    </w:pPr>
    <w:rPr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817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727"/>
    <w:rPr>
      <w:lang w:eastAsia="en-GB"/>
    </w:rPr>
  </w:style>
  <w:style w:type="paragraph" w:customStyle="1" w:styleId="TableParagraph">
    <w:name w:val="Table Paragraph"/>
    <w:basedOn w:val="Normal"/>
    <w:uiPriority w:val="1"/>
    <w:qFormat/>
    <w:rsid w:val="00681727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NoSpacing">
    <w:name w:val="No Spacing"/>
    <w:uiPriority w:val="1"/>
    <w:qFormat/>
    <w:rsid w:val="00681727"/>
    <w:pPr>
      <w:spacing w:after="0" w:line="240" w:lineRule="auto"/>
    </w:pPr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845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585"/>
    <w:rPr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084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1330</Words>
  <Characters>7585</Characters>
  <Application>Microsoft Office Word</Application>
  <DocSecurity>0</DocSecurity>
  <Lines>63</Lines>
  <Paragraphs>17</Paragraphs>
  <ScaleCrop>false</ScaleCrop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Lowe</dc:creator>
  <cp:keywords/>
  <dc:description/>
  <cp:lastModifiedBy>Helen Marshall</cp:lastModifiedBy>
  <cp:revision>2</cp:revision>
  <dcterms:created xsi:type="dcterms:W3CDTF">2022-12-22T11:17:00Z</dcterms:created>
  <dcterms:modified xsi:type="dcterms:W3CDTF">2022-12-22T11:17:00Z</dcterms:modified>
</cp:coreProperties>
</file>